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65F2" w14:paraId="6ACF5971" w14:textId="77777777" w:rsidTr="0010095E">
        <w:trPr>
          <w:trHeight w:hRule="exact" w:val="1418"/>
        </w:trPr>
        <w:tc>
          <w:tcPr>
            <w:tcW w:w="6804" w:type="dxa"/>
            <w:shd w:val="clear" w:color="auto" w:fill="auto"/>
            <w:vAlign w:val="center"/>
          </w:tcPr>
          <w:p w14:paraId="3AC757E9" w14:textId="77777777" w:rsidR="00751A4A" w:rsidRPr="005265F2" w:rsidRDefault="008C0378" w:rsidP="0010095E">
            <w:pPr>
              <w:pStyle w:val="EPName"/>
            </w:pPr>
            <w:r w:rsidRPr="005265F2">
              <w:t>Europa-Parlamentet</w:t>
            </w:r>
          </w:p>
          <w:p w14:paraId="0C844C28" w14:textId="77777777" w:rsidR="00751A4A" w:rsidRPr="005265F2" w:rsidRDefault="005F1B17" w:rsidP="005F1B17">
            <w:pPr>
              <w:pStyle w:val="EPTerm"/>
              <w:rPr>
                <w:rStyle w:val="HideTWBExt"/>
                <w:noProof w:val="0"/>
                <w:vanish w:val="0"/>
                <w:color w:val="auto"/>
              </w:rPr>
            </w:pPr>
            <w:r w:rsidRPr="005265F2">
              <w:t>2024</w:t>
            </w:r>
            <w:r w:rsidR="00817416" w:rsidRPr="005265F2">
              <w:t>-202</w:t>
            </w:r>
            <w:r w:rsidRPr="005265F2">
              <w:t>9</w:t>
            </w:r>
          </w:p>
        </w:tc>
        <w:tc>
          <w:tcPr>
            <w:tcW w:w="2268" w:type="dxa"/>
            <w:shd w:val="clear" w:color="auto" w:fill="auto"/>
          </w:tcPr>
          <w:p w14:paraId="4A6A4B16" w14:textId="77777777" w:rsidR="00751A4A" w:rsidRPr="005265F2" w:rsidRDefault="00187494" w:rsidP="0010095E">
            <w:pPr>
              <w:pStyle w:val="EPLogo"/>
            </w:pPr>
            <w:r w:rsidRPr="005265F2">
              <w:rPr>
                <w:noProof/>
                <w:lang w:eastAsia="ja-JP"/>
              </w:rPr>
              <w:drawing>
                <wp:inline distT="0" distB="0" distL="0" distR="0" wp14:anchorId="5D0DFCA9" wp14:editId="7CA2C8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A724B6" w14:textId="77777777" w:rsidR="00D058B8" w:rsidRPr="005265F2" w:rsidRDefault="00D058B8" w:rsidP="004C5D52">
      <w:pPr>
        <w:pStyle w:val="LineTop"/>
      </w:pPr>
    </w:p>
    <w:p w14:paraId="3A3819E2" w14:textId="77777777" w:rsidR="00680577" w:rsidRPr="005265F2" w:rsidRDefault="008C0378" w:rsidP="00680577">
      <w:pPr>
        <w:pStyle w:val="EPBodyTA1"/>
      </w:pPr>
      <w:r w:rsidRPr="005265F2">
        <w:t>VEDTAGNE TEKSTER</w:t>
      </w:r>
    </w:p>
    <w:p w14:paraId="1545BCAF" w14:textId="77777777" w:rsidR="00D058B8" w:rsidRPr="005265F2" w:rsidRDefault="00D058B8" w:rsidP="00D058B8">
      <w:pPr>
        <w:pStyle w:val="LineBottom"/>
      </w:pPr>
    </w:p>
    <w:p w14:paraId="2F64474A" w14:textId="3426BE5E" w:rsidR="008C0378" w:rsidRPr="005265F2" w:rsidRDefault="008C0378" w:rsidP="008C0378">
      <w:pPr>
        <w:pStyle w:val="ATHeading1"/>
      </w:pPr>
      <w:bookmarkStart w:id="0" w:name="TANumber"/>
      <w:r w:rsidRPr="005265F2">
        <w:t>P10_TA(2026)0</w:t>
      </w:r>
      <w:bookmarkEnd w:id="0"/>
      <w:r w:rsidR="00F869CE">
        <w:t>163</w:t>
      </w:r>
    </w:p>
    <w:p w14:paraId="350FA0D3" w14:textId="1382B080" w:rsidR="008C0378" w:rsidRPr="005265F2" w:rsidRDefault="007E3177" w:rsidP="007E3177">
      <w:pPr>
        <w:pStyle w:val="ATHeading2"/>
      </w:pPr>
      <w:r w:rsidRPr="009801E4">
        <w:rPr>
          <w:bCs/>
        </w:rPr>
        <w:t>Behovet for målrettede strafferetlige bestemmelser for effektivt at bekæmpe cybermobning og</w:t>
      </w:r>
      <w:r>
        <w:rPr>
          <w:bCs/>
        </w:rPr>
        <w:t xml:space="preserve"> </w:t>
      </w:r>
      <w:r w:rsidRPr="009801E4">
        <w:rPr>
          <w:bCs/>
        </w:rPr>
        <w:t>onlinechikane og platformenes ansvar herfor</w:t>
      </w:r>
    </w:p>
    <w:p w14:paraId="3399884F" w14:textId="5335644F" w:rsidR="008C0378" w:rsidRPr="005265F2" w:rsidRDefault="008C0378" w:rsidP="008C0378">
      <w:pPr>
        <w:rPr>
          <w:i/>
          <w:vanish/>
        </w:rPr>
      </w:pPr>
      <w:r w:rsidRPr="005265F2">
        <w:rPr>
          <w:i/>
        </w:rPr>
        <w:fldChar w:fldCharType="begin"/>
      </w:r>
      <w:r w:rsidRPr="005265F2">
        <w:rPr>
          <w:i/>
        </w:rPr>
        <w:instrText xml:space="preserve"> TC"(</w:instrText>
      </w:r>
      <w:bookmarkStart w:id="1" w:name="DocNumber"/>
      <w:r w:rsidRPr="005265F2">
        <w:rPr>
          <w:i/>
        </w:rPr>
        <w:instrText>B10-</w:instrText>
      </w:r>
      <w:r w:rsidR="007E3177" w:rsidRPr="005263EC">
        <w:rPr>
          <w:i/>
        </w:rPr>
        <w:instrText>0206</w:instrText>
      </w:r>
      <w:r w:rsidR="007E3177">
        <w:rPr>
          <w:i/>
        </w:rPr>
        <w:instrText>, 0213 og 0235</w:instrText>
      </w:r>
      <w:r w:rsidRPr="005265F2">
        <w:rPr>
          <w:i/>
        </w:rPr>
        <w:instrText>/2026</w:instrText>
      </w:r>
      <w:bookmarkEnd w:id="1"/>
      <w:r w:rsidRPr="005265F2">
        <w:rPr>
          <w:i/>
        </w:rPr>
        <w:instrText xml:space="preserve">)"\l3 \n&gt; \* MERGEFORMAT </w:instrText>
      </w:r>
      <w:r w:rsidRPr="005265F2">
        <w:rPr>
          <w:i/>
        </w:rPr>
        <w:fldChar w:fldCharType="end"/>
      </w:r>
    </w:p>
    <w:p w14:paraId="240F0762" w14:textId="77777777" w:rsidR="008C0378" w:rsidRPr="005265F2" w:rsidRDefault="008C0378" w:rsidP="008C0378">
      <w:pPr>
        <w:rPr>
          <w:vanish/>
        </w:rPr>
      </w:pPr>
      <w:bookmarkStart w:id="2" w:name="PE"/>
      <w:r w:rsidRPr="005265F2">
        <w:rPr>
          <w:vanish/>
        </w:rPr>
        <w:t>PE783.241</w:t>
      </w:r>
      <w:bookmarkEnd w:id="2"/>
    </w:p>
    <w:p w14:paraId="6F9AF56B" w14:textId="4AED5AAE" w:rsidR="008C0378" w:rsidRPr="005265F2" w:rsidRDefault="008C0378" w:rsidP="008C0378">
      <w:pPr>
        <w:pStyle w:val="ATHeading3"/>
      </w:pPr>
      <w:bookmarkStart w:id="3" w:name="Sujet"/>
      <w:r w:rsidRPr="005265F2">
        <w:t xml:space="preserve">Europa-Parlamentets beslutning af </w:t>
      </w:r>
      <w:r w:rsidR="00DD3CB3">
        <w:t>30. april</w:t>
      </w:r>
      <w:r w:rsidRPr="005265F2">
        <w:t xml:space="preserve"> 2026 om behovet for målrettede strafferetlige bestemmelser for effektivt at bekæmpe cybermobning og onlinechikane og platformenes ansvar herfor</w:t>
      </w:r>
      <w:bookmarkEnd w:id="3"/>
      <w:r w:rsidRPr="005265F2">
        <w:t xml:space="preserve"> </w:t>
      </w:r>
      <w:bookmarkStart w:id="4" w:name="References"/>
      <w:r w:rsidRPr="005265F2">
        <w:t>(2026/2693(RSP))</w:t>
      </w:r>
      <w:bookmarkEnd w:id="4"/>
    </w:p>
    <w:p w14:paraId="0911552A" w14:textId="77777777" w:rsidR="00097B58" w:rsidRPr="005265F2" w:rsidRDefault="00097B58" w:rsidP="00097B58">
      <w:pPr>
        <w:pStyle w:val="EPComma"/>
      </w:pPr>
      <w:bookmarkStart w:id="5" w:name="TextBodyBegin"/>
      <w:bookmarkEnd w:id="5"/>
      <w:r w:rsidRPr="005265F2">
        <w:rPr>
          <w:i/>
        </w:rPr>
        <w:t>Europa-Parlamentet</w:t>
      </w:r>
      <w:r w:rsidRPr="005265F2">
        <w:t>,</w:t>
      </w:r>
    </w:p>
    <w:p w14:paraId="78FCF2FD" w14:textId="77777777" w:rsidR="00097B58" w:rsidRPr="005265F2" w:rsidRDefault="00097B58" w:rsidP="00097B58">
      <w:pPr>
        <w:pStyle w:val="NormalHanging12a"/>
      </w:pPr>
      <w:bookmarkStart w:id="6" w:name="_Hlk228352863"/>
      <w:r w:rsidRPr="005265F2">
        <w:t>–</w:t>
      </w:r>
      <w:r w:rsidRPr="005265F2">
        <w:tab/>
        <w:t>der henviser til Den Europæiske Unions charter om grundlæggende rettigheder, navnlig artiklerne om den menneskelige værdighed, retten til livet, ytringsfrihed, børns rettigheder, ofres rettigheder, privatlivets fred i forbindelse med kommunikation og beskyttelse af personoplysninger,</w:t>
      </w:r>
    </w:p>
    <w:p w14:paraId="1B02BFBC" w14:textId="77777777" w:rsidR="00097B58" w:rsidRPr="005265F2" w:rsidRDefault="00097B58" w:rsidP="00097B58">
      <w:pPr>
        <w:pStyle w:val="NormalHanging12a"/>
      </w:pPr>
      <w:r w:rsidRPr="005265F2">
        <w:t>–</w:t>
      </w:r>
      <w:r w:rsidRPr="005265F2">
        <w:tab/>
        <w:t>der henviser til De Forenede Nationers konvention om barnets rettigheder,</w:t>
      </w:r>
    </w:p>
    <w:p w14:paraId="53825175" w14:textId="77777777" w:rsidR="00097B58" w:rsidRPr="005265F2" w:rsidRDefault="00097B58" w:rsidP="00097B58">
      <w:pPr>
        <w:pStyle w:val="NormalHanging12a"/>
      </w:pPr>
      <w:r w:rsidRPr="005265F2">
        <w:t>–</w:t>
      </w:r>
      <w:r w:rsidRPr="005265F2">
        <w:tab/>
        <w:t>der henviser til artikel 83, stk. 1 og 2, i traktaten om Den Europæiske Unions funktionsmåde (TEUF),</w:t>
      </w:r>
    </w:p>
    <w:p w14:paraId="497BDE41" w14:textId="77777777" w:rsidR="00097B58" w:rsidRPr="005265F2" w:rsidRDefault="00097B58" w:rsidP="00097B58">
      <w:pPr>
        <w:pStyle w:val="NormalHanging12a"/>
      </w:pPr>
      <w:r w:rsidRPr="005265F2">
        <w:t>–</w:t>
      </w:r>
      <w:r w:rsidRPr="005265F2">
        <w:tab/>
        <w:t>der henviser til Europa-Parlamentets og Rådets direktiv 2011/93/EU af 13. december 2011 om bekæmpelse af seksuelt misbrug af børn, seksuel udnyttelse af børn og børnepornografi og om ophævelse af rammeafgørelse 2004/68/RIA</w:t>
      </w:r>
      <w:r w:rsidRPr="005265F2">
        <w:rPr>
          <w:rStyle w:val="FootnoteReference"/>
        </w:rPr>
        <w:footnoteReference w:id="1"/>
      </w:r>
      <w:r w:rsidRPr="005265F2">
        <w:t>,</w:t>
      </w:r>
    </w:p>
    <w:p w14:paraId="300A3AE8" w14:textId="77777777" w:rsidR="00097B58" w:rsidRPr="005265F2" w:rsidRDefault="00097B58" w:rsidP="00097B58">
      <w:pPr>
        <w:pStyle w:val="NormalHanging12a"/>
      </w:pPr>
      <w:r w:rsidRPr="005265F2">
        <w:t>–</w:t>
      </w:r>
      <w:r w:rsidRPr="005265F2">
        <w:tab/>
        <w:t>der henviser til Europa-Parlamentets og Rådets direktiv 2012/29/EU af 25. oktober 2012 om minimumsstandarder for ofre for kriminalitet med hensyn til rettigheder, støtte og beskyttelse og om erstatning af Rådets rammeafgørelse 2001/220/RIA</w:t>
      </w:r>
      <w:r w:rsidRPr="005265F2">
        <w:rPr>
          <w:rStyle w:val="FootnoteReference"/>
        </w:rPr>
        <w:footnoteReference w:id="2"/>
      </w:r>
      <w:r w:rsidRPr="005265F2">
        <w:t xml:space="preserve"> (direktivet om ofres rettigheder),</w:t>
      </w:r>
    </w:p>
    <w:p w14:paraId="1382A136" w14:textId="77777777" w:rsidR="00097B58" w:rsidRPr="005265F2" w:rsidRDefault="00097B58" w:rsidP="00097B58">
      <w:pPr>
        <w:pStyle w:val="NormalHanging12a"/>
      </w:pPr>
      <w:r w:rsidRPr="005265F2">
        <w:t>–</w:t>
      </w:r>
      <w:r w:rsidRPr="005265F2">
        <w:tab/>
        <w:t xml:space="preserve">der henviser til Europa-Parlamentets og Rådets direktiv (EU) 2018/1808 af 14. november 2018 om ændring af direktiv 2010/13/EU om samordning af visse love og administrative bestemmelser i medlemsstaterne om udbud af audiovisuelle medietjenester (direktiv om audiovisuelle medietjenester) i betragtning af de ændrede </w:t>
      </w:r>
      <w:r w:rsidRPr="005265F2">
        <w:lastRenderedPageBreak/>
        <w:t>markedsforhold</w:t>
      </w:r>
      <w:r w:rsidRPr="005265F2">
        <w:rPr>
          <w:rStyle w:val="FootnoteReference"/>
        </w:rPr>
        <w:footnoteReference w:id="3"/>
      </w:r>
      <w:r w:rsidRPr="005265F2">
        <w:t>,</w:t>
      </w:r>
    </w:p>
    <w:p w14:paraId="156F60AC" w14:textId="77777777" w:rsidR="00097B58" w:rsidRPr="005265F2" w:rsidRDefault="00097B58" w:rsidP="00097B58">
      <w:pPr>
        <w:pStyle w:val="NormalHanging12a"/>
      </w:pPr>
      <w:r w:rsidRPr="005265F2">
        <w:t>–</w:t>
      </w:r>
      <w:r w:rsidRPr="005265F2">
        <w:tab/>
        <w:t>der henviser til Europa-Parlamentets og Rådets direktiv (EU) 2024/1385 af 14. maj 2024 om bekæmpelse af vold mod kvinder og vold i hjemmet</w:t>
      </w:r>
      <w:r w:rsidRPr="005265F2">
        <w:rPr>
          <w:rStyle w:val="FootnoteReference"/>
        </w:rPr>
        <w:footnoteReference w:id="4"/>
      </w:r>
      <w:r w:rsidRPr="005265F2">
        <w:t>,</w:t>
      </w:r>
    </w:p>
    <w:p w14:paraId="6CDC67F8" w14:textId="77777777" w:rsidR="00097B58" w:rsidRPr="005265F2" w:rsidRDefault="00097B58" w:rsidP="00097B58">
      <w:pPr>
        <w:pStyle w:val="NormalHanging12a"/>
      </w:pPr>
      <w:r w:rsidRPr="005265F2">
        <w:t>–</w:t>
      </w:r>
      <w:r w:rsidRPr="005265F2">
        <w:tab/>
        <w:t>der henviser til Europa-Parlamentets og Rådets forordning (EU) 2022/2065 af 19. oktober 2022 om et indre marked for digitale tjenester og om ændring af direktiv 2000/31/EF (forordning om digitale tjenester)</w:t>
      </w:r>
      <w:r w:rsidRPr="005265F2">
        <w:rPr>
          <w:rStyle w:val="FootnoteReference"/>
        </w:rPr>
        <w:footnoteReference w:id="5"/>
      </w:r>
      <w:r w:rsidRPr="005265F2">
        <w:t>,</w:t>
      </w:r>
    </w:p>
    <w:p w14:paraId="5E8D8BDB" w14:textId="77777777" w:rsidR="00097B58" w:rsidRPr="005265F2" w:rsidRDefault="00097B58" w:rsidP="00097B58">
      <w:pPr>
        <w:pStyle w:val="NormalHanging12a"/>
      </w:pPr>
      <w:r w:rsidRPr="005265F2">
        <w:t>–</w:t>
      </w:r>
      <w:r w:rsidRPr="005265F2">
        <w:tab/>
        <w:t>der henviser til 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w:t>
      </w:r>
      <w:r w:rsidRPr="005265F2">
        <w:rPr>
          <w:rStyle w:val="FootnoteReference"/>
        </w:rPr>
        <w:footnoteReference w:id="6"/>
      </w:r>
      <w:r w:rsidRPr="005265F2">
        <w:t>,</w:t>
      </w:r>
    </w:p>
    <w:p w14:paraId="773B26A6" w14:textId="77777777" w:rsidR="00097B58" w:rsidRPr="005265F2" w:rsidRDefault="00097B58" w:rsidP="00097B58">
      <w:pPr>
        <w:pStyle w:val="NormalHanging12a"/>
      </w:pPr>
      <w:r w:rsidRPr="005265F2">
        <w:t>–</w:t>
      </w:r>
      <w:r w:rsidRPr="005265F2">
        <w:tab/>
        <w:t>der henviser til Kommissionens retningslinjer af 10. oktober 2025 om foranstaltninger til at sikre et højt niveau af privatlivets fred, tryghed og sikkerhed for mindreårige online i henhold til artikel 28, stk. 4, i forordning (EU) 2022/2065</w:t>
      </w:r>
      <w:r w:rsidRPr="005265F2">
        <w:rPr>
          <w:rStyle w:val="FootnoteReference"/>
        </w:rPr>
        <w:footnoteReference w:id="7"/>
      </w:r>
      <w:r w:rsidRPr="005265F2">
        <w:t>,</w:t>
      </w:r>
    </w:p>
    <w:p w14:paraId="3346A332" w14:textId="77777777" w:rsidR="00097B58" w:rsidRPr="005265F2" w:rsidRDefault="00097B58" w:rsidP="00097B58">
      <w:pPr>
        <w:pStyle w:val="NormalHanging12a"/>
      </w:pPr>
      <w:r w:rsidRPr="005265F2">
        <w:t>–</w:t>
      </w:r>
      <w:r w:rsidRPr="005265F2">
        <w:tab/>
        <w:t>der henviser til Kommissionens meddelelse af 10. februar 2026 med titlen "Handlingsplan mod cybermobning "Sikrere online, stærkere sammen"" (</w:t>
      </w:r>
      <w:proofErr w:type="gramStart"/>
      <w:r w:rsidRPr="005265F2">
        <w:t>COM(</w:t>
      </w:r>
      <w:proofErr w:type="gramEnd"/>
      <w:r w:rsidRPr="005265F2">
        <w:t>2026)0071),</w:t>
      </w:r>
    </w:p>
    <w:p w14:paraId="37EF766D" w14:textId="0CB1F88C" w:rsidR="00097B58" w:rsidRPr="005265F2" w:rsidRDefault="00097B58" w:rsidP="00097B58">
      <w:pPr>
        <w:pStyle w:val="NormalHanging12a"/>
      </w:pPr>
      <w:r w:rsidRPr="005265F2">
        <w:t>–</w:t>
      </w:r>
      <w:r w:rsidRPr="005265F2">
        <w:tab/>
        <w:t xml:space="preserve">der henviser til Kommissionens rapport fra </w:t>
      </w:r>
      <w:r w:rsidR="00BE13FB">
        <w:t xml:space="preserve">25. november </w:t>
      </w:r>
      <w:r w:rsidRPr="005265F2">
        <w:t>2025 med titlen "</w:t>
      </w:r>
      <w:proofErr w:type="spellStart"/>
      <w:r w:rsidRPr="005265F2">
        <w:t>Cyberbullying</w:t>
      </w:r>
      <w:proofErr w:type="spellEnd"/>
      <w:r w:rsidRPr="005265F2">
        <w:t xml:space="preserve"> – </w:t>
      </w:r>
      <w:proofErr w:type="spellStart"/>
      <w:r w:rsidRPr="005265F2">
        <w:t>Insights</w:t>
      </w:r>
      <w:proofErr w:type="spellEnd"/>
      <w:r w:rsidRPr="005265F2">
        <w:t xml:space="preserve"> from science, policy and </w:t>
      </w:r>
      <w:proofErr w:type="spellStart"/>
      <w:r w:rsidRPr="005265F2">
        <w:t>legislation</w:t>
      </w:r>
      <w:proofErr w:type="spellEnd"/>
      <w:r w:rsidRPr="005265F2">
        <w:t>" (Cybermobning – Indsigt fra videnskab, politik og lovgivning),</w:t>
      </w:r>
    </w:p>
    <w:p w14:paraId="789F1573" w14:textId="77777777" w:rsidR="00097B58" w:rsidRPr="005265F2" w:rsidRDefault="00097B58" w:rsidP="00097B58">
      <w:pPr>
        <w:pStyle w:val="NormalHanging12a"/>
      </w:pPr>
      <w:r w:rsidRPr="005265F2">
        <w:t>–</w:t>
      </w:r>
      <w:r w:rsidRPr="005265F2">
        <w:tab/>
        <w:t>der henviser til Kommissionens meddelelse af 11. maj 2022 med titlen "Et digitalt årti for børn og unge: den nye europæiske strategi for et bedre internet for børn (BIK+)" (</w:t>
      </w:r>
      <w:proofErr w:type="gramStart"/>
      <w:r w:rsidRPr="005265F2">
        <w:t>COM(</w:t>
      </w:r>
      <w:proofErr w:type="gramEnd"/>
      <w:r w:rsidRPr="005265F2">
        <w:t>2022)0212),</w:t>
      </w:r>
    </w:p>
    <w:p w14:paraId="0A06E586" w14:textId="77777777" w:rsidR="00097B58" w:rsidRPr="005265F2" w:rsidRDefault="00097B58" w:rsidP="00097B58">
      <w:pPr>
        <w:pStyle w:val="NormalHanging12a"/>
      </w:pPr>
      <w:r w:rsidRPr="005265F2">
        <w:t>–</w:t>
      </w:r>
      <w:r w:rsidRPr="005265F2">
        <w:tab/>
        <w:t>der henviser til Kommissionens meddelelse af 9. december 2021 med titlen "Et mere inklusivt og beskyttende Europa: udvidelse af listen over strafbare handlinger i EU til hadefuld tale og hadforbrydelser" (</w:t>
      </w:r>
      <w:proofErr w:type="gramStart"/>
      <w:r w:rsidRPr="005265F2">
        <w:t>COM(</w:t>
      </w:r>
      <w:proofErr w:type="gramEnd"/>
      <w:r w:rsidRPr="005265F2">
        <w:t>2021)0777) og forslaget til Rådets afgørelse, der er knyttet som bilag hertil,</w:t>
      </w:r>
    </w:p>
    <w:p w14:paraId="45A00C30" w14:textId="77777777" w:rsidR="00097B58" w:rsidRPr="005265F2" w:rsidRDefault="00097B58" w:rsidP="00097B58">
      <w:pPr>
        <w:pStyle w:val="NormalHanging12a"/>
      </w:pPr>
      <w:r w:rsidRPr="005265F2">
        <w:t>–</w:t>
      </w:r>
      <w:r w:rsidRPr="005265F2">
        <w:tab/>
        <w:t>der henviser til sin beslutning af 18. januar 2024 om udvidelse af listen over strafbare handlinger i EU til hadefuld tale og hadforbrydelser</w:t>
      </w:r>
      <w:r w:rsidRPr="005265F2">
        <w:rPr>
          <w:rStyle w:val="FootnoteReference"/>
        </w:rPr>
        <w:footnoteReference w:id="8"/>
      </w:r>
      <w:r w:rsidRPr="005265F2">
        <w:t>,</w:t>
      </w:r>
    </w:p>
    <w:p w14:paraId="2800645B" w14:textId="77777777" w:rsidR="00097B58" w:rsidRPr="005265F2" w:rsidRDefault="00097B58" w:rsidP="00097B58">
      <w:pPr>
        <w:pStyle w:val="NormalHanging12a"/>
      </w:pPr>
      <w:r w:rsidRPr="005265F2">
        <w:t>–</w:t>
      </w:r>
      <w:r w:rsidRPr="005265F2">
        <w:tab/>
        <w:t>der henviser til den nationale lovgivning mod cybermobning, herunder Irlands "Cocos lov",</w:t>
      </w:r>
    </w:p>
    <w:p w14:paraId="3216C582" w14:textId="77777777" w:rsidR="00097B58" w:rsidRPr="005265F2" w:rsidRDefault="00097B58" w:rsidP="00097B58">
      <w:pPr>
        <w:pStyle w:val="NormalHanging12a"/>
      </w:pPr>
      <w:r w:rsidRPr="005265F2">
        <w:t>–</w:t>
      </w:r>
      <w:r w:rsidRPr="005265F2">
        <w:tab/>
        <w:t>der henviser til den tale, som Coco Fox' mor, Jackie Fox, holdt i Europa-Parlamentet den 10. marts 2026 i anledning af kvindernes internationale kampdag,</w:t>
      </w:r>
    </w:p>
    <w:p w14:paraId="2EA3ECE3" w14:textId="77777777" w:rsidR="00097B58" w:rsidRPr="005265F2" w:rsidRDefault="00097B58" w:rsidP="00097B58">
      <w:pPr>
        <w:pStyle w:val="NormalHanging12a"/>
      </w:pPr>
      <w:r w:rsidRPr="005265F2">
        <w:lastRenderedPageBreak/>
        <w:t>–</w:t>
      </w:r>
      <w:r w:rsidRPr="005265F2">
        <w:tab/>
        <w:t>der henviser til Kommissionens strategi for ligestilling af LGBTIQ+-personer 2026-2030 af 8. oktober 2025 (</w:t>
      </w:r>
      <w:proofErr w:type="gramStart"/>
      <w:r w:rsidRPr="005265F2">
        <w:t>COM(</w:t>
      </w:r>
      <w:proofErr w:type="gramEnd"/>
      <w:r w:rsidRPr="005265F2">
        <w:t>2025)0725),</w:t>
      </w:r>
    </w:p>
    <w:p w14:paraId="61C38014" w14:textId="77777777" w:rsidR="00097B58" w:rsidRPr="005265F2" w:rsidRDefault="00097B58" w:rsidP="00097B58">
      <w:pPr>
        <w:pStyle w:val="NormalHanging12a"/>
      </w:pPr>
      <w:r w:rsidRPr="005265F2">
        <w:t>–</w:t>
      </w:r>
      <w:r w:rsidRPr="005265F2">
        <w:tab/>
        <w:t>der henviser til sin beslutning af 26. november 2025 om beskyttelse af mindreårige online</w:t>
      </w:r>
      <w:r w:rsidRPr="005265F2">
        <w:rPr>
          <w:rStyle w:val="FootnoteReference"/>
        </w:rPr>
        <w:footnoteReference w:id="9"/>
      </w:r>
      <w:r w:rsidRPr="005265F2">
        <w:t>,</w:t>
      </w:r>
    </w:p>
    <w:p w14:paraId="24156146" w14:textId="77777777" w:rsidR="00097B58" w:rsidRPr="005265F2" w:rsidRDefault="00097B58" w:rsidP="00097B58">
      <w:pPr>
        <w:pStyle w:val="NormalHanging12a"/>
      </w:pPr>
      <w:r w:rsidRPr="005265F2">
        <w:t>–</w:t>
      </w:r>
      <w:r w:rsidRPr="005265F2">
        <w:tab/>
        <w:t>der henviser til forretningsordenens artikel 136, stk. 2 og 4,</w:t>
      </w:r>
    </w:p>
    <w:p w14:paraId="63418462" w14:textId="77777777" w:rsidR="00097B58" w:rsidRPr="005265F2" w:rsidRDefault="00097B58" w:rsidP="00097B58">
      <w:pPr>
        <w:pStyle w:val="NormalHanging12a"/>
      </w:pPr>
      <w:r w:rsidRPr="005265F2">
        <w:t>A.</w:t>
      </w:r>
      <w:r w:rsidRPr="005265F2">
        <w:tab/>
        <w:t>der henviser til, at der ved cybermobning forstås adfærd, der udvises via digitale teknologier med det primære formål eller den primære virkning gentagne gange eller kontinuerligt at ydmyge, socialt udelukke, misbruge, chikanere eller skade personer, navnlig børn eller unge;</w:t>
      </w:r>
    </w:p>
    <w:p w14:paraId="63808827" w14:textId="77777777" w:rsidR="00097B58" w:rsidRPr="005265F2" w:rsidRDefault="00097B58" w:rsidP="00097B58">
      <w:pPr>
        <w:pStyle w:val="NormalHanging12a"/>
      </w:pPr>
      <w:r w:rsidRPr="005265F2">
        <w:t>B.</w:t>
      </w:r>
      <w:r w:rsidRPr="005265F2">
        <w:tab/>
        <w:t>der henviser til, at cybermobning er et stigende problem, som anerkendt i Kommissionens handlingsplan mod cybermobning; der henviser til, at 18,3 % af børn i verden har oplevet cybermobning via elektroniske beskeder eller opslag på sociale medier; der henviser til, at omkring 1 ud af 6 børn i alderen 11-15 år i Europa angiver, at de har været ofre for cybermobning; der henviser til, at antallet af unge, der blev udsat for cybermobning, mellem 2018 og 2022 steg med en fjerdedel for drenge og næsten en fjerdedel for piger; der henviser til, at cybermobning i løbet af de sidste fem år konsekvent har været hovedårsagen til, at der tages kontakt til hjælpelinjerne hos centrene for sikkert internet;</w:t>
      </w:r>
    </w:p>
    <w:p w14:paraId="54F4373A" w14:textId="77777777" w:rsidR="00097B58" w:rsidRPr="005265F2" w:rsidRDefault="00097B58" w:rsidP="00097B58">
      <w:pPr>
        <w:pStyle w:val="NormalHanging12a"/>
      </w:pPr>
      <w:r w:rsidRPr="005265F2">
        <w:t>C.</w:t>
      </w:r>
      <w:r w:rsidRPr="005265F2">
        <w:tab/>
        <w:t>der henviser til, at Eurobarometerundersøgelsen om det digitale årti fra 2025 viste, at 92 % af EU-borgerne mener, at der er et presserende behov for, at de offentlige myndigheder handler for at beskytte børn online mod cybermobning og onlinechikane, hvilket understreger det presserende behov for en koordineret indsats for at forebygge, håndtere og afbøde de skadelige virkninger af cybermobning på tværs af medlemsstaterne;</w:t>
      </w:r>
    </w:p>
    <w:p w14:paraId="37F79DF6" w14:textId="77777777" w:rsidR="00097B58" w:rsidRPr="005265F2" w:rsidRDefault="00097B58" w:rsidP="00097B58">
      <w:pPr>
        <w:pStyle w:val="NormalHanging12a"/>
      </w:pPr>
      <w:r w:rsidRPr="005265F2">
        <w:t>D.</w:t>
      </w:r>
      <w:r w:rsidRPr="005265F2">
        <w:tab/>
        <w:t xml:space="preserve">der henviser til, at cybermobning i uforholdsmæssig grad rammer dem, der står over for en kombination af sårbarheder, herunder kvinder og piger, LGBTIQ+‑personer, unge, børn med handicap, personer tilhørende mindretal, migranter og </w:t>
      </w:r>
      <w:proofErr w:type="spellStart"/>
      <w:r w:rsidRPr="005265F2">
        <w:t>racialiserede</w:t>
      </w:r>
      <w:proofErr w:type="spellEnd"/>
      <w:r w:rsidRPr="005265F2">
        <w:t xml:space="preserve"> unge, og at disse overlappende grunde til forskelsbehandling forværrer den skade, som de har lidt;</w:t>
      </w:r>
    </w:p>
    <w:p w14:paraId="3173C3CE" w14:textId="77777777" w:rsidR="00097B58" w:rsidRPr="005265F2" w:rsidRDefault="00097B58" w:rsidP="00097B58">
      <w:pPr>
        <w:pStyle w:val="NormalHanging12a"/>
      </w:pPr>
      <w:r w:rsidRPr="005265F2">
        <w:t>E.</w:t>
      </w:r>
      <w:r w:rsidRPr="005265F2">
        <w:tab/>
        <w:t>der henviser til, at cybermobning og onlinechikane, herunder misbrug ved hjælp af billeder, har alvorlige og varige konsekvenser for ofrene, navnlig mindreårige, herunder psykologisk skade, social fremmedgørelse og, i ekstreme tilfælde, tab af menneskeliv;</w:t>
      </w:r>
    </w:p>
    <w:p w14:paraId="412B7CB8" w14:textId="77777777" w:rsidR="00097B58" w:rsidRPr="005265F2" w:rsidRDefault="00097B58" w:rsidP="00097B58">
      <w:pPr>
        <w:pStyle w:val="NormalHanging12a"/>
      </w:pPr>
      <w:r w:rsidRPr="005265F2">
        <w:t>F.</w:t>
      </w:r>
      <w:r w:rsidRPr="005265F2">
        <w:tab/>
        <w:t>der henviser til, at cybermobning i mange tilfælde skal forstås som en form for kønsbaseret vold, herunder udbredelse af intime billeder uden samtykke, koordinerede hadkampagner og angreb på kvinder i det offentlige liv; der henviser til, at kunstig intelligens giver cybermobning en ny, farlig dimension, der primært er rettet mod kvinder og børn;</w:t>
      </w:r>
    </w:p>
    <w:p w14:paraId="3C5C723D" w14:textId="77777777" w:rsidR="00097B58" w:rsidRPr="005265F2" w:rsidRDefault="00097B58" w:rsidP="00097B58">
      <w:pPr>
        <w:pStyle w:val="NormalHanging12a"/>
      </w:pPr>
      <w:r w:rsidRPr="005265F2">
        <w:t>G.</w:t>
      </w:r>
      <w:r w:rsidRPr="005265F2">
        <w:tab/>
        <w:t xml:space="preserve">der henviser til, at cybermobning har en grænseoverskridende dimension, da den ofte finder sted via sociale medieplatforme, beskedapplikationer, spillemiljøer og andre onlinerum; der henviser til, at den har vist sig at være en af de største trusler mod </w:t>
      </w:r>
      <w:r w:rsidRPr="005265F2">
        <w:lastRenderedPageBreak/>
        <w:t>mindreåriges og unges onlinesikkerhed og -trivsel i EU;</w:t>
      </w:r>
    </w:p>
    <w:p w14:paraId="41976E5E" w14:textId="77777777" w:rsidR="00097B58" w:rsidRPr="005265F2" w:rsidRDefault="00097B58" w:rsidP="00097B58">
      <w:pPr>
        <w:pStyle w:val="NormalHanging12a"/>
      </w:pPr>
      <w:r w:rsidRPr="005265F2">
        <w:t>H.</w:t>
      </w:r>
      <w:r w:rsidRPr="005265F2">
        <w:tab/>
        <w:t xml:space="preserve">der henviser til, at der ikke findes nogen fælles vedtaget juridisk definition af cybermobning på EU-plan eller på internationalt plan; der henviser til, at der fortsat er betydelig retlig fragmentering på tværs af medlemsstaterne med hensyn til definitionen af og straffen for cybermobning, hvilket resulterer i ulige beskyttelsesniveauer for ofre og </w:t>
      </w:r>
      <w:proofErr w:type="spellStart"/>
      <w:r w:rsidRPr="005265F2">
        <w:t>retsusikkerhed</w:t>
      </w:r>
      <w:proofErr w:type="spellEnd"/>
      <w:r w:rsidRPr="005265F2">
        <w:t xml:space="preserve"> for de retshåndhævende myndigheder;</w:t>
      </w:r>
    </w:p>
    <w:p w14:paraId="6971EEAD" w14:textId="77777777" w:rsidR="00097B58" w:rsidRPr="005265F2" w:rsidRDefault="00097B58" w:rsidP="00097B58">
      <w:pPr>
        <w:pStyle w:val="NormalHanging12a"/>
      </w:pPr>
      <w:r w:rsidRPr="005265F2">
        <w:t>I.</w:t>
      </w:r>
      <w:r w:rsidRPr="005265F2">
        <w:tab/>
        <w:t>der henviser til, at flere medlemsstater har indført målrettede strafferetlige bestemmelser til bekæmpelse af cybermobning; der henviser til, at national lovgivning, som f.eks. "Cocos lov" i Irland, forsøger at imødegå skadelig onlineadfærd, herunder distribution af intime billeder uden samtykke og alvorlig onlinechikane; der henviser til, at Kommissionen den 9. december 2021 foreslog at tilføje "hadforbrydelser" til listen over strafbare handlinger i EU, der er fastsat i artikel 83, stk. 1, i TEUF; der henviser til, at dette forslag ikke opnåede den nødvendige enstemmige støtte blandt medlemsstaterne;</w:t>
      </w:r>
    </w:p>
    <w:p w14:paraId="52DE5D94" w14:textId="77777777" w:rsidR="00097B58" w:rsidRPr="005265F2" w:rsidRDefault="00097B58" w:rsidP="00097B58">
      <w:pPr>
        <w:pStyle w:val="NormalHanging12a"/>
        <w:rPr>
          <w:bCs/>
        </w:rPr>
      </w:pPr>
      <w:r w:rsidRPr="005265F2">
        <w:t>J.</w:t>
      </w:r>
      <w:r w:rsidRPr="005265F2">
        <w:tab/>
        <w:t>der henviser til, at formanden for Kommissionen i sin tale om Unionens tilstand 2025 meddelte, at hun ville indkalde et panel af specialister til at rådgive om børns sikkerhed online og potentielle aldersgrænser for at få adgang til sociale medier; der henviser til, at formændene forventes at aflægge rapport til Kommissionens formand om deres resultater og henstillinger senest i sommeren 2026;</w:t>
      </w:r>
    </w:p>
    <w:p w14:paraId="37B8E4D6" w14:textId="77777777" w:rsidR="00097B58" w:rsidRPr="005265F2" w:rsidRDefault="00097B58" w:rsidP="00097B58">
      <w:pPr>
        <w:pStyle w:val="NormalHanging12a"/>
      </w:pPr>
      <w:r w:rsidRPr="005265F2">
        <w:t>K.</w:t>
      </w:r>
      <w:r w:rsidRPr="005265F2">
        <w:tab/>
        <w:t xml:space="preserve">der henviser til, at forretningsmodellen for visse onlineplatforme tilskynder til udbredelse af hadefuldt indhold og bidrager til et usikkert onlinemiljø for mindreårige, kvinder, LGBTIQ+‑personer og andre mindretal; der henviser til, at Kommissionen i henhold til forordningen om digitale tjenester har indledt en række undersøgelser af meget store udbydere af </w:t>
      </w:r>
      <w:proofErr w:type="spellStart"/>
      <w:r w:rsidRPr="005265F2">
        <w:t>onlinetjenester</w:t>
      </w:r>
      <w:proofErr w:type="spellEnd"/>
      <w:r w:rsidRPr="005265F2">
        <w:t xml:space="preserve"> i forbindelse med cybermobning eller chikane;</w:t>
      </w:r>
    </w:p>
    <w:p w14:paraId="4B2FB910" w14:textId="77777777" w:rsidR="00097B58" w:rsidRPr="005265F2" w:rsidRDefault="00097B58" w:rsidP="00097B58">
      <w:pPr>
        <w:pStyle w:val="NormalHanging12a"/>
        <w:rPr>
          <w:b/>
          <w:i/>
          <w:iCs/>
          <w:szCs w:val="24"/>
        </w:rPr>
      </w:pPr>
      <w:r w:rsidRPr="005265F2">
        <w:rPr>
          <w:b/>
          <w:i/>
        </w:rPr>
        <w:t>Kommissionens handlingsplan mod cybermobning</w:t>
      </w:r>
    </w:p>
    <w:p w14:paraId="00DB740E" w14:textId="77777777" w:rsidR="00097B58" w:rsidRPr="005265F2" w:rsidRDefault="00097B58" w:rsidP="00097B58">
      <w:pPr>
        <w:pStyle w:val="NormalHanging12a"/>
      </w:pPr>
      <w:r w:rsidRPr="005265F2">
        <w:t>1.</w:t>
      </w:r>
      <w:r w:rsidRPr="005265F2">
        <w:tab/>
        <w:t>glæder sig over Kommissionens handlingsplan mod cybermobning som en ramme for bekæmpelse af cybermobning, herunder dens foreslåede definition, der muliggør en sammenhængende statistisk vurdering og udveksling af bedste praksis på tværs af medlemsstaterne samt en strengere gennemførelse og håndhævelse af den gældende lovgivning;</w:t>
      </w:r>
    </w:p>
    <w:p w14:paraId="7DFFFD5F" w14:textId="77777777" w:rsidR="00097B58" w:rsidRPr="005265F2" w:rsidRDefault="00097B58" w:rsidP="00097B58">
      <w:pPr>
        <w:pStyle w:val="NormalHanging12a"/>
      </w:pPr>
      <w:r w:rsidRPr="005265F2">
        <w:t>2.</w:t>
      </w:r>
      <w:r w:rsidRPr="005265F2">
        <w:tab/>
        <w:t xml:space="preserve">ser med tilfredshed på, at handlingsplanen mod cybermobning fokuserer på forebyggelse og digitale færdigheder som effektive langsigtede værktøjer; opfordrer Kommissionen og medlemsstaterne til at investere i alderssvarende digital uddannelse og </w:t>
      </w:r>
      <w:proofErr w:type="spellStart"/>
      <w:r w:rsidRPr="005265F2">
        <w:t>mediekendskab</w:t>
      </w:r>
      <w:proofErr w:type="spellEnd"/>
      <w:r w:rsidRPr="005265F2">
        <w:t xml:space="preserve"> for at sikre, at disse ressourcer når ud til børn i alle socioøkonomiske sammenhænge;</w:t>
      </w:r>
    </w:p>
    <w:p w14:paraId="60A81FDE" w14:textId="77777777" w:rsidR="00097B58" w:rsidRPr="005265F2" w:rsidRDefault="00097B58" w:rsidP="00097B58">
      <w:pPr>
        <w:pStyle w:val="NormalHanging12a"/>
        <w:rPr>
          <w:bCs/>
        </w:rPr>
      </w:pPr>
      <w:r w:rsidRPr="005265F2">
        <w:t>3.</w:t>
      </w:r>
      <w:r w:rsidRPr="005265F2">
        <w:tab/>
        <w:t>gentager sin opfordring til medlemsstaterne om at udarbejde omfattende nationale planer for bekæmpelse af cybermobning og fastsætte effektive, forholdsmæssige og afskrækkende straffe for cybermobningsforbrydelser under hensyntagen til adfærdens alvor og ofrets sårbarhed;</w:t>
      </w:r>
    </w:p>
    <w:p w14:paraId="2CDB84DB" w14:textId="77777777" w:rsidR="00097B58" w:rsidRPr="005265F2" w:rsidRDefault="00097B58" w:rsidP="00097B58">
      <w:pPr>
        <w:pStyle w:val="NormalHanging12a"/>
        <w:rPr>
          <w:rStyle w:val="CommentReference"/>
          <w:color w:val="000000"/>
          <w:spacing w:val="-2"/>
          <w:szCs w:val="24"/>
        </w:rPr>
      </w:pPr>
      <w:r w:rsidRPr="005265F2">
        <w:t>4.</w:t>
      </w:r>
      <w:r w:rsidRPr="005265F2">
        <w:tab/>
        <w:t xml:space="preserve">mener, at ofre bør kunne anmelde cybermobning på en nem måde; bemærker, at handlingsplanen mod cybermobning forudser en onlinesikkerhedsapp mod cybermobning som en brugervenlig og EU-dækkende </w:t>
      </w:r>
      <w:proofErr w:type="spellStart"/>
      <w:r w:rsidRPr="005265F2">
        <w:t>interoperabel</w:t>
      </w:r>
      <w:proofErr w:type="spellEnd"/>
      <w:r w:rsidRPr="005265F2">
        <w:t xml:space="preserve"> indberetningsmekanisme med henblik på centralisering af indberetning, koordineret </w:t>
      </w:r>
      <w:r w:rsidRPr="005265F2">
        <w:lastRenderedPageBreak/>
        <w:t>støtte og indsamling af bevismateriale;</w:t>
      </w:r>
    </w:p>
    <w:p w14:paraId="7C848D09" w14:textId="77777777" w:rsidR="00097B58" w:rsidRPr="005265F2" w:rsidRDefault="00097B58" w:rsidP="00097B58">
      <w:pPr>
        <w:pStyle w:val="NormalHanging12a"/>
        <w:rPr>
          <w:b/>
          <w:i/>
          <w:iCs/>
          <w:szCs w:val="24"/>
        </w:rPr>
      </w:pPr>
      <w:r w:rsidRPr="005265F2">
        <w:rPr>
          <w:b/>
          <w:i/>
        </w:rPr>
        <w:t>Strafferet</w:t>
      </w:r>
    </w:p>
    <w:p w14:paraId="04239D6A" w14:textId="77777777" w:rsidR="00097B58" w:rsidRPr="005265F2" w:rsidRDefault="00097B58" w:rsidP="00097B58">
      <w:pPr>
        <w:pStyle w:val="NormalHanging12a"/>
      </w:pPr>
      <w:r w:rsidRPr="005265F2">
        <w:t>5.</w:t>
      </w:r>
      <w:r w:rsidRPr="005265F2">
        <w:tab/>
        <w:t>udtrykker bekymring over, at cybermobning og misbrug ved hjælp af billeder eller video på trods af de lovgivningsmæssige og politiske foranstaltninger, der er truffet på EU-plan og nationalt plan, fortsat stiger i hele EU, hvilket tyder på, at de eksisterende instrumenter – herunder forpligtelserne i henhold til forordningen om digitale tjenester og harmoniseringen i henhold til direktivet om bekæmpelse af vold mod kvinder og vold i hjemmet – muligvis ikke er tilstrækkelige til at tackle det fulde omfang og alvoren af problemet;</w:t>
      </w:r>
    </w:p>
    <w:p w14:paraId="655AAAD2" w14:textId="77777777" w:rsidR="00097B58" w:rsidRPr="005265F2" w:rsidRDefault="00097B58" w:rsidP="00097B58">
      <w:pPr>
        <w:pStyle w:val="NormalHanging12a"/>
      </w:pPr>
      <w:r w:rsidRPr="005265F2">
        <w:t>6.</w:t>
      </w:r>
      <w:r w:rsidRPr="005265F2">
        <w:tab/>
        <w:t>bemærker, at handlingsplanen mod cybermobning ikke indeholder foranstaltninger på det strafferetlige område på EU-plan;</w:t>
      </w:r>
    </w:p>
    <w:p w14:paraId="625826C9" w14:textId="77777777" w:rsidR="00097B58" w:rsidRPr="005265F2" w:rsidRDefault="00097B58" w:rsidP="00097B58">
      <w:pPr>
        <w:pStyle w:val="NormalHanging12a"/>
      </w:pPr>
      <w:r w:rsidRPr="005265F2">
        <w:t>7.</w:t>
      </w:r>
      <w:r w:rsidRPr="005265F2">
        <w:tab/>
        <w:t>opfordrer Kommissionen til at vurdere behovet for en mere harmoniseret tilgang til at definere cybermobning på EU-plan; opfordrer Kommissionen til at undersøge, om cybermobning, herunder udbredelse af intimt materiale uden samtykke, bør anerkendes som en særlig alvorlig forbrydelse med en grænseoverskridende dimension på EU-plan; gentager sin støtte til at tilføje hadforbrydelser, som kan omfatte de alvorligste former for cybermobning, til listen over strafbare handlinger i EU som omhandlet i artikel 83, stk. 1, i TEUF;</w:t>
      </w:r>
    </w:p>
    <w:p w14:paraId="6AD4C775" w14:textId="77777777" w:rsidR="00097B58" w:rsidRPr="005265F2" w:rsidRDefault="00097B58" w:rsidP="00097B58">
      <w:pPr>
        <w:pStyle w:val="NormalHanging12a"/>
      </w:pPr>
      <w:r w:rsidRPr="005265F2">
        <w:t>8.</w:t>
      </w:r>
      <w:r w:rsidRPr="005265F2">
        <w:tab/>
        <w:t>fremhæver, at ressourcestærke retshåndhævende myndigheder, herunder tilstrækkeligt personale, teknisk ekspertise og IT-infrastruktur, er en uundværlig del af en effektiv bekæmpelse af cybermobning; opfordrer Kommissionen og Europol til at øge medlemsstaternes efterforskningskapacitet i denne henseende, herunder i forbindelse med bekæmpelse af grænseoverskridende cybermobning;</w:t>
      </w:r>
    </w:p>
    <w:p w14:paraId="7FF4B68E" w14:textId="77777777" w:rsidR="00097B58" w:rsidRPr="005265F2" w:rsidRDefault="00097B58" w:rsidP="00097B58">
      <w:pPr>
        <w:pStyle w:val="NormalHanging12a"/>
      </w:pPr>
      <w:r w:rsidRPr="005265F2">
        <w:t>9.</w:t>
      </w:r>
      <w:r w:rsidRPr="005265F2">
        <w:tab/>
        <w:t>opfordrer medlemsstaterne til at dele bedste praksis vedrørende deres retlige tilgange; understreger, at bestræbelserne bør prioritere foranstaltninger inden for forebyggelse, uddannelse og bevidstgørelse, der er rettet mod børn, forældre og undervisere, samt digitale færdigheder og genoprettende tilgange, navnlig når mindreårige er involveret;</w:t>
      </w:r>
    </w:p>
    <w:p w14:paraId="6A0C6AE2" w14:textId="77777777" w:rsidR="00097B58" w:rsidRPr="005265F2" w:rsidRDefault="00097B58" w:rsidP="00097B58">
      <w:pPr>
        <w:pStyle w:val="NormalHanging12a"/>
      </w:pPr>
      <w:r w:rsidRPr="005265F2">
        <w:t>10.</w:t>
      </w:r>
      <w:r w:rsidRPr="005265F2">
        <w:tab/>
        <w:t>opfordrer til en hurtig gennemførelse og omsætning af det reviderede direktiv om ofres rettigheder;</w:t>
      </w:r>
    </w:p>
    <w:p w14:paraId="796D3F55" w14:textId="77777777" w:rsidR="00097B58" w:rsidRPr="005265F2" w:rsidRDefault="00097B58" w:rsidP="00097B58">
      <w:pPr>
        <w:pStyle w:val="NormalHanging12a"/>
        <w:rPr>
          <w:b/>
          <w:i/>
          <w:iCs/>
          <w:szCs w:val="24"/>
        </w:rPr>
      </w:pPr>
      <w:r w:rsidRPr="005265F2">
        <w:rPr>
          <w:b/>
          <w:i/>
        </w:rPr>
        <w:t>Onlineplatforme og forordningen om digitale tjenester</w:t>
      </w:r>
    </w:p>
    <w:p w14:paraId="6F239AE9" w14:textId="77777777" w:rsidR="00097B58" w:rsidRPr="005265F2" w:rsidRDefault="00097B58" w:rsidP="00097B58">
      <w:pPr>
        <w:pStyle w:val="NormalHanging12a"/>
      </w:pPr>
      <w:r w:rsidRPr="005265F2">
        <w:t>11.</w:t>
      </w:r>
      <w:r w:rsidRPr="005265F2">
        <w:tab/>
        <w:t>opfordrer Kommissionen og medlemsstaterne til at sikre, at platforme holdes ansvarlige, med henblik på at forebygge og bekæmpe cybermobning;</w:t>
      </w:r>
    </w:p>
    <w:p w14:paraId="43FAC060" w14:textId="77777777" w:rsidR="00097B58" w:rsidRPr="005265F2" w:rsidRDefault="00097B58" w:rsidP="00097B58">
      <w:pPr>
        <w:pStyle w:val="NormalHanging12a"/>
      </w:pPr>
      <w:r w:rsidRPr="005265F2">
        <w:t>12.</w:t>
      </w:r>
      <w:r w:rsidRPr="005265F2">
        <w:tab/>
        <w:t>påpeger, at visse onlineplatformes forretningsmodel tilskynder til udbredelse af hadefuldt indhold og derfor bidrager til et stadig mere usikkert onlinemiljø, navnlig for mindreårige, kvinder og medlemmer af LGBTIQ+-samfundet eller andre mindretal; fremhæver den rolle, som stærkt personaliserede anbefalingssystemer spiller med hensyn til at fremme hadefuld tale og nedprioritere mindre splittende indhold;</w:t>
      </w:r>
    </w:p>
    <w:p w14:paraId="05B2F3BA" w14:textId="77777777" w:rsidR="00097B58" w:rsidRPr="005265F2" w:rsidRDefault="00097B58" w:rsidP="00097B58">
      <w:pPr>
        <w:pStyle w:val="NormalHanging12a"/>
        <w:rPr>
          <w:bCs/>
        </w:rPr>
      </w:pPr>
      <w:r w:rsidRPr="005265F2">
        <w:t>13.</w:t>
      </w:r>
      <w:r w:rsidRPr="005265F2">
        <w:tab/>
        <w:t xml:space="preserve">understreger, at forordningen om digitale tjenester omhandler visse aspekter af chikane og cybermobning, navnlig artikel 28, som allerede forpligter udbyderne til at sikre et højt niveau af privatlivets fred, tryghed og sikkerhed for mindreårige; understreger i den forbindelse Kommissionens retningslinjer i henhold til forordningen om digitale </w:t>
      </w:r>
      <w:r w:rsidRPr="005265F2">
        <w:lastRenderedPageBreak/>
        <w:t>tjenester, der specificerer, hvordan platformene kan garantere, at mindreårige er sikre, når de bruger deres tjenester; bemærker, at meget store onlineplatforme i vid udstrækning har undladt at gennemføre disse foranstaltninger; opfordrer Kommissionen og medlemsstaterne til at intensivere håndhævelsen af artikel 28 i forordningen om digitale tjenester og forordningens bestemmelse om anmeldelse og fjernelse af ulovligt indhold, der påvirker beskyttelsen af ofre for cybermobning;</w:t>
      </w:r>
    </w:p>
    <w:p w14:paraId="3D3CD9AC" w14:textId="77777777" w:rsidR="00097B58" w:rsidRPr="005265F2" w:rsidRDefault="00097B58" w:rsidP="00097B58">
      <w:pPr>
        <w:pStyle w:val="NormalHanging12a"/>
      </w:pPr>
      <w:r w:rsidRPr="005265F2">
        <w:t>14.</w:t>
      </w:r>
      <w:r w:rsidRPr="005265F2">
        <w:tab/>
        <w:t>opfordrer Kommissionen til at afslutte verserende håndhævelsessager, indlede undersøgelser af eventuelle overtrædelser af artikel 28 i forordningen om digitale tjenester, herunder systemiske risici, der er forbundet med anbefalingssystemer, og håndhæve platformenes anmeldelses- og fjernelsesforpligtelse strengt; afviser på det kraftigste ethvert forsøg på at genåbne forordningen om digitale tjenester; påpeger, at adgang for forskere i henhold til forordningen om digitale tjenester er afgørende for at sikre evidensbaseret lovgivning;</w:t>
      </w:r>
    </w:p>
    <w:p w14:paraId="627770AD" w14:textId="77777777" w:rsidR="00097B58" w:rsidRPr="005265F2" w:rsidRDefault="00097B58" w:rsidP="00097B58">
      <w:pPr>
        <w:pStyle w:val="NormalHanging12a"/>
      </w:pPr>
      <w:r w:rsidRPr="005265F2">
        <w:t>15.</w:t>
      </w:r>
      <w:r w:rsidRPr="005265F2">
        <w:tab/>
        <w:t xml:space="preserve">opfordrer Kommissionen til at følge op på sine bebudede retningslinjer for pålidelige </w:t>
      </w:r>
      <w:proofErr w:type="spellStart"/>
      <w:r w:rsidRPr="005265F2">
        <w:t>indberettere</w:t>
      </w:r>
      <w:proofErr w:type="spellEnd"/>
      <w:r w:rsidRPr="005265F2">
        <w:t xml:space="preserve"> vedrørende cybermobning med henblik på at præcisere deres rolle i bekæmpelsen af ulovligt indhold;</w:t>
      </w:r>
    </w:p>
    <w:p w14:paraId="1B2A8AD8" w14:textId="77777777" w:rsidR="00097B58" w:rsidRPr="005265F2" w:rsidRDefault="00097B58" w:rsidP="00097B58">
      <w:pPr>
        <w:pStyle w:val="NormalHanging12a"/>
      </w:pPr>
      <w:r w:rsidRPr="005265F2">
        <w:t>16.</w:t>
      </w:r>
      <w:r w:rsidRPr="005265F2">
        <w:tab/>
        <w:t>beklager, at der på nuværende tidspunkt mangler en retlig ramme, der giver mulighed for opsporing af materiale, der viser seksuelt misbrug af børn online, og opfordrer Kommissionen til hurtigt at træffe foranstaltninger for at sikre, at der findes frivillige mekanismer for indberetning af materiale, der viser seksuelt misbrug af børn; understreger platformenes forpligtelse til at sørge for et sikkert digitalt rum for børn, hvor deres grundlæggende rettigheder og alle brugeres databeskyttelse respekteres;</w:t>
      </w:r>
    </w:p>
    <w:p w14:paraId="4A1D4CD2" w14:textId="77777777" w:rsidR="00097B58" w:rsidRPr="005265F2" w:rsidRDefault="00097B58" w:rsidP="00097B58">
      <w:pPr>
        <w:pStyle w:val="NormalHanging12a"/>
        <w:rPr>
          <w:b/>
          <w:i/>
          <w:iCs/>
          <w:szCs w:val="24"/>
        </w:rPr>
      </w:pPr>
      <w:r w:rsidRPr="005265F2">
        <w:rPr>
          <w:b/>
          <w:i/>
        </w:rPr>
        <w:t>Andre foranstaltninger</w:t>
      </w:r>
    </w:p>
    <w:p w14:paraId="6118F1A6" w14:textId="77777777" w:rsidR="00097B58" w:rsidRPr="005265F2" w:rsidRDefault="00097B58" w:rsidP="00097B58">
      <w:pPr>
        <w:pStyle w:val="NormalHanging12a"/>
      </w:pPr>
      <w:r w:rsidRPr="005265F2">
        <w:t>17.</w:t>
      </w:r>
      <w:r w:rsidRPr="005265F2">
        <w:tab/>
        <w:t xml:space="preserve">udtrykker bekymring over den stigende brug af AI til misbrug, herunder generering af </w:t>
      </w:r>
      <w:proofErr w:type="spellStart"/>
      <w:r w:rsidRPr="005265F2">
        <w:t>deepfakes</w:t>
      </w:r>
      <w:proofErr w:type="spellEnd"/>
      <w:r w:rsidRPr="005265F2">
        <w:t>, stemmekloning og intimt indhold uden samtykke; gentager behovet for at forbyde "</w:t>
      </w:r>
      <w:proofErr w:type="spellStart"/>
      <w:r w:rsidRPr="005265F2">
        <w:t>nudify</w:t>
      </w:r>
      <w:proofErr w:type="spellEnd"/>
      <w:r w:rsidRPr="005265F2">
        <w:t xml:space="preserve">-applikationer" i henhold til AI-forordningen som led i omnibusforhandlingerne om AI; opfordrer udbyderne til straks at overholde artikel 50 i AI-forordningen for så vidt angår gennemsigtighed og vandmærkning, så det sikres, at AI-genereret indhold mærkes tydeligt, for at afbøde de skadelige virkninger af </w:t>
      </w:r>
      <w:proofErr w:type="spellStart"/>
      <w:r w:rsidRPr="005265F2">
        <w:t>deepfakes</w:t>
      </w:r>
      <w:proofErr w:type="spellEnd"/>
      <w:r w:rsidRPr="005265F2">
        <w:t>, navnlig for mindreårige;</w:t>
      </w:r>
    </w:p>
    <w:p w14:paraId="14FB5396" w14:textId="77777777" w:rsidR="00097B58" w:rsidRPr="005265F2" w:rsidRDefault="00097B58" w:rsidP="00097B58">
      <w:pPr>
        <w:pStyle w:val="NormalHanging12a"/>
      </w:pPr>
      <w:r w:rsidRPr="005265F2">
        <w:t>18.</w:t>
      </w:r>
      <w:r w:rsidRPr="005265F2">
        <w:tab/>
        <w:t>opfordrer Kommissionen til at vurdere, om de eksisterende risikovurderings- og afbødningsforpligtelser i henhold til EU-retten i tilstrækkelig grad dækker udbydere af onlinespil, navnlig sådanne udbydere, der tilbyder funktioner med kommunikation i realtid, som kan udsætte mindreårige for cybermobning;</w:t>
      </w:r>
    </w:p>
    <w:p w14:paraId="08C252A6" w14:textId="77777777" w:rsidR="00097B58" w:rsidRPr="005265F2" w:rsidRDefault="00097B58" w:rsidP="00097B58">
      <w:pPr>
        <w:pStyle w:val="NormalHanging12a"/>
      </w:pPr>
      <w:r w:rsidRPr="005265F2">
        <w:t>19.</w:t>
      </w:r>
      <w:r w:rsidRPr="005265F2">
        <w:tab/>
        <w:t>minder om forpligtelserne i henhold til det reviderede direktiv om audiovisuelle medietjenester med hensyn til at beskytte mindreårige mod ulovligt og skadeligt indhold og alle brugere mod indhold, der tilskynder til vold eller had; opfordrer Kommissionen til at overvåge gennemførelsen af dette direktiv i medlemsstaterne;</w:t>
      </w:r>
    </w:p>
    <w:p w14:paraId="21E963C7" w14:textId="77777777" w:rsidR="00097B58" w:rsidRPr="005265F2" w:rsidRDefault="00097B58" w:rsidP="00097B58">
      <w:pPr>
        <w:pStyle w:val="NormalHanging12a"/>
      </w:pPr>
      <w:r w:rsidRPr="005265F2">
        <w:t>20.</w:t>
      </w:r>
      <w:r w:rsidRPr="005265F2">
        <w:tab/>
        <w:t xml:space="preserve">minder om behovet for at styrke beskyttelsen af og støtten til ofre for cybermobning; er bekymret over, at organisationer for ofre i stigende grad er truet på grund af manglende finansiering; opfordrer til øget og bæredygtig EU-finansiering til civilsamfundsorganisationer, hjælpelinjer og støttetjenester til ofre og til integration af foranstaltninger til at forebygge og reagere på cybermobning i de nationale strategier for </w:t>
      </w:r>
      <w:r w:rsidRPr="005265F2">
        <w:lastRenderedPageBreak/>
        <w:t>mental sundhed, med særlig vægt på mindreårige og andre sårbare grupper;</w:t>
      </w:r>
    </w:p>
    <w:p w14:paraId="11A588FC" w14:textId="77777777" w:rsidR="00097B58" w:rsidRPr="005265F2" w:rsidRDefault="00097B58" w:rsidP="00097B58">
      <w:pPr>
        <w:pStyle w:val="NormalHanging12a"/>
        <w:jc w:val="center"/>
      </w:pPr>
      <w:r w:rsidRPr="005265F2">
        <w:t>°</w:t>
      </w:r>
    </w:p>
    <w:p w14:paraId="1684EE29" w14:textId="77777777" w:rsidR="00097B58" w:rsidRPr="005265F2" w:rsidRDefault="00097B58" w:rsidP="00097B58">
      <w:pPr>
        <w:pStyle w:val="NormalHanging12a"/>
        <w:jc w:val="center"/>
      </w:pPr>
      <w:r w:rsidRPr="005265F2">
        <w:t>°</w:t>
      </w:r>
      <w:r w:rsidRPr="005265F2">
        <w:tab/>
        <w:t>°</w:t>
      </w:r>
    </w:p>
    <w:p w14:paraId="04B160BB" w14:textId="506A634E" w:rsidR="005265F2" w:rsidRPr="005265F2" w:rsidRDefault="00097B58" w:rsidP="005265F2">
      <w:pPr>
        <w:pStyle w:val="NormalHanging12a"/>
      </w:pPr>
      <w:r w:rsidRPr="005265F2">
        <w:t>21.</w:t>
      </w:r>
      <w:r w:rsidRPr="005265F2">
        <w:tab/>
        <w:t>pålægger sin formand at sende denne beslutning til Rådet og Kommissionen samt til medlemsstaternes regeringer og parlamenter.</w:t>
      </w:r>
      <w:bookmarkEnd w:id="6"/>
    </w:p>
    <w:p w14:paraId="7BE635DC" w14:textId="1C0E06FB" w:rsidR="00E365E1" w:rsidRPr="005265F2" w:rsidRDefault="00E365E1" w:rsidP="008C0378"/>
    <w:sectPr w:rsidR="00E365E1" w:rsidRPr="005265F2" w:rsidSect="005265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609A2" w14:textId="77777777" w:rsidR="008C0378" w:rsidRPr="005265F2" w:rsidRDefault="008C0378">
      <w:r w:rsidRPr="005265F2">
        <w:separator/>
      </w:r>
    </w:p>
  </w:endnote>
  <w:endnote w:type="continuationSeparator" w:id="0">
    <w:p w14:paraId="11C6ECEE" w14:textId="77777777" w:rsidR="008C0378" w:rsidRPr="005265F2" w:rsidRDefault="008C0378">
      <w:r w:rsidRPr="005265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05B4D" w14:textId="77777777" w:rsidR="00064002" w:rsidRPr="005265F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DC7AE" w14:textId="77777777" w:rsidR="00064002" w:rsidRPr="005265F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66526" w14:textId="77777777" w:rsidR="00064002" w:rsidRPr="005265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5A7B6" w14:textId="77777777" w:rsidR="008C0378" w:rsidRPr="005265F2" w:rsidRDefault="008C0378">
      <w:r w:rsidRPr="005265F2">
        <w:separator/>
      </w:r>
    </w:p>
  </w:footnote>
  <w:footnote w:type="continuationSeparator" w:id="0">
    <w:p w14:paraId="4265D7E3" w14:textId="77777777" w:rsidR="008C0378" w:rsidRPr="005265F2" w:rsidRDefault="008C0378">
      <w:r w:rsidRPr="005265F2">
        <w:continuationSeparator/>
      </w:r>
    </w:p>
  </w:footnote>
  <w:footnote w:id="1">
    <w:p w14:paraId="492B8FAD" w14:textId="20F80AC1" w:rsidR="00097B58" w:rsidRPr="005265F2" w:rsidRDefault="00097B58" w:rsidP="005265F2">
      <w:pPr>
        <w:pStyle w:val="FootnoteText"/>
        <w:ind w:left="567" w:hanging="567"/>
        <w:rPr>
          <w:sz w:val="24"/>
          <w:lang w:val="da-DK"/>
        </w:rPr>
      </w:pPr>
      <w:r w:rsidRPr="005265F2">
        <w:rPr>
          <w:rStyle w:val="FootnoteReference"/>
          <w:sz w:val="24"/>
          <w:lang w:val="da-DK"/>
        </w:rPr>
        <w:footnoteRef/>
      </w:r>
      <w:r w:rsidR="005265F2" w:rsidRPr="005265F2">
        <w:rPr>
          <w:sz w:val="24"/>
          <w:lang w:val="da-DK"/>
        </w:rPr>
        <w:t xml:space="preserve"> </w:t>
      </w:r>
      <w:r w:rsidR="005265F2" w:rsidRPr="005265F2">
        <w:rPr>
          <w:sz w:val="24"/>
          <w:lang w:val="da-DK"/>
        </w:rPr>
        <w:tab/>
      </w:r>
      <w:r w:rsidRPr="005265F2">
        <w:rPr>
          <w:sz w:val="24"/>
          <w:lang w:val="da-DK"/>
        </w:rPr>
        <w:t>EUT L 335 af 17.12.2011, s. 1, ELI: </w:t>
      </w:r>
      <w:hyperlink r:id="rId1" w:tooltip="Giver adgang til dette dokument via dets ELI-URI." w:history="1">
        <w:r w:rsidRPr="005265F2">
          <w:rPr>
            <w:rStyle w:val="Hyperlink"/>
            <w:sz w:val="24"/>
            <w:lang w:val="da-DK"/>
          </w:rPr>
          <w:t>http://data.europa.eu/eli/dir/2011/93/oj</w:t>
        </w:r>
      </w:hyperlink>
      <w:r w:rsidRPr="005265F2">
        <w:rPr>
          <w:sz w:val="24"/>
          <w:lang w:val="da-DK"/>
        </w:rPr>
        <w:t xml:space="preserve">. </w:t>
      </w:r>
    </w:p>
  </w:footnote>
  <w:footnote w:id="2">
    <w:p w14:paraId="2733BD23" w14:textId="23875B48" w:rsidR="00097B58" w:rsidRPr="005265F2" w:rsidRDefault="00097B58" w:rsidP="005265F2">
      <w:pPr>
        <w:pStyle w:val="FootnoteText"/>
        <w:ind w:left="567" w:hanging="567"/>
        <w:rPr>
          <w:sz w:val="24"/>
          <w:lang w:val="da-DK"/>
        </w:rPr>
      </w:pPr>
      <w:r w:rsidRPr="005265F2">
        <w:rPr>
          <w:rStyle w:val="FootnoteReference"/>
          <w:sz w:val="24"/>
          <w:lang w:val="da-DK"/>
        </w:rPr>
        <w:footnoteRef/>
      </w:r>
      <w:r w:rsidR="005265F2" w:rsidRPr="005265F2">
        <w:rPr>
          <w:sz w:val="24"/>
          <w:lang w:val="da-DK"/>
        </w:rPr>
        <w:t xml:space="preserve"> </w:t>
      </w:r>
      <w:r w:rsidR="005265F2" w:rsidRPr="005265F2">
        <w:rPr>
          <w:sz w:val="24"/>
          <w:lang w:val="da-DK"/>
        </w:rPr>
        <w:tab/>
      </w:r>
      <w:r w:rsidRPr="005265F2">
        <w:rPr>
          <w:sz w:val="24"/>
          <w:lang w:val="da-DK"/>
        </w:rPr>
        <w:t xml:space="preserve">EUT L 315 af 14.11.2012, s. 57, ELI: </w:t>
      </w:r>
      <w:r>
        <w:fldChar w:fldCharType="begin"/>
      </w:r>
      <w:r w:rsidRPr="00F869CE">
        <w:rPr>
          <w:lang w:val="da-DK"/>
        </w:rPr>
        <w:instrText>HYPERLINK "http://data.europa.eu/eli/dir/2012/29/oj"</w:instrText>
      </w:r>
      <w:r>
        <w:fldChar w:fldCharType="separate"/>
      </w:r>
      <w:r w:rsidRPr="005265F2">
        <w:rPr>
          <w:rStyle w:val="Hyperlink"/>
          <w:sz w:val="24"/>
          <w:lang w:val="da-DK"/>
        </w:rPr>
        <w:t>http://data.europa.eu/eli/dir/2012/29/oj</w:t>
      </w:r>
      <w:r>
        <w:fldChar w:fldCharType="end"/>
      </w:r>
      <w:r w:rsidRPr="005265F2">
        <w:rPr>
          <w:sz w:val="24"/>
          <w:lang w:val="da-DK"/>
        </w:rPr>
        <w:t xml:space="preserve">. </w:t>
      </w:r>
    </w:p>
  </w:footnote>
  <w:footnote w:id="3">
    <w:p w14:paraId="06EBA0AA" w14:textId="2B150D78" w:rsidR="00097B58" w:rsidRPr="005265F2" w:rsidRDefault="00097B58" w:rsidP="005265F2">
      <w:pPr>
        <w:pStyle w:val="FootnoteText"/>
        <w:ind w:left="567" w:hanging="567"/>
        <w:rPr>
          <w:sz w:val="24"/>
          <w:lang w:val="da-DK"/>
        </w:rPr>
      </w:pPr>
      <w:r w:rsidRPr="005265F2">
        <w:rPr>
          <w:rStyle w:val="FootnoteReference"/>
          <w:sz w:val="24"/>
          <w:lang w:val="da-DK"/>
        </w:rPr>
        <w:footnoteRef/>
      </w:r>
      <w:r w:rsidR="005265F2" w:rsidRPr="005265F2">
        <w:rPr>
          <w:sz w:val="24"/>
          <w:lang w:val="da-DK"/>
        </w:rPr>
        <w:t xml:space="preserve"> </w:t>
      </w:r>
      <w:r w:rsidR="005265F2" w:rsidRPr="005265F2">
        <w:rPr>
          <w:sz w:val="24"/>
          <w:lang w:val="da-DK"/>
        </w:rPr>
        <w:tab/>
      </w:r>
      <w:r w:rsidRPr="005265F2">
        <w:rPr>
          <w:sz w:val="24"/>
          <w:lang w:val="da-DK"/>
        </w:rPr>
        <w:t xml:space="preserve">EUT L 303 af 28.11.2018, s. 69, ELI: </w:t>
      </w:r>
      <w:r>
        <w:fldChar w:fldCharType="begin"/>
      </w:r>
      <w:r w:rsidRPr="00F869CE">
        <w:rPr>
          <w:lang w:val="da-DK"/>
        </w:rPr>
        <w:instrText>HYPERLINK "http://data.europa.eu/eli/dir/2018/1808/oj"</w:instrText>
      </w:r>
      <w:r>
        <w:fldChar w:fldCharType="separate"/>
      </w:r>
      <w:r w:rsidRPr="005265F2">
        <w:rPr>
          <w:rStyle w:val="Hyperlink"/>
          <w:sz w:val="24"/>
          <w:lang w:val="da-DK"/>
        </w:rPr>
        <w:t>http://data.europa.eu/eli/dir/2018/1808/oj</w:t>
      </w:r>
      <w:r>
        <w:fldChar w:fldCharType="end"/>
      </w:r>
      <w:r w:rsidRPr="005265F2">
        <w:rPr>
          <w:sz w:val="24"/>
          <w:lang w:val="da-DK"/>
        </w:rPr>
        <w:t xml:space="preserve">. </w:t>
      </w:r>
    </w:p>
  </w:footnote>
  <w:footnote w:id="4">
    <w:p w14:paraId="187F4F09" w14:textId="17742801" w:rsidR="00097B58" w:rsidRPr="009801E4" w:rsidRDefault="00097B58" w:rsidP="005265F2">
      <w:pPr>
        <w:pStyle w:val="FootnoteText"/>
        <w:ind w:left="567" w:hanging="567"/>
        <w:rPr>
          <w:sz w:val="24"/>
          <w:lang w:val="fi-FI"/>
        </w:rPr>
      </w:pPr>
      <w:r w:rsidRPr="005265F2">
        <w:rPr>
          <w:rStyle w:val="FootnoteReference"/>
          <w:sz w:val="24"/>
          <w:lang w:val="da-DK"/>
        </w:rPr>
        <w:footnoteRef/>
      </w:r>
      <w:r w:rsidR="005265F2" w:rsidRPr="009801E4">
        <w:rPr>
          <w:sz w:val="24"/>
          <w:lang w:val="fi-FI"/>
        </w:rPr>
        <w:t xml:space="preserve"> </w:t>
      </w:r>
      <w:r w:rsidR="005265F2" w:rsidRPr="009801E4">
        <w:rPr>
          <w:sz w:val="24"/>
          <w:lang w:val="fi-FI"/>
        </w:rPr>
        <w:tab/>
      </w:r>
      <w:r w:rsidRPr="009801E4">
        <w:rPr>
          <w:sz w:val="24"/>
          <w:lang w:val="fi-FI"/>
        </w:rPr>
        <w:t xml:space="preserve">EUT L, 2024/1385, 24.5.2024, ELI: </w:t>
      </w:r>
      <w:r>
        <w:fldChar w:fldCharType="begin"/>
      </w:r>
      <w:r w:rsidRPr="00F869CE">
        <w:rPr>
          <w:lang w:val="fi-FI"/>
        </w:rPr>
        <w:instrText>HYPERLINK "http://data.europa.eu/eli/dir/2024/1385/oj"</w:instrText>
      </w:r>
      <w:r>
        <w:fldChar w:fldCharType="separate"/>
      </w:r>
      <w:r w:rsidRPr="009801E4">
        <w:rPr>
          <w:rStyle w:val="Hyperlink"/>
          <w:sz w:val="24"/>
          <w:lang w:val="fi-FI"/>
        </w:rPr>
        <w:t>http://data.europa.eu/eli/dir/2024/1385/oj</w:t>
      </w:r>
      <w:r>
        <w:fldChar w:fldCharType="end"/>
      </w:r>
      <w:r w:rsidRPr="009801E4">
        <w:rPr>
          <w:sz w:val="24"/>
          <w:lang w:val="fi-FI"/>
        </w:rPr>
        <w:t xml:space="preserve">. </w:t>
      </w:r>
    </w:p>
  </w:footnote>
  <w:footnote w:id="5">
    <w:p w14:paraId="6707C55D" w14:textId="5A450CBA" w:rsidR="00097B58" w:rsidRPr="005265F2" w:rsidRDefault="00097B58" w:rsidP="005265F2">
      <w:pPr>
        <w:pStyle w:val="FootnoteText"/>
        <w:ind w:left="567" w:hanging="567"/>
        <w:rPr>
          <w:sz w:val="24"/>
          <w:lang w:val="da-DK"/>
        </w:rPr>
      </w:pPr>
      <w:r w:rsidRPr="005265F2">
        <w:rPr>
          <w:rStyle w:val="FootnoteReference"/>
          <w:sz w:val="24"/>
          <w:lang w:val="da-DK"/>
        </w:rPr>
        <w:footnoteRef/>
      </w:r>
      <w:r w:rsidR="005265F2" w:rsidRPr="005265F2">
        <w:rPr>
          <w:sz w:val="24"/>
          <w:lang w:val="da-DK"/>
        </w:rPr>
        <w:t xml:space="preserve"> </w:t>
      </w:r>
      <w:r w:rsidR="005265F2" w:rsidRPr="005265F2">
        <w:rPr>
          <w:sz w:val="24"/>
          <w:lang w:val="da-DK"/>
        </w:rPr>
        <w:tab/>
      </w:r>
      <w:r w:rsidRPr="005265F2">
        <w:rPr>
          <w:sz w:val="24"/>
          <w:lang w:val="da-DK"/>
        </w:rPr>
        <w:t xml:space="preserve">EUT L 277 af 27.10.2022, s. 1, ELI: </w:t>
      </w:r>
      <w:r>
        <w:fldChar w:fldCharType="begin"/>
      </w:r>
      <w:r w:rsidRPr="00F869CE">
        <w:rPr>
          <w:lang w:val="da-DK"/>
        </w:rPr>
        <w:instrText>HYPERLINK "http://data.europa.eu/eli/reg/2022/2065/oj"</w:instrText>
      </w:r>
      <w:r>
        <w:fldChar w:fldCharType="separate"/>
      </w:r>
      <w:r w:rsidRPr="005265F2">
        <w:rPr>
          <w:rStyle w:val="Hyperlink"/>
          <w:sz w:val="24"/>
          <w:lang w:val="da-DK"/>
        </w:rPr>
        <w:t>http://data.europa.eu/eli/reg/2022/2065/oj</w:t>
      </w:r>
      <w:r>
        <w:fldChar w:fldCharType="end"/>
      </w:r>
      <w:r w:rsidRPr="005265F2">
        <w:rPr>
          <w:sz w:val="24"/>
          <w:lang w:val="da-DK"/>
        </w:rPr>
        <w:t xml:space="preserve">. </w:t>
      </w:r>
    </w:p>
  </w:footnote>
  <w:footnote w:id="6">
    <w:p w14:paraId="302B6A5C" w14:textId="5208B379" w:rsidR="00097B58" w:rsidRPr="009801E4" w:rsidRDefault="00097B58" w:rsidP="005265F2">
      <w:pPr>
        <w:pStyle w:val="FootnoteText"/>
        <w:ind w:left="567" w:hanging="567"/>
        <w:rPr>
          <w:sz w:val="24"/>
          <w:lang w:val="fi-FI"/>
        </w:rPr>
      </w:pPr>
      <w:r w:rsidRPr="005265F2">
        <w:rPr>
          <w:rStyle w:val="FootnoteReference"/>
          <w:sz w:val="24"/>
          <w:lang w:val="da-DK"/>
        </w:rPr>
        <w:footnoteRef/>
      </w:r>
      <w:r w:rsidR="005265F2" w:rsidRPr="009801E4">
        <w:rPr>
          <w:sz w:val="24"/>
          <w:lang w:val="fi-FI"/>
        </w:rPr>
        <w:t xml:space="preserve"> </w:t>
      </w:r>
      <w:r w:rsidR="005265F2" w:rsidRPr="009801E4">
        <w:rPr>
          <w:sz w:val="24"/>
          <w:lang w:val="fi-FI"/>
        </w:rPr>
        <w:tab/>
      </w:r>
      <w:r w:rsidRPr="009801E4">
        <w:rPr>
          <w:sz w:val="24"/>
          <w:lang w:val="fi-FI"/>
        </w:rPr>
        <w:t xml:space="preserve">EUT L, 2024/1689, 12.7.2024, ELI: </w:t>
      </w:r>
      <w:r>
        <w:fldChar w:fldCharType="begin"/>
      </w:r>
      <w:r w:rsidRPr="00F869CE">
        <w:rPr>
          <w:lang w:val="fi-FI"/>
        </w:rPr>
        <w:instrText>HYPERLINK "http://data.europa.eu/eli/reg/2024/1689/oj"</w:instrText>
      </w:r>
      <w:r>
        <w:fldChar w:fldCharType="separate"/>
      </w:r>
      <w:r w:rsidRPr="009801E4">
        <w:rPr>
          <w:rStyle w:val="Hyperlink"/>
          <w:sz w:val="24"/>
          <w:lang w:val="fi-FI"/>
        </w:rPr>
        <w:t>http://data.europa.eu/eli/reg/2024/1689/oj</w:t>
      </w:r>
      <w:r>
        <w:fldChar w:fldCharType="end"/>
      </w:r>
      <w:r w:rsidRPr="009801E4">
        <w:rPr>
          <w:sz w:val="24"/>
          <w:lang w:val="fi-FI"/>
        </w:rPr>
        <w:t xml:space="preserve">. </w:t>
      </w:r>
    </w:p>
  </w:footnote>
  <w:footnote w:id="7">
    <w:p w14:paraId="0C9C22A4" w14:textId="6FD56759" w:rsidR="00097B58" w:rsidRPr="009801E4" w:rsidRDefault="00097B58" w:rsidP="005265F2">
      <w:pPr>
        <w:pStyle w:val="FootnoteText"/>
        <w:ind w:left="567" w:hanging="567"/>
        <w:rPr>
          <w:sz w:val="24"/>
          <w:lang w:val="fi-FI"/>
        </w:rPr>
      </w:pPr>
      <w:r w:rsidRPr="005265F2">
        <w:rPr>
          <w:rStyle w:val="FootnoteReference"/>
          <w:sz w:val="24"/>
          <w:lang w:val="da-DK"/>
        </w:rPr>
        <w:footnoteRef/>
      </w:r>
      <w:r w:rsidR="005265F2" w:rsidRPr="009801E4">
        <w:rPr>
          <w:sz w:val="24"/>
          <w:lang w:val="fi-FI"/>
        </w:rPr>
        <w:t xml:space="preserve"> </w:t>
      </w:r>
      <w:r w:rsidR="005265F2" w:rsidRPr="009801E4">
        <w:rPr>
          <w:sz w:val="24"/>
          <w:lang w:val="fi-FI"/>
        </w:rPr>
        <w:tab/>
      </w:r>
      <w:r w:rsidRPr="009801E4">
        <w:rPr>
          <w:sz w:val="24"/>
          <w:lang w:val="fi-FI"/>
        </w:rPr>
        <w:t xml:space="preserve">EUT C, C/2025/5519, 10.10.2025, ELI: </w:t>
      </w:r>
      <w:r>
        <w:fldChar w:fldCharType="begin"/>
      </w:r>
      <w:r w:rsidRPr="00F869CE">
        <w:rPr>
          <w:lang w:val="fi-FI"/>
        </w:rPr>
        <w:instrText>HYPERLINK "http://data.europa.eu/eli/C/2025/5519/oj"</w:instrText>
      </w:r>
      <w:r>
        <w:fldChar w:fldCharType="separate"/>
      </w:r>
      <w:r w:rsidRPr="009801E4">
        <w:rPr>
          <w:rStyle w:val="Hyperlink"/>
          <w:sz w:val="24"/>
          <w:lang w:val="fi-FI"/>
        </w:rPr>
        <w:t>http://data.europa.eu/eli/C/2025/5519/oj</w:t>
      </w:r>
      <w:r>
        <w:fldChar w:fldCharType="end"/>
      </w:r>
      <w:r w:rsidRPr="009801E4">
        <w:rPr>
          <w:sz w:val="24"/>
          <w:lang w:val="fi-FI"/>
        </w:rPr>
        <w:t xml:space="preserve">. </w:t>
      </w:r>
    </w:p>
  </w:footnote>
  <w:footnote w:id="8">
    <w:p w14:paraId="5CE9B189" w14:textId="10B37AA8" w:rsidR="00097B58" w:rsidRPr="009801E4" w:rsidRDefault="00097B58" w:rsidP="005265F2">
      <w:pPr>
        <w:pStyle w:val="FootnoteText"/>
        <w:ind w:left="567" w:hanging="567"/>
        <w:rPr>
          <w:sz w:val="24"/>
          <w:lang w:val="fi-FI"/>
        </w:rPr>
      </w:pPr>
      <w:r w:rsidRPr="005265F2">
        <w:rPr>
          <w:rStyle w:val="FootnoteReference"/>
          <w:sz w:val="24"/>
          <w:lang w:val="da-DK"/>
        </w:rPr>
        <w:footnoteRef/>
      </w:r>
      <w:r w:rsidR="005265F2" w:rsidRPr="009801E4">
        <w:rPr>
          <w:sz w:val="24"/>
          <w:lang w:val="fi-FI"/>
        </w:rPr>
        <w:t xml:space="preserve"> </w:t>
      </w:r>
      <w:r w:rsidR="005265F2" w:rsidRPr="009801E4">
        <w:rPr>
          <w:sz w:val="24"/>
          <w:lang w:val="fi-FI"/>
        </w:rPr>
        <w:tab/>
      </w:r>
      <w:r w:rsidRPr="009801E4">
        <w:rPr>
          <w:sz w:val="24"/>
          <w:lang w:val="fi-FI"/>
        </w:rPr>
        <w:t xml:space="preserve">EUT C, C/2024/5733, 17.10.2024, ELI: </w:t>
      </w:r>
      <w:r>
        <w:fldChar w:fldCharType="begin"/>
      </w:r>
      <w:r w:rsidRPr="00F869CE">
        <w:rPr>
          <w:lang w:val="fi-FI"/>
        </w:rPr>
        <w:instrText>HYPERLINK "http://data.europa.eu/eli/C/2024/5733/oj"</w:instrText>
      </w:r>
      <w:r>
        <w:fldChar w:fldCharType="separate"/>
      </w:r>
      <w:r w:rsidRPr="009801E4">
        <w:rPr>
          <w:rStyle w:val="Hyperlink"/>
          <w:sz w:val="24"/>
          <w:lang w:val="fi-FI"/>
        </w:rPr>
        <w:t>http://data.europa.eu/eli/C/2024/5733/oj</w:t>
      </w:r>
      <w:r>
        <w:fldChar w:fldCharType="end"/>
      </w:r>
      <w:r w:rsidRPr="009801E4">
        <w:rPr>
          <w:sz w:val="24"/>
          <w:lang w:val="fi-FI"/>
        </w:rPr>
        <w:t xml:space="preserve">. </w:t>
      </w:r>
    </w:p>
  </w:footnote>
  <w:footnote w:id="9">
    <w:p w14:paraId="0C4CCB4F" w14:textId="3E9D6EAE" w:rsidR="00097B58" w:rsidRPr="009801E4" w:rsidRDefault="00097B58" w:rsidP="005265F2">
      <w:pPr>
        <w:pStyle w:val="FootnoteText"/>
        <w:ind w:left="567" w:hanging="567"/>
        <w:rPr>
          <w:sz w:val="24"/>
          <w:lang w:val="fi-FI"/>
        </w:rPr>
      </w:pPr>
      <w:r w:rsidRPr="005265F2">
        <w:rPr>
          <w:rStyle w:val="FootnoteReference"/>
          <w:sz w:val="24"/>
          <w:lang w:val="da-DK"/>
        </w:rPr>
        <w:footnoteRef/>
      </w:r>
      <w:r w:rsidR="005265F2" w:rsidRPr="009801E4">
        <w:rPr>
          <w:sz w:val="24"/>
          <w:lang w:val="fi-FI"/>
        </w:rPr>
        <w:t xml:space="preserve"> </w:t>
      </w:r>
      <w:r w:rsidR="005265F2" w:rsidRPr="009801E4">
        <w:rPr>
          <w:sz w:val="24"/>
          <w:lang w:val="fi-FI"/>
        </w:rPr>
        <w:tab/>
      </w:r>
      <w:r w:rsidRPr="009801E4">
        <w:rPr>
          <w:sz w:val="24"/>
          <w:lang w:val="fi-FI"/>
        </w:rPr>
        <w:t xml:space="preserve">EUT C, C/2026/1708, 24.4.2026, ELI: </w:t>
      </w:r>
      <w:r>
        <w:fldChar w:fldCharType="begin"/>
      </w:r>
      <w:r w:rsidRPr="00F869CE">
        <w:rPr>
          <w:lang w:val="fi-FI"/>
        </w:rPr>
        <w:instrText>HYPERLINK "http://data.europa.eu/eli/C/2026/1708/oj"</w:instrText>
      </w:r>
      <w:r>
        <w:fldChar w:fldCharType="separate"/>
      </w:r>
      <w:r w:rsidRPr="009801E4">
        <w:rPr>
          <w:rStyle w:val="Hyperlink"/>
          <w:sz w:val="24"/>
          <w:lang w:val="fi-FI"/>
        </w:rPr>
        <w:t>http://data.europa.eu/eli/C/2026/1708/oj</w:t>
      </w:r>
      <w:r>
        <w:fldChar w:fldCharType="end"/>
      </w:r>
      <w:r w:rsidRPr="009801E4">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167B1" w14:textId="77777777" w:rsidR="00064002" w:rsidRPr="005265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56DE0" w14:textId="77777777" w:rsidR="00064002" w:rsidRPr="005265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B2AE1" w14:textId="77777777" w:rsidR="00064002" w:rsidRPr="005265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7261094">
    <w:abstractNumId w:val="9"/>
  </w:num>
  <w:num w:numId="2" w16cid:durableId="52044509">
    <w:abstractNumId w:val="9"/>
  </w:num>
  <w:num w:numId="3" w16cid:durableId="1213927731">
    <w:abstractNumId w:val="7"/>
  </w:num>
  <w:num w:numId="4" w16cid:durableId="323433081">
    <w:abstractNumId w:val="7"/>
  </w:num>
  <w:num w:numId="5" w16cid:durableId="886066050">
    <w:abstractNumId w:val="6"/>
  </w:num>
  <w:num w:numId="6" w16cid:durableId="1070423355">
    <w:abstractNumId w:val="6"/>
  </w:num>
  <w:num w:numId="7" w16cid:durableId="919948102">
    <w:abstractNumId w:val="5"/>
  </w:num>
  <w:num w:numId="8" w16cid:durableId="1675834899">
    <w:abstractNumId w:val="5"/>
  </w:num>
  <w:num w:numId="9" w16cid:durableId="122425980">
    <w:abstractNumId w:val="4"/>
  </w:num>
  <w:num w:numId="10" w16cid:durableId="340162147">
    <w:abstractNumId w:val="4"/>
  </w:num>
  <w:num w:numId="11" w16cid:durableId="1860315187">
    <w:abstractNumId w:val="8"/>
  </w:num>
  <w:num w:numId="12" w16cid:durableId="2054770566">
    <w:abstractNumId w:val="8"/>
  </w:num>
  <w:num w:numId="13" w16cid:durableId="499152909">
    <w:abstractNumId w:val="3"/>
  </w:num>
  <w:num w:numId="14" w16cid:durableId="1615601246">
    <w:abstractNumId w:val="3"/>
  </w:num>
  <w:num w:numId="15" w16cid:durableId="1712530993">
    <w:abstractNumId w:val="2"/>
  </w:num>
  <w:num w:numId="16" w16cid:durableId="1555115130">
    <w:abstractNumId w:val="2"/>
  </w:num>
  <w:num w:numId="17" w16cid:durableId="725177562">
    <w:abstractNumId w:val="1"/>
  </w:num>
  <w:num w:numId="18" w16cid:durableId="1528176918">
    <w:abstractNumId w:val="1"/>
  </w:num>
  <w:num w:numId="19" w16cid:durableId="1497188000">
    <w:abstractNumId w:val="0"/>
  </w:num>
  <w:num w:numId="20" w16cid:durableId="596789371">
    <w:abstractNumId w:val="0"/>
  </w:num>
  <w:num w:numId="21" w16cid:durableId="389575185">
    <w:abstractNumId w:val="9"/>
  </w:num>
  <w:num w:numId="22" w16cid:durableId="490947972">
    <w:abstractNumId w:val="7"/>
  </w:num>
  <w:num w:numId="23" w16cid:durableId="1640528917">
    <w:abstractNumId w:val="6"/>
  </w:num>
  <w:num w:numId="24" w16cid:durableId="1127547429">
    <w:abstractNumId w:val="5"/>
  </w:num>
  <w:num w:numId="25" w16cid:durableId="1907836480">
    <w:abstractNumId w:val="4"/>
  </w:num>
  <w:num w:numId="26" w16cid:durableId="2012173164">
    <w:abstractNumId w:val="8"/>
  </w:num>
  <w:num w:numId="27" w16cid:durableId="787895864">
    <w:abstractNumId w:val="3"/>
  </w:num>
  <w:num w:numId="28" w16cid:durableId="343408939">
    <w:abstractNumId w:val="2"/>
  </w:num>
  <w:num w:numId="29" w16cid:durableId="193618292">
    <w:abstractNumId w:val="1"/>
  </w:num>
  <w:num w:numId="30" w16cid:durableId="505436129">
    <w:abstractNumId w:val="0"/>
  </w:num>
  <w:num w:numId="31" w16cid:durableId="2011639414">
    <w:abstractNumId w:val="9"/>
  </w:num>
  <w:num w:numId="32" w16cid:durableId="303044644">
    <w:abstractNumId w:val="7"/>
  </w:num>
  <w:num w:numId="33" w16cid:durableId="1987777803">
    <w:abstractNumId w:val="6"/>
  </w:num>
  <w:num w:numId="34" w16cid:durableId="1849908484">
    <w:abstractNumId w:val="5"/>
  </w:num>
  <w:num w:numId="35" w16cid:durableId="262152052">
    <w:abstractNumId w:val="4"/>
  </w:num>
  <w:num w:numId="36" w16cid:durableId="1569219972">
    <w:abstractNumId w:val="8"/>
  </w:num>
  <w:num w:numId="37" w16cid:durableId="1343973804">
    <w:abstractNumId w:val="3"/>
  </w:num>
  <w:num w:numId="38" w16cid:durableId="286788229">
    <w:abstractNumId w:val="2"/>
  </w:num>
  <w:num w:numId="39" w16cid:durableId="7106551">
    <w:abstractNumId w:val="1"/>
  </w:num>
  <w:num w:numId="40" w16cid:durableId="1885285015">
    <w:abstractNumId w:val="0"/>
  </w:num>
  <w:num w:numId="41" w16cid:durableId="204297406">
    <w:abstractNumId w:val="10"/>
  </w:num>
  <w:num w:numId="42" w16cid:durableId="1354071138">
    <w:abstractNumId w:val="10"/>
  </w:num>
  <w:num w:numId="43" w16cid:durableId="722367736">
    <w:abstractNumId w:val="10"/>
  </w:num>
  <w:num w:numId="44" w16cid:durableId="16728282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6/2026"/>
    <w:docVar w:name="dvlangue" w:val="DA"/>
    <w:docVar w:name="dvnumam" w:val="0"/>
    <w:docVar w:name="dvpe" w:val="783.241"/>
    <w:docVar w:name="dvtitre" w:val="Europa-Parlamentets beslutning af xx.xx 2026 om behovet for målrettede strafferetlige bestemmelser for effektivt at bekæmpe cybermobning og onlinechikane og platformenes ansvar herfor(2026/2693(RSP))"/>
  </w:docVars>
  <w:rsids>
    <w:rsidRoot w:val="008C0378"/>
    <w:rsid w:val="00002272"/>
    <w:rsid w:val="00027CAF"/>
    <w:rsid w:val="00064002"/>
    <w:rsid w:val="000677B9"/>
    <w:rsid w:val="000831BA"/>
    <w:rsid w:val="00097B58"/>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5F2"/>
    <w:rsid w:val="00545827"/>
    <w:rsid w:val="00560270"/>
    <w:rsid w:val="005C2568"/>
    <w:rsid w:val="005F1B17"/>
    <w:rsid w:val="006037C0"/>
    <w:rsid w:val="006631B6"/>
    <w:rsid w:val="00680577"/>
    <w:rsid w:val="006F74FA"/>
    <w:rsid w:val="00702C6C"/>
    <w:rsid w:val="00731ADD"/>
    <w:rsid w:val="00734777"/>
    <w:rsid w:val="00747932"/>
    <w:rsid w:val="00751A4A"/>
    <w:rsid w:val="00756632"/>
    <w:rsid w:val="00762C74"/>
    <w:rsid w:val="00786EC0"/>
    <w:rsid w:val="007D1690"/>
    <w:rsid w:val="007E22AD"/>
    <w:rsid w:val="007E3177"/>
    <w:rsid w:val="00817416"/>
    <w:rsid w:val="00842779"/>
    <w:rsid w:val="00865F67"/>
    <w:rsid w:val="00881A7B"/>
    <w:rsid w:val="008840E5"/>
    <w:rsid w:val="00887B3E"/>
    <w:rsid w:val="008C0378"/>
    <w:rsid w:val="008C2AC6"/>
    <w:rsid w:val="00930C23"/>
    <w:rsid w:val="0093193B"/>
    <w:rsid w:val="009509D8"/>
    <w:rsid w:val="00950B64"/>
    <w:rsid w:val="009801E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13FB"/>
    <w:rsid w:val="00BE6ADC"/>
    <w:rsid w:val="00C05BFE"/>
    <w:rsid w:val="00C23CD4"/>
    <w:rsid w:val="00C61C0C"/>
    <w:rsid w:val="00C941CB"/>
    <w:rsid w:val="00CC2357"/>
    <w:rsid w:val="00CF071A"/>
    <w:rsid w:val="00D058B8"/>
    <w:rsid w:val="00D56C11"/>
    <w:rsid w:val="00D834A0"/>
    <w:rsid w:val="00D872DF"/>
    <w:rsid w:val="00D91E21"/>
    <w:rsid w:val="00DA7FCD"/>
    <w:rsid w:val="00DD3CB3"/>
    <w:rsid w:val="00E365E1"/>
    <w:rsid w:val="00E820A4"/>
    <w:rsid w:val="00EB006A"/>
    <w:rsid w:val="00EB4772"/>
    <w:rsid w:val="00ED169E"/>
    <w:rsid w:val="00ED4235"/>
    <w:rsid w:val="00F04346"/>
    <w:rsid w:val="00F075DC"/>
    <w:rsid w:val="00F149E9"/>
    <w:rsid w:val="00F5134D"/>
    <w:rsid w:val="00F74202"/>
    <w:rsid w:val="00F869C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FB733E"/>
  <w15:chartTrackingRefBased/>
  <w15:docId w15:val="{77E9FB36-40C1-42A8-8540-510DCE403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97B58"/>
    <w:pPr>
      <w:spacing w:after="240"/>
      <w:ind w:left="567" w:hanging="567"/>
    </w:pPr>
  </w:style>
  <w:style w:type="paragraph" w:customStyle="1" w:styleId="EPComma">
    <w:name w:val="EPComma"/>
    <w:basedOn w:val="Normal"/>
    <w:rsid w:val="00097B58"/>
    <w:pPr>
      <w:spacing w:before="480" w:after="240"/>
    </w:pPr>
  </w:style>
  <w:style w:type="character" w:customStyle="1" w:styleId="NormalHanging12aChar">
    <w:name w:val="NormalHanging12a Char"/>
    <w:basedOn w:val="DefaultParagraphFont"/>
    <w:link w:val="NormalHanging12a"/>
    <w:rsid w:val="00097B58"/>
    <w:rPr>
      <w:sz w:val="24"/>
      <w:lang w:val="da-DK"/>
    </w:rPr>
  </w:style>
  <w:style w:type="character" w:styleId="CommentReference">
    <w:name w:val="annotation reference"/>
    <w:rsid w:val="00097B58"/>
    <w:rPr>
      <w:sz w:val="16"/>
      <w:szCs w:val="16"/>
    </w:rPr>
  </w:style>
  <w:style w:type="character" w:styleId="Hyperlink">
    <w:name w:val="Hyperlink"/>
    <w:basedOn w:val="DefaultParagraphFont"/>
    <w:unhideWhenUsed/>
    <w:rsid w:val="00097B58"/>
    <w:rPr>
      <w:color w:val="0563C1" w:themeColor="hyperlink"/>
      <w:u w:val="single"/>
    </w:rPr>
  </w:style>
  <w:style w:type="paragraph" w:styleId="Revision">
    <w:name w:val="Revision"/>
    <w:hidden/>
    <w:uiPriority w:val="99"/>
    <w:semiHidden/>
    <w:rsid w:val="00DD3CB3"/>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1/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2304</Words>
  <Characters>14426</Characters>
  <Application>Microsoft Office Word</Application>
  <DocSecurity>0</DocSecurity>
  <Lines>450</Lines>
  <Paragraphs>288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2026-04-30T11:16:00Z</dcterms:created>
  <dcterms:modified xsi:type="dcterms:W3CDTF">2026-04-30T11:16:00Z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B10-0206/2026</vt:lpwstr>
  </property>
  <property fmtid="{D5CDD505-2E9C-101B-9397-08002B2CF9AE}" pid="4" name="&lt;Type&gt;">
    <vt:lpwstr>RR</vt:lpwstr>
  </property>
</Properties>
</file>