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1367" w14:paraId="55C0B29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40006D" w14:textId="77777777" w:rsidR="00751A4A" w:rsidRPr="00EB1367" w:rsidRDefault="00364328" w:rsidP="0010095E">
            <w:pPr>
              <w:pStyle w:val="EPName"/>
            </w:pPr>
            <w:r w:rsidRPr="00EB1367">
              <w:t>Európsky parlament</w:t>
            </w:r>
          </w:p>
          <w:p w14:paraId="7C5D2C36" w14:textId="77777777" w:rsidR="00751A4A" w:rsidRPr="00EB13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1367">
              <w:t>2024</w:t>
            </w:r>
            <w:r w:rsidR="00817416" w:rsidRPr="00EB1367">
              <w:t>-202</w:t>
            </w:r>
            <w:r w:rsidRPr="00EB1367">
              <w:t>9</w:t>
            </w:r>
          </w:p>
        </w:tc>
        <w:tc>
          <w:tcPr>
            <w:tcW w:w="2268" w:type="dxa"/>
            <w:shd w:val="clear" w:color="auto" w:fill="auto"/>
          </w:tcPr>
          <w:p w14:paraId="1D7612EC" w14:textId="77777777" w:rsidR="00751A4A" w:rsidRPr="00EB1367" w:rsidRDefault="00187494" w:rsidP="0010095E">
            <w:pPr>
              <w:pStyle w:val="EPLogo"/>
            </w:pPr>
            <w:r w:rsidRPr="00EB1367">
              <w:rPr>
                <w:noProof/>
                <w:lang w:eastAsia="ja-JP"/>
              </w:rPr>
              <w:drawing>
                <wp:inline distT="0" distB="0" distL="0" distR="0" wp14:anchorId="3F56F7F7" wp14:editId="0673A2F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900FF0" w14:textId="77777777" w:rsidR="00D058B8" w:rsidRPr="00EB1367" w:rsidRDefault="00D058B8" w:rsidP="004C5D52">
      <w:pPr>
        <w:pStyle w:val="LineTop"/>
      </w:pPr>
    </w:p>
    <w:p w14:paraId="1DC05629" w14:textId="77777777" w:rsidR="00680577" w:rsidRPr="00EB1367" w:rsidRDefault="00364328" w:rsidP="00680577">
      <w:pPr>
        <w:pStyle w:val="EPBodyTA1"/>
      </w:pPr>
      <w:r w:rsidRPr="00EB1367">
        <w:t>PRIJATÉ TEXTY</w:t>
      </w:r>
    </w:p>
    <w:p w14:paraId="76B632EA" w14:textId="77777777" w:rsidR="00D058B8" w:rsidRPr="00EB1367" w:rsidRDefault="00D058B8" w:rsidP="00D058B8">
      <w:pPr>
        <w:pStyle w:val="LineBottom"/>
      </w:pPr>
    </w:p>
    <w:p w14:paraId="46CC3AE9" w14:textId="52F12D78" w:rsidR="00364328" w:rsidRPr="00EB1367" w:rsidRDefault="00364328" w:rsidP="00364328">
      <w:pPr>
        <w:pStyle w:val="ATHeading1"/>
      </w:pPr>
      <w:bookmarkStart w:id="0" w:name="TANumber"/>
      <w:r w:rsidRPr="00EB1367">
        <w:t>P10_TA(2026)0</w:t>
      </w:r>
      <w:r w:rsidR="00EB1367" w:rsidRPr="00EB1367">
        <w:t>163</w:t>
      </w:r>
      <w:bookmarkEnd w:id="0"/>
    </w:p>
    <w:p w14:paraId="36192095" w14:textId="1D662F2F" w:rsidR="00364328" w:rsidRPr="00EB1367" w:rsidRDefault="00364328" w:rsidP="00364328">
      <w:pPr>
        <w:pStyle w:val="ATHeading2"/>
      </w:pPr>
      <w:bookmarkStart w:id="1" w:name="title"/>
      <w:r w:rsidRPr="00EB1367">
        <w:t>Potreba cielených trestnoprávnych ustanovení a zodpovednosť platforiem za účinné riešenie</w:t>
      </w:r>
      <w:r w:rsidR="008F3661" w:rsidRPr="00EB1367">
        <w:t xml:space="preserve"> </w:t>
      </w:r>
      <w:r w:rsidRPr="00EB1367">
        <w:t>kybernetického šikanovania a online obťažovania</w:t>
      </w:r>
      <w:bookmarkEnd w:id="1"/>
    </w:p>
    <w:p w14:paraId="7D03BCBB" w14:textId="77777777" w:rsidR="00364328" w:rsidRPr="00EB1367" w:rsidRDefault="00364328" w:rsidP="00364328">
      <w:pPr>
        <w:rPr>
          <w:i/>
          <w:vanish/>
        </w:rPr>
      </w:pPr>
      <w:r w:rsidRPr="00EB1367">
        <w:rPr>
          <w:i/>
        </w:rPr>
        <w:fldChar w:fldCharType="begin"/>
      </w:r>
      <w:r w:rsidRPr="00EB1367">
        <w:rPr>
          <w:i/>
        </w:rPr>
        <w:instrText xml:space="preserve"> TC"(</w:instrText>
      </w:r>
      <w:bookmarkStart w:id="2" w:name="DocNumber"/>
      <w:r w:rsidRPr="00EB1367">
        <w:rPr>
          <w:i/>
        </w:rPr>
        <w:instrText>B10-0206, 0213 a 0235/2026</w:instrText>
      </w:r>
      <w:bookmarkEnd w:id="2"/>
      <w:r w:rsidRPr="00EB1367">
        <w:rPr>
          <w:i/>
        </w:rPr>
        <w:instrText xml:space="preserve">)"\l3 \n&gt; \* MERGEFORMAT </w:instrText>
      </w:r>
      <w:r w:rsidRPr="00EB1367">
        <w:rPr>
          <w:i/>
        </w:rPr>
        <w:fldChar w:fldCharType="end"/>
      </w:r>
    </w:p>
    <w:p w14:paraId="136C5283" w14:textId="77777777" w:rsidR="00364328" w:rsidRPr="00EB1367" w:rsidRDefault="00364328" w:rsidP="00364328">
      <w:pPr>
        <w:rPr>
          <w:vanish/>
        </w:rPr>
      </w:pPr>
      <w:bookmarkStart w:id="3" w:name="PE"/>
      <w:r w:rsidRPr="00EB1367">
        <w:rPr>
          <w:vanish/>
        </w:rPr>
        <w:t>PE783.241</w:t>
      </w:r>
      <w:bookmarkEnd w:id="3"/>
    </w:p>
    <w:p w14:paraId="3DA639BE" w14:textId="543159E5" w:rsidR="00364328" w:rsidRPr="00EB1367" w:rsidRDefault="00364328" w:rsidP="00364328">
      <w:pPr>
        <w:pStyle w:val="ATHeading3"/>
      </w:pPr>
      <w:bookmarkStart w:id="4" w:name="Sujet"/>
      <w:r w:rsidRPr="00EB1367">
        <w:t xml:space="preserve">Uznesenie Európskeho parlamentu z </w:t>
      </w:r>
      <w:r w:rsidR="003B709E" w:rsidRPr="00EB1367">
        <w:t>30</w:t>
      </w:r>
      <w:r w:rsidRPr="00EB1367">
        <w:t xml:space="preserve">. </w:t>
      </w:r>
      <w:r w:rsidR="003B709E" w:rsidRPr="00EB1367">
        <w:t>apríla</w:t>
      </w:r>
      <w:r w:rsidR="003B709E" w:rsidRPr="00EB1367">
        <w:t xml:space="preserve"> </w:t>
      </w:r>
      <w:r w:rsidRPr="00EB1367">
        <w:t>2026 o potrebe cielených trestnoprávnych ustanovení a zodpovednosti platforiem za účinné riešenie kybernetického šikanovania a obťažovania</w:t>
      </w:r>
      <w:bookmarkEnd w:id="4"/>
      <w:r w:rsidRPr="00EB1367">
        <w:t xml:space="preserve"> </w:t>
      </w:r>
      <w:bookmarkStart w:id="5" w:name="References"/>
      <w:r w:rsidRPr="00EB1367">
        <w:t>(2026/2693(RSP))</w:t>
      </w:r>
      <w:bookmarkEnd w:id="5"/>
    </w:p>
    <w:p w14:paraId="6568662B" w14:textId="77777777" w:rsidR="005E344C" w:rsidRPr="00EB1367" w:rsidRDefault="005E344C" w:rsidP="005E344C">
      <w:pPr>
        <w:pStyle w:val="EPComma"/>
      </w:pPr>
      <w:bookmarkStart w:id="6" w:name="TextBodyBegin"/>
      <w:bookmarkEnd w:id="6"/>
      <w:r w:rsidRPr="00EB1367">
        <w:rPr>
          <w:i/>
          <w:iCs/>
        </w:rPr>
        <w:t>Európsky parlament</w:t>
      </w:r>
      <w:r w:rsidRPr="00EB1367">
        <w:t>,</w:t>
      </w:r>
    </w:p>
    <w:p w14:paraId="71246D8A" w14:textId="77777777" w:rsidR="005E344C" w:rsidRPr="00EB1367" w:rsidRDefault="005E344C" w:rsidP="005E344C">
      <w:pPr>
        <w:pStyle w:val="NormalHanging12a"/>
      </w:pPr>
      <w:bookmarkStart w:id="7" w:name="_Hlk228352863"/>
      <w:r w:rsidRPr="00EB1367">
        <w:t>–</w:t>
      </w:r>
      <w:r w:rsidRPr="00EB1367">
        <w:tab/>
        <w:t>so zreteľom na Chartu základných práv Európskej únie, najmä na jej články o ľudskej dôstojnosti, práve na život, slobode prejavu, právach dieťaťa, právach obetí, súkromí komunikácie a ochrane osobných údajov,</w:t>
      </w:r>
    </w:p>
    <w:p w14:paraId="1D8B32E2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Dohovor Organizácie Spojených národov o právach dieťaťa,</w:t>
      </w:r>
    </w:p>
    <w:p w14:paraId="002BC360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článok 83 ods. 1 a 2 Zmluvy o fungovaní Európskej únie (ZFEÚ),</w:t>
      </w:r>
    </w:p>
    <w:p w14:paraId="29F2E0FD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smernicu Európskeho parlamentu a Rady 2011/93/EÚ z 13. decembra 2011 o boji proti sexuálnemu zneužívaniu a sexuálnemu vykorisťovaniu detí a proti detskej pornografii, ktorou sa nahrádza rámcové rozhodnutie Rady 2004/68/SVV</w:t>
      </w:r>
      <w:r w:rsidRPr="00EB1367">
        <w:rPr>
          <w:rStyle w:val="FootnoteReference"/>
        </w:rPr>
        <w:footnoteReference w:id="1"/>
      </w:r>
      <w:r w:rsidRPr="00EB1367">
        <w:t>,</w:t>
      </w:r>
    </w:p>
    <w:p w14:paraId="65AE1CB5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smernicu Európskeho parlamentu a Rady 2012/29/EÚ z 25. októbra 2012, ktorou sa stanovujú minimálne normy v oblasti práv, podpory a ochrany obetí trestných činov a ktorou sa nahrádza rámcové rozhodnutie Rady 2001/220/SVV</w:t>
      </w:r>
      <w:r w:rsidRPr="00EB1367">
        <w:rPr>
          <w:rStyle w:val="FootnoteReference"/>
        </w:rPr>
        <w:footnoteReference w:id="2"/>
      </w:r>
      <w:r w:rsidRPr="00EB1367">
        <w:t xml:space="preserve"> (smernica o právach obetí),</w:t>
      </w:r>
    </w:p>
    <w:p w14:paraId="639028F6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smernicu Európskeho parlamentu a Rady (EÚ) 2018/1808 zo 14. novembra 2018, ktorou sa mení smernica 2010/13/EÚ o koordinácii niektorých ustanovení upravených zákonom, iným právnym predpisom alebo správnym opatrením v členských štátoch týkajúcich sa poskytovania audiovizuálnych mediálnych služieb (smernica o audiovizuálnych mediálnych službách) s ohľadom na meniace sa podmienky na trhu</w:t>
      </w:r>
      <w:r w:rsidRPr="00EB1367">
        <w:rPr>
          <w:rStyle w:val="FootnoteReference"/>
        </w:rPr>
        <w:footnoteReference w:id="3"/>
      </w:r>
      <w:r w:rsidRPr="00EB1367">
        <w:t>,</w:t>
      </w:r>
    </w:p>
    <w:p w14:paraId="2C806413" w14:textId="77777777" w:rsidR="005E344C" w:rsidRPr="00EB1367" w:rsidRDefault="005E344C" w:rsidP="005E344C">
      <w:pPr>
        <w:pStyle w:val="NormalHanging12a"/>
      </w:pPr>
      <w:r w:rsidRPr="00EB1367">
        <w:lastRenderedPageBreak/>
        <w:t>–</w:t>
      </w:r>
      <w:r w:rsidRPr="00EB1367">
        <w:tab/>
        <w:t>so zreteľom na smernicu Európskeho parlamentu a Rady (EÚ) 2024/1385 zo 14. mája 2024 o boji proti násiliu na ženách a domácemu násiliu</w:t>
      </w:r>
      <w:r w:rsidRPr="00EB1367">
        <w:rPr>
          <w:rStyle w:val="FootnoteReference"/>
        </w:rPr>
        <w:footnoteReference w:id="4"/>
      </w:r>
      <w:r w:rsidRPr="00EB1367">
        <w:t>,</w:t>
      </w:r>
    </w:p>
    <w:p w14:paraId="548BE64C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nariadenie Európskeho parlamentu a Rady (EÚ) 2022/2065 z 19. októbra 2022 o jednotnom trhu s digitálnymi službami a o zmene smernice 2000/31/ES (akt o digitálnych službách)</w:t>
      </w:r>
      <w:r w:rsidRPr="00EB1367">
        <w:rPr>
          <w:rStyle w:val="FootnoteReference"/>
        </w:rPr>
        <w:footnoteReference w:id="5"/>
      </w:r>
      <w:r w:rsidRPr="00EB1367">
        <w:t>,</w:t>
      </w:r>
    </w:p>
    <w:p w14:paraId="160ED0B2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nariadenie Európskeho parlamentu a Rady (EÚ) 2024/1689 z 13. júna 2024, ktorým sa stanovujú harmonizované pravidlá v oblasti umelej inteligencie a ktorým sa menia nariadenia (ES) č. 300/2008, (EÚ) č. 167/2013, (EÚ) č. 168/2013, (EÚ) 2018/858, (EÚ) 2018/1139 a (EÚ) 2019/2144 a smernice 2014/90/EÚ, (EÚ) 2016/797 a (EÚ) 2020/1828 (akt o umelej inteligencii)</w:t>
      </w:r>
      <w:r w:rsidRPr="00EB1367">
        <w:rPr>
          <w:rStyle w:val="FootnoteReference"/>
        </w:rPr>
        <w:footnoteReference w:id="6"/>
      </w:r>
      <w:r w:rsidRPr="00EB1367">
        <w:t>,</w:t>
      </w:r>
    </w:p>
    <w:p w14:paraId="51690365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usmernenia Komisie z 10. októbra 2025 k opatreniam na zabezpečenie vysokej úrovne súkromia, bezpečnosti a ochrany maloletých osôb na internete v súlade s článkom 28 ods. 4 nariadenia (EÚ) 2022/2065</w:t>
      </w:r>
      <w:r w:rsidRPr="00EB1367">
        <w:rPr>
          <w:rStyle w:val="FootnoteReference"/>
        </w:rPr>
        <w:footnoteReference w:id="7"/>
      </w:r>
      <w:r w:rsidRPr="00EB1367">
        <w:t>,</w:t>
      </w:r>
    </w:p>
    <w:p w14:paraId="44B42583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oznámenie Komisie z 10. februára 2026 s názvom Akčný plán proti kybernetickému šikanovaniu – „V bezpečí online, silnejší spolu“ (COM(2026)0071),</w:t>
      </w:r>
    </w:p>
    <w:p w14:paraId="4E0FFB0A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 xml:space="preserve">so zreteľom na správu Komisie z 25. novembra 2025 s názvom </w:t>
      </w:r>
      <w:proofErr w:type="spellStart"/>
      <w:r w:rsidRPr="00EB1367">
        <w:t>Cyberbullying</w:t>
      </w:r>
      <w:proofErr w:type="spellEnd"/>
      <w:r w:rsidRPr="00EB1367">
        <w:t xml:space="preserve"> – </w:t>
      </w:r>
      <w:proofErr w:type="spellStart"/>
      <w:r w:rsidRPr="00EB1367">
        <w:t>Insights</w:t>
      </w:r>
      <w:proofErr w:type="spellEnd"/>
      <w:r w:rsidRPr="00EB1367">
        <w:t xml:space="preserve"> </w:t>
      </w:r>
      <w:proofErr w:type="spellStart"/>
      <w:r w:rsidRPr="00EB1367">
        <w:t>from</w:t>
      </w:r>
      <w:proofErr w:type="spellEnd"/>
      <w:r w:rsidRPr="00EB1367">
        <w:t xml:space="preserve"> </w:t>
      </w:r>
      <w:proofErr w:type="spellStart"/>
      <w:r w:rsidRPr="00EB1367">
        <w:t>science</w:t>
      </w:r>
      <w:proofErr w:type="spellEnd"/>
      <w:r w:rsidRPr="00EB1367">
        <w:t xml:space="preserve">, </w:t>
      </w:r>
      <w:proofErr w:type="spellStart"/>
      <w:r w:rsidRPr="00EB1367">
        <w:t>policy</w:t>
      </w:r>
      <w:proofErr w:type="spellEnd"/>
      <w:r w:rsidRPr="00EB1367">
        <w:t xml:space="preserve"> and </w:t>
      </w:r>
      <w:proofErr w:type="spellStart"/>
      <w:r w:rsidRPr="00EB1367">
        <w:t>legislation</w:t>
      </w:r>
      <w:proofErr w:type="spellEnd"/>
      <w:r w:rsidRPr="00EB1367">
        <w:t xml:space="preserve"> (Kybernetické šikanovanie – poznatky z vedy, politiky a právnych predpisov),</w:t>
      </w:r>
    </w:p>
    <w:p w14:paraId="561E906A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oznámenie Komisie z 11. mája 2022 s názvom Digitálne desaťročie pre deti a mládež: nová Európska stratégia vytvárania lepšieho internetu pre deti (stratégia BIK+) (COM(2022)0212),</w:t>
      </w:r>
    </w:p>
    <w:p w14:paraId="6D970DEB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 xml:space="preserve">so zreteľom na oznámenie Komisie z 9. decembra 2021 s názvom </w:t>
      </w:r>
      <w:proofErr w:type="spellStart"/>
      <w:r w:rsidRPr="00EB1367">
        <w:t>Inkluzívnejšia</w:t>
      </w:r>
      <w:proofErr w:type="spellEnd"/>
      <w:r w:rsidRPr="00EB1367">
        <w:t xml:space="preserve"> Európa s vyššou mierou ochrany: rozšírenie zoznamu trestných činov v EÚ o nenávistné prejavy a trestné činy páchané z nenávisti (COM(2021)0777) a k nemu pripojený návrh rozhodnutia Rady,</w:t>
      </w:r>
    </w:p>
    <w:p w14:paraId="56FDE149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svoje uznesenie z 18. januára 2024 o rozšírení zoznamu trestných činov v EÚ o nenávistné prejavy a trestné činy páchané z nenávisti</w:t>
      </w:r>
      <w:r w:rsidRPr="00EB1367">
        <w:rPr>
          <w:rStyle w:val="FootnoteReference"/>
        </w:rPr>
        <w:footnoteReference w:id="8"/>
      </w:r>
      <w:r w:rsidRPr="00EB1367">
        <w:t>,</w:t>
      </w:r>
    </w:p>
    <w:p w14:paraId="64B8A388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 xml:space="preserve">so zreteľom na vnútroštátne právne predpisy proti kybernetickému šikanovaniu vrátane írskeho zákona o kybernetickom šikanovaní (tzv. zákon </w:t>
      </w:r>
      <w:proofErr w:type="spellStart"/>
      <w:r w:rsidRPr="00EB1367">
        <w:t>Coco</w:t>
      </w:r>
      <w:proofErr w:type="spellEnd"/>
      <w:r w:rsidRPr="00EB1367">
        <w:t>),</w:t>
      </w:r>
    </w:p>
    <w:p w14:paraId="1A667578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 xml:space="preserve">so zreteľom na prejav </w:t>
      </w:r>
      <w:proofErr w:type="spellStart"/>
      <w:r w:rsidRPr="00EB1367">
        <w:t>Jackie</w:t>
      </w:r>
      <w:proofErr w:type="spellEnd"/>
      <w:r w:rsidRPr="00EB1367">
        <w:t xml:space="preserve"> </w:t>
      </w:r>
      <w:proofErr w:type="spellStart"/>
      <w:r w:rsidRPr="00EB1367">
        <w:t>Foxovej</w:t>
      </w:r>
      <w:proofErr w:type="spellEnd"/>
      <w:r w:rsidRPr="00EB1367">
        <w:t xml:space="preserve"> – matky </w:t>
      </w:r>
      <w:proofErr w:type="spellStart"/>
      <w:r w:rsidRPr="00EB1367">
        <w:t>Coco</w:t>
      </w:r>
      <w:proofErr w:type="spellEnd"/>
      <w:r w:rsidRPr="00EB1367">
        <w:t xml:space="preserve"> </w:t>
      </w:r>
      <w:proofErr w:type="spellStart"/>
      <w:r w:rsidRPr="00EB1367">
        <w:t>Foxovej</w:t>
      </w:r>
      <w:proofErr w:type="spellEnd"/>
      <w:r w:rsidRPr="00EB1367">
        <w:t xml:space="preserve"> – v Európskom parlamente 10. marca 2026 pri príležitosti Medzinárodného dňa žien,</w:t>
      </w:r>
    </w:p>
    <w:p w14:paraId="67B546FF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Stratégiu Komisie pre rovnosť LGBTIQ+ osôb na roky 2026 – 2030 z 8. októbra 2025 (COM(2025)0725),</w:t>
      </w:r>
    </w:p>
    <w:p w14:paraId="30718CA3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 xml:space="preserve">so zreteľom na svoje uznesenie z 26. novembra 2025 o ochrane maloletých na </w:t>
      </w:r>
      <w:r w:rsidRPr="00EB1367">
        <w:lastRenderedPageBreak/>
        <w:t>internete</w:t>
      </w:r>
      <w:r w:rsidRPr="00EB1367">
        <w:rPr>
          <w:rStyle w:val="FootnoteReference"/>
        </w:rPr>
        <w:footnoteReference w:id="9"/>
      </w:r>
      <w:r w:rsidRPr="00EB1367">
        <w:t>,</w:t>
      </w:r>
    </w:p>
    <w:p w14:paraId="0F2D278E" w14:textId="77777777" w:rsidR="005E344C" w:rsidRPr="00EB1367" w:rsidRDefault="005E344C" w:rsidP="005E344C">
      <w:pPr>
        <w:pStyle w:val="NormalHanging12a"/>
      </w:pPr>
      <w:r w:rsidRPr="00EB1367">
        <w:t>–</w:t>
      </w:r>
      <w:r w:rsidRPr="00EB1367">
        <w:tab/>
        <w:t>so zreteľom na článok 136 ods. 2 a 4 rokovacieho poriadku,</w:t>
      </w:r>
    </w:p>
    <w:p w14:paraId="525319FF" w14:textId="77777777" w:rsidR="005E344C" w:rsidRPr="00EB1367" w:rsidRDefault="005E344C" w:rsidP="005E344C">
      <w:pPr>
        <w:pStyle w:val="NormalHanging12a"/>
      </w:pPr>
      <w:r w:rsidRPr="00EB1367">
        <w:t>A.</w:t>
      </w:r>
      <w:r w:rsidRPr="00EB1367">
        <w:tab/>
        <w:t>keďže kybernetické šikanovanie je správanie, ktoré sa prejavuje prostredníctvom digitálnych technológií a ktorého hlavným zámerom alebo výsledkom je opakované alebo neustále ponižovanie, sociálne vylúčenie, zneužívanie a obťažovanie ľudí alebo ubližovanie ľuďom, najmä deťom alebo mladým ľuďom;</w:t>
      </w:r>
    </w:p>
    <w:p w14:paraId="59193A4E" w14:textId="77777777" w:rsidR="005E344C" w:rsidRPr="00EB1367" w:rsidRDefault="005E344C" w:rsidP="005E344C">
      <w:pPr>
        <w:pStyle w:val="NormalHanging12a"/>
      </w:pPr>
      <w:r w:rsidRPr="00EB1367">
        <w:t>B.</w:t>
      </w:r>
      <w:r w:rsidRPr="00EB1367">
        <w:tab/>
        <w:t>keďže kybernetické šikanovanie je čoraz väčším problémom, ako sa uznáva v Akčnom pláne Komisie proti kybernetickému šikanovaniu; keďže 18,3 % detí na celom svete zažilo kybernetické šikanovanie prostredníctvom elektronických správ alebo príspevkov v sociálnych médiách; keďže v Európe približne 1 zo 6 detí vo veku 11 až 15 rokov uvádza, že bolo obeťou kybernetického šikanovania; keďže v rokoch 2018 až 2022 sa počet dospievajúcich, ktorí zažili kybernetické šikanovanie, zvýšil o štvrtinu u chlapcov a takmer o štvrtinu u dievčat; keďže za posledných päť rokov zostáva kybernetické šikanovanie hlavným dôvodom na kontaktovanie liniek pomoci centier pre bezpečnejší internet;</w:t>
      </w:r>
    </w:p>
    <w:p w14:paraId="37DEA70A" w14:textId="77777777" w:rsidR="005E344C" w:rsidRPr="00EB1367" w:rsidRDefault="005E344C" w:rsidP="005E344C">
      <w:pPr>
        <w:pStyle w:val="NormalHanging12a"/>
      </w:pPr>
      <w:r w:rsidRPr="00EB1367">
        <w:t>C.</w:t>
      </w:r>
      <w:r w:rsidRPr="00EB1367">
        <w:tab/>
        <w:t xml:space="preserve">keďže v prieskume </w:t>
      </w:r>
      <w:proofErr w:type="spellStart"/>
      <w:r w:rsidRPr="00EB1367">
        <w:t>Eurobarometra</w:t>
      </w:r>
      <w:proofErr w:type="spellEnd"/>
      <w:r w:rsidRPr="00EB1367">
        <w:t xml:space="preserve"> o digitálnom desaťročí z roku 2025 sa zistilo, že 92 % občanov EÚ považuje za naliehavo potrebné, aby verejné orgány konali v záujme ochrany detí na internete pred kybernetickým šikanovaním a obťažovaním, s dôrazom na naliehavú potrebu koordinovaných opatrení na prevenciu, riešenie a zmierňovanie škodlivých účinkov kybernetického šikanovania vo všetkých členských štátoch;</w:t>
      </w:r>
    </w:p>
    <w:p w14:paraId="73BB0944" w14:textId="77777777" w:rsidR="005E344C" w:rsidRPr="00EB1367" w:rsidRDefault="005E344C" w:rsidP="005E344C">
      <w:pPr>
        <w:pStyle w:val="NormalHanging12a"/>
      </w:pPr>
      <w:r w:rsidRPr="00EB1367">
        <w:t>D.</w:t>
      </w:r>
      <w:r w:rsidRPr="00EB1367">
        <w:tab/>
        <w:t xml:space="preserve">keďže kybernetické šikanovanie sa neúmerne dotýka osôb, ktoré sú zraniteľné vo viacerých ohľadoch, a to vrátane žien a dievčat, LGBTIQ+ osôb, mladých ľudí, detí so zdravotným postihnutím, detí z menšinového prostredia, migrantov a </w:t>
      </w:r>
      <w:proofErr w:type="spellStart"/>
      <w:r w:rsidRPr="00EB1367">
        <w:t>rasizovaných</w:t>
      </w:r>
      <w:proofErr w:type="spellEnd"/>
      <w:r w:rsidRPr="00EB1367">
        <w:t xml:space="preserve"> mladých ľudí, pričom tieto prekrývajúce sa dôvody diskriminácie znásobujú utrpenú ujmu;</w:t>
      </w:r>
    </w:p>
    <w:p w14:paraId="695F5F5A" w14:textId="77777777" w:rsidR="005E344C" w:rsidRPr="00EB1367" w:rsidRDefault="005E344C" w:rsidP="005E344C">
      <w:pPr>
        <w:pStyle w:val="NormalHanging12a"/>
      </w:pPr>
      <w:r w:rsidRPr="00EB1367">
        <w:t>E.</w:t>
      </w:r>
      <w:r w:rsidRPr="00EB1367">
        <w:tab/>
        <w:t>keďže kybernetické šikanovanie a obťažovanie vrátane zneužívania na základe obrazu majú pre obete, najmä maloleté osoby, vážne a trvalé dôsledky vrátane psychickej ujmy, sociálneho odcudzenia a v extrémnych prípadoch aj úmrtia;</w:t>
      </w:r>
    </w:p>
    <w:p w14:paraId="0AD9DE09" w14:textId="77777777" w:rsidR="005E344C" w:rsidRPr="00EB1367" w:rsidRDefault="005E344C" w:rsidP="005E344C">
      <w:pPr>
        <w:pStyle w:val="NormalHanging12a"/>
      </w:pPr>
      <w:r w:rsidRPr="00EB1367">
        <w:t>F.</w:t>
      </w:r>
      <w:r w:rsidRPr="00EB1367">
        <w:tab/>
        <w:t>keďže kybernetické šikanovanie sa musí v mnohých prípadoch chápať ako forma rodovo motivovaného násilia, a to aj pokiaľ ide o šírenie intímnych záberov bez súhlasu, koordinované nenávistné kampane a útoky na ženy vo verejnom živote; keďže umelá inteligencia dodáva kybernetickému šikanovaniu nový, nebezpečný rozmer, pričom sa zameriava predovšetkým na ženy a deti;</w:t>
      </w:r>
    </w:p>
    <w:p w14:paraId="6327A6AE" w14:textId="77777777" w:rsidR="005E344C" w:rsidRPr="00EB1367" w:rsidRDefault="005E344C" w:rsidP="005E344C">
      <w:pPr>
        <w:pStyle w:val="NormalHanging12a"/>
      </w:pPr>
      <w:r w:rsidRPr="00EB1367">
        <w:t>G.</w:t>
      </w:r>
      <w:r w:rsidRPr="00EB1367">
        <w:tab/>
        <w:t>keďže kybernetické šikanovanie má cezhraničný rozmer, pretože k nemu často dochádza na platformách sociálnych médií, v aplikáciách na zasielanie správ, herných prostrediach a iných online priestoroch; keďže kybernetické šikanovanie sa ukazuje ako jedna z najvýznamnejších hrozieb pre bezpečnosť a pohodu maloletých a mladých ľudí na internete v rámci EÚ;</w:t>
      </w:r>
    </w:p>
    <w:p w14:paraId="03324FE2" w14:textId="77777777" w:rsidR="005E344C" w:rsidRPr="00EB1367" w:rsidRDefault="005E344C" w:rsidP="005E344C">
      <w:pPr>
        <w:pStyle w:val="NormalHanging12a"/>
      </w:pPr>
      <w:r w:rsidRPr="00EB1367">
        <w:t>H.</w:t>
      </w:r>
      <w:r w:rsidRPr="00EB1367">
        <w:tab/>
        <w:t xml:space="preserve">keďže na úrovni EÚ ani na medzinárodnej úrovni neexistuje spoločne dohodnuté právne vymedzenie kybernetického šikanovania; keďže v členských štátoch pretrváva značná </w:t>
      </w:r>
      <w:r w:rsidRPr="00EB1367">
        <w:lastRenderedPageBreak/>
        <w:t>právna fragmentácia, pokiaľ ide o vymedzenie kybernetického šikanovania a súvisiace tresty, čo vedie k rozdielnym úrovniam ochrany obetí a právnej neistote orgánov presadzovania práva;</w:t>
      </w:r>
    </w:p>
    <w:p w14:paraId="3C2F4F71" w14:textId="77777777" w:rsidR="005E344C" w:rsidRPr="00EB1367" w:rsidRDefault="005E344C" w:rsidP="005E344C">
      <w:pPr>
        <w:pStyle w:val="NormalHanging12a"/>
      </w:pPr>
      <w:r w:rsidRPr="00EB1367">
        <w:t>I.</w:t>
      </w:r>
      <w:r w:rsidRPr="00EB1367">
        <w:tab/>
        <w:t xml:space="preserve">keďže viacero členských štátov zaviedlo cielené trestnoprávne ustanovenia na riešenie kybernetického šikanovania; keďže vnútroštátne právne predpisy, ako napríklad írsky zákon </w:t>
      </w:r>
      <w:proofErr w:type="spellStart"/>
      <w:r w:rsidRPr="00EB1367">
        <w:t>Coco</w:t>
      </w:r>
      <w:proofErr w:type="spellEnd"/>
      <w:r w:rsidRPr="00EB1367">
        <w:t>, sa snažia riešiť škodlivé správanie na internete vrátane šírenia intímnych záberov bez súhlasu a závažného kybernetického obťažovania; keďže Komisia 9. decembra 2021 navrhla doplniť „trestný čin z nenávisti“ do zoznamu európskych trestných činov v zmysle článku 83 ods. 1 ZFEÚ; keďže tento návrh zatiaľ nezískal potrebnú jednohlasnú podporu členských štátov;</w:t>
      </w:r>
    </w:p>
    <w:p w14:paraId="7E0780AF" w14:textId="77777777" w:rsidR="005E344C" w:rsidRPr="00EB1367" w:rsidRDefault="005E344C" w:rsidP="005E344C">
      <w:pPr>
        <w:pStyle w:val="NormalHanging12a"/>
        <w:rPr>
          <w:bCs/>
        </w:rPr>
      </w:pPr>
      <w:r w:rsidRPr="00EB1367">
        <w:t>J.</w:t>
      </w:r>
      <w:r w:rsidRPr="00EB1367">
        <w:tab/>
        <w:t>keďže predsedníčka Komisie vo svojom prejave o stave Únie v roku 2025 oznámila, že zvolá panel odborníkov, ktorí poskytnú poradenstvo v oblasti bezpečnosti detí na internete a potenciálnych vekových obmedzení prístupu k sociálnym médiám; keďže sa očakáva, že spolupredsedovia podajú predsedníčke Komisie správu o svojich zisteniach a odporúčaniach do leta 2026;</w:t>
      </w:r>
    </w:p>
    <w:p w14:paraId="00E0BA3B" w14:textId="77777777" w:rsidR="005E344C" w:rsidRPr="00EB1367" w:rsidRDefault="005E344C" w:rsidP="005E344C">
      <w:pPr>
        <w:pStyle w:val="NormalHanging12a"/>
      </w:pPr>
      <w:r w:rsidRPr="00EB1367">
        <w:t>K.</w:t>
      </w:r>
      <w:r w:rsidRPr="00EB1367">
        <w:tab/>
        <w:t>keďže obchodný model niektorých online platforiem podnecuje šírenie nenávistného obsahu, čo prispieva k nebezpečnému online prostrediu pre maloleté osoby, ženy, LGBTIQ+ osoby a iné menšiny; keďže Komisia začala na základe aktu o digitálnych službách niekoľko vyšetrovaní proti veľmi veľkým poskytovateľom online služieb v súvislosti s kybernetickým šikanovaním a obťažovaním;</w:t>
      </w:r>
    </w:p>
    <w:p w14:paraId="48551843" w14:textId="77777777" w:rsidR="005E344C" w:rsidRPr="00EB1367" w:rsidRDefault="005E344C" w:rsidP="005E344C">
      <w:pPr>
        <w:pStyle w:val="NormalHanging12a"/>
        <w:rPr>
          <w:b/>
          <w:i/>
          <w:iCs/>
          <w:szCs w:val="24"/>
        </w:rPr>
      </w:pPr>
      <w:r w:rsidRPr="00EB1367">
        <w:rPr>
          <w:b/>
          <w:i/>
        </w:rPr>
        <w:t>Akčný plán Komisie proti kybernetickému šikanovaniu</w:t>
      </w:r>
    </w:p>
    <w:p w14:paraId="0390B057" w14:textId="77777777" w:rsidR="005E344C" w:rsidRPr="00EB1367" w:rsidRDefault="005E344C" w:rsidP="005E344C">
      <w:pPr>
        <w:pStyle w:val="NormalHanging12a"/>
      </w:pPr>
      <w:r w:rsidRPr="00EB1367">
        <w:t>1.</w:t>
      </w:r>
      <w:r w:rsidRPr="00EB1367">
        <w:tab/>
        <w:t>víta Akčný plán Komisie proti kybernetickému šikanovaniu ako rámec na boj proti kybernetickému šikanovaniu, a to vrátane jeho navrhovaného vymedzenia, ktoré umožní koherentné štatistické posúdenie a výmenu najlepších postupov, a prísnejšie vykonávanie a presadzovanie súčasných právnych predpisov;</w:t>
      </w:r>
    </w:p>
    <w:p w14:paraId="60C9AB0E" w14:textId="77777777" w:rsidR="005E344C" w:rsidRPr="00EB1367" w:rsidRDefault="005E344C" w:rsidP="005E344C">
      <w:pPr>
        <w:pStyle w:val="NormalHanging12a"/>
      </w:pPr>
      <w:r w:rsidRPr="00EB1367">
        <w:t>2.</w:t>
      </w:r>
      <w:r w:rsidRPr="00EB1367">
        <w:tab/>
        <w:t>víta, že Akčný plán proti kybernetickému šikanovaniu sa zameriava na prevenciu a digitálnu gramotnosť ako na účinné dlhodobé nástroje; vyzýva Komisiu a členské štáty, aby investovali do digitálneho vzdelávania primeraného veku a do mediálnej gramotnosti s cieľom zabezpečiť, aby sa tieto zdroje dostali k deťom zo všetkých sociálno-ekonomických prostredí;</w:t>
      </w:r>
    </w:p>
    <w:p w14:paraId="33B433CB" w14:textId="77777777" w:rsidR="005E344C" w:rsidRPr="00EB1367" w:rsidRDefault="005E344C" w:rsidP="005E344C">
      <w:pPr>
        <w:pStyle w:val="NormalHanging12a"/>
        <w:rPr>
          <w:bCs/>
        </w:rPr>
      </w:pPr>
      <w:r w:rsidRPr="00EB1367">
        <w:t>3.</w:t>
      </w:r>
      <w:r w:rsidRPr="00EB1367">
        <w:tab/>
        <w:t>opakuje svoju výzvu členským štátom, aby vypracovali komplexné národné plány boja proti kybernetickému šikanovaniu a stanovili účinné, primerané a odrádzajúce tresty za trestné činy kybernetického šikanovania, s prihliadnutím na závažnosť správania a zraniteľnosť obete;</w:t>
      </w:r>
    </w:p>
    <w:p w14:paraId="2333C851" w14:textId="77777777" w:rsidR="005E344C" w:rsidRPr="00EB1367" w:rsidRDefault="005E344C" w:rsidP="005E344C">
      <w:pPr>
        <w:pStyle w:val="NormalHanging12a"/>
        <w:rPr>
          <w:rStyle w:val="CommentReference"/>
          <w:color w:val="000000"/>
          <w:spacing w:val="-2"/>
          <w:szCs w:val="24"/>
        </w:rPr>
      </w:pPr>
      <w:r w:rsidRPr="00EB1367">
        <w:t>4.</w:t>
      </w:r>
      <w:r w:rsidRPr="00EB1367">
        <w:tab/>
        <w:t xml:space="preserve">je presvedčený, že obete by mali mať možnosť nahlasovať kybernetické šikanovanie jednoduchým spôsobom; poznamenáva, že v Akčnom pláne proti kybernetickému šikanovaniu sa uvádza aplikácia na podporu bezpečnosti na internete zameraná proti kybernetickému šikanovaniu ako používateľsky ústretový a </w:t>
      </w:r>
      <w:proofErr w:type="spellStart"/>
      <w:r w:rsidRPr="00EB1367">
        <w:t>celoúnijný</w:t>
      </w:r>
      <w:proofErr w:type="spellEnd"/>
      <w:r w:rsidRPr="00EB1367">
        <w:t xml:space="preserve"> </w:t>
      </w:r>
      <w:proofErr w:type="spellStart"/>
      <w:r w:rsidRPr="00EB1367">
        <w:t>interoperabilný</w:t>
      </w:r>
      <w:proofErr w:type="spellEnd"/>
      <w:r w:rsidRPr="00EB1367">
        <w:t xml:space="preserve"> mechanizmus nahlasovania, vďaka ktorému sa centralizuje podávanie správ, koordinovaná podpora a zhromažďovanie dôkazov;</w:t>
      </w:r>
    </w:p>
    <w:p w14:paraId="14988F8A" w14:textId="77777777" w:rsidR="005E344C" w:rsidRPr="00EB1367" w:rsidRDefault="005E344C" w:rsidP="005E344C">
      <w:pPr>
        <w:pStyle w:val="NormalHanging12a"/>
        <w:rPr>
          <w:b/>
          <w:i/>
          <w:iCs/>
          <w:szCs w:val="24"/>
        </w:rPr>
      </w:pPr>
      <w:r w:rsidRPr="00EB1367">
        <w:rPr>
          <w:b/>
          <w:i/>
        </w:rPr>
        <w:t>Trestné právo</w:t>
      </w:r>
    </w:p>
    <w:p w14:paraId="3BC758E1" w14:textId="77777777" w:rsidR="005E344C" w:rsidRPr="00EB1367" w:rsidRDefault="005E344C" w:rsidP="005E344C">
      <w:pPr>
        <w:pStyle w:val="NormalHanging12a"/>
      </w:pPr>
      <w:r w:rsidRPr="00EB1367">
        <w:t>5.</w:t>
      </w:r>
      <w:r w:rsidRPr="00EB1367">
        <w:tab/>
        <w:t xml:space="preserve">vyjadruje znepokojenie nad tým, že napriek legislatívnym a politickým opatreniam, </w:t>
      </w:r>
      <w:r w:rsidRPr="00EB1367">
        <w:lastRenderedPageBreak/>
        <w:t>ktoré boli prijaté na úrovni EÚ a jednotlivých členských štátov, kybernetické šikanovanie a zneužívanie na základe obrazu alebo videa v celej EÚ naďalej narastá, čo naznačuje, že existujúce nástroje vrátane povinností vyplývajúcich z aktu o digitálnych službách a harmonizácie podľa smernice o boji proti násiliu na ženách a domácemu násiliu nemusia postačovať na riešenie celého rozsahu a závažnosti tohto problému;</w:t>
      </w:r>
    </w:p>
    <w:p w14:paraId="69A98EF8" w14:textId="77777777" w:rsidR="005E344C" w:rsidRPr="00EB1367" w:rsidRDefault="005E344C" w:rsidP="005E344C">
      <w:pPr>
        <w:pStyle w:val="NormalHanging12a"/>
      </w:pPr>
      <w:r w:rsidRPr="00EB1367">
        <w:t>6.</w:t>
      </w:r>
      <w:r w:rsidRPr="00EB1367">
        <w:tab/>
        <w:t>konštatuje, že v Akčnom pláne proti kybernetickému šikanovaniu nie sú stanovené trestnoprávne opatrenia na úrovni EÚ;</w:t>
      </w:r>
    </w:p>
    <w:p w14:paraId="28DEBB21" w14:textId="77777777" w:rsidR="005E344C" w:rsidRPr="00EB1367" w:rsidRDefault="005E344C" w:rsidP="005E344C">
      <w:pPr>
        <w:pStyle w:val="NormalHanging12a"/>
      </w:pPr>
      <w:r w:rsidRPr="00EB1367">
        <w:t>7.</w:t>
      </w:r>
      <w:r w:rsidRPr="00EB1367">
        <w:tab/>
        <w:t>vyzýva Komisiu, aby posúdila potrebu harmonizovanejšieho prístupu na úrovni EÚ s cieľom vymedziť kybernetické šikanovanie; vyzýva Komisiu, aby preskúmala, či by sa kybernetické šikanovanie vrátane šírenia intímneho materiálu bez súhlasu malo na úrovni EÚ uznať za obzvlášť závažný trestný čin s cezhraničným rozmerom; opakuje, že podporuje doplnenie trestných činov z nenávisti, ktoré by mohli zahŕňať najzávažnejšie formy kybernetického šikanovania, do zoznamu európskych trestných činov podľa článku 83 ods. 1 ZFEÚ;</w:t>
      </w:r>
    </w:p>
    <w:p w14:paraId="03BD9E35" w14:textId="77777777" w:rsidR="005E344C" w:rsidRPr="00EB1367" w:rsidRDefault="005E344C" w:rsidP="005E344C">
      <w:pPr>
        <w:pStyle w:val="NormalHanging12a"/>
      </w:pPr>
      <w:r w:rsidRPr="00EB1367">
        <w:t>8.</w:t>
      </w:r>
      <w:r w:rsidRPr="00EB1367">
        <w:tab/>
        <w:t xml:space="preserve">zdôrazňuje, že nevyhnutnou súčasťou účinného boja proti kybernetickému šikanovaniu sú orgány presadzovania práva s dostatočnými zdrojmi vrátane primeraného personálneho obsadenia, technických odborných znalostí a IT infraštruktúry; vyzýva Komisiu a </w:t>
      </w:r>
      <w:proofErr w:type="spellStart"/>
      <w:r w:rsidRPr="00EB1367">
        <w:t>Europol</w:t>
      </w:r>
      <w:proofErr w:type="spellEnd"/>
      <w:r w:rsidRPr="00EB1367">
        <w:t>, aby zvýšili vyšetrovacie kapacity členských štátov, a to aj na boj proti cezhraničnému kybernetickému šikanovaniu;</w:t>
      </w:r>
    </w:p>
    <w:p w14:paraId="1C6B1A18" w14:textId="77777777" w:rsidR="005E344C" w:rsidRPr="00EB1367" w:rsidRDefault="005E344C" w:rsidP="005E344C">
      <w:pPr>
        <w:pStyle w:val="NormalHanging12a"/>
      </w:pPr>
      <w:r w:rsidRPr="00EB1367">
        <w:t>9.</w:t>
      </w:r>
      <w:r w:rsidRPr="00EB1367">
        <w:tab/>
        <w:t xml:space="preserve">vyzýva členské štáty, aby si vymieňali najlepšie postupy týkajúce sa ich právnych prístupov; zdôrazňuje, že úsilie by sa malo sústreďovať predovšetkým na opatrenia v oblasti prevencie, vzdelávania a zvyšovania povedomia zamerané na deti, rodičov a pedagógov, ako aj na digitálnu gramotnosť a </w:t>
      </w:r>
      <w:proofErr w:type="spellStart"/>
      <w:r w:rsidRPr="00EB1367">
        <w:t>restoratívne</w:t>
      </w:r>
      <w:proofErr w:type="spellEnd"/>
      <w:r w:rsidRPr="00EB1367">
        <w:t xml:space="preserve"> prístupy, najmä ak ide o maloleté osoby;</w:t>
      </w:r>
    </w:p>
    <w:p w14:paraId="53D4BF18" w14:textId="77777777" w:rsidR="005E344C" w:rsidRPr="00EB1367" w:rsidRDefault="005E344C" w:rsidP="005E344C">
      <w:pPr>
        <w:pStyle w:val="NormalHanging12a"/>
      </w:pPr>
      <w:r w:rsidRPr="00EB1367">
        <w:t>10.</w:t>
      </w:r>
      <w:r w:rsidRPr="00EB1367">
        <w:tab/>
        <w:t>požaduje urýchlené vykonanie a transpozíciu zrevidovanej smernice o právach obetí;</w:t>
      </w:r>
    </w:p>
    <w:p w14:paraId="23B3D449" w14:textId="77777777" w:rsidR="005E344C" w:rsidRPr="00EB1367" w:rsidRDefault="005E344C" w:rsidP="005E344C">
      <w:pPr>
        <w:pStyle w:val="NormalHanging12a"/>
        <w:rPr>
          <w:b/>
          <w:i/>
          <w:iCs/>
          <w:szCs w:val="24"/>
        </w:rPr>
      </w:pPr>
      <w:r w:rsidRPr="00EB1367">
        <w:rPr>
          <w:b/>
          <w:i/>
        </w:rPr>
        <w:t>Online platformy a akt o digitálnych službách</w:t>
      </w:r>
    </w:p>
    <w:p w14:paraId="44E3C2D2" w14:textId="77777777" w:rsidR="005E344C" w:rsidRPr="00EB1367" w:rsidRDefault="005E344C" w:rsidP="005E344C">
      <w:pPr>
        <w:pStyle w:val="NormalHanging12a"/>
      </w:pPr>
      <w:r w:rsidRPr="00EB1367">
        <w:t>11.</w:t>
      </w:r>
      <w:r w:rsidRPr="00EB1367">
        <w:tab/>
        <w:t>vyzýva Komisiu a členské štáty, aby zabezpečili, že platformy budú niesť zodpovednosť za predchádzanie kybernetickému šikanovaniu a boj proti nemu;</w:t>
      </w:r>
    </w:p>
    <w:p w14:paraId="70B5C502" w14:textId="77777777" w:rsidR="005E344C" w:rsidRPr="00EB1367" w:rsidRDefault="005E344C" w:rsidP="005E344C">
      <w:pPr>
        <w:pStyle w:val="NormalHanging12a"/>
      </w:pPr>
      <w:r w:rsidRPr="00EB1367">
        <w:t>12.</w:t>
      </w:r>
      <w:r w:rsidRPr="00EB1367">
        <w:tab/>
        <w:t xml:space="preserve">poukazuje na to, že obchodný model niektorých online platforiem podnecuje šírenie nenávistného obsahu, a preto prispieva k čoraz nebezpečnejšiemu online prostrediu, najmä pre maloleté osoby, ženy, príslušníkov komunity LGBTIQ+ či iných menšín; zdôrazňuje úlohu </w:t>
      </w:r>
      <w:proofErr w:type="spellStart"/>
      <w:r w:rsidRPr="00EB1367">
        <w:t>hyperpersonalizovaných</w:t>
      </w:r>
      <w:proofErr w:type="spellEnd"/>
      <w:r w:rsidRPr="00EB1367">
        <w:t xml:space="preserve"> odporúčacích systémov, ktoré pretláčajú nenávistné prejavy a znižujú viditeľnosť menej kontroverzného obsahu;</w:t>
      </w:r>
    </w:p>
    <w:p w14:paraId="0853CBF3" w14:textId="77777777" w:rsidR="005E344C" w:rsidRPr="00EB1367" w:rsidRDefault="005E344C" w:rsidP="005E344C">
      <w:pPr>
        <w:pStyle w:val="NormalHanging12a"/>
        <w:rPr>
          <w:bCs/>
        </w:rPr>
      </w:pPr>
      <w:r w:rsidRPr="00EB1367">
        <w:t>13.</w:t>
      </w:r>
      <w:r w:rsidRPr="00EB1367">
        <w:tab/>
        <w:t xml:space="preserve">zdôrazňuje, že akt o digitálnych službách sa zaoberá niektorými aspektmi obťažovania a kybernetického šikanovania, a to najmä v článku 28, v ktorom sa už poskytovateľom ukladá povinnosť zaistiť vysokú úroveň súkromia, bezpečnosti a ochrany maloletých; v tejto súvislosti vyzdvihuje usmernenia Komisie v rámci aktu o digitálnych službách, v ktorých sa uvádza, ako môžu platformy zaistiť bezpečnosť maloletých pri využívaní svojich služieb; konštatuje, že veľmi veľké online platformy pri zavádzaní týchto opatrení do značnej miery zlyhali; vyzýva Komisiu a členské štáty, aby zintenzívnili presadzovanie článku 28 aktu o digitálnych službách a ustanovení aktu o digitálnych službách týkajúcich sa nahlasovania a prijímania opatrení, ktoré majú vplyv na ochranu </w:t>
      </w:r>
      <w:r w:rsidRPr="00EB1367">
        <w:lastRenderedPageBreak/>
        <w:t>obetí kybernetického šikanovania;</w:t>
      </w:r>
    </w:p>
    <w:p w14:paraId="11C3E440" w14:textId="77777777" w:rsidR="005E344C" w:rsidRPr="00EB1367" w:rsidRDefault="005E344C" w:rsidP="005E344C">
      <w:pPr>
        <w:pStyle w:val="NormalHanging12a"/>
      </w:pPr>
      <w:r w:rsidRPr="00EB1367">
        <w:t>14.</w:t>
      </w:r>
      <w:r w:rsidRPr="00EB1367">
        <w:tab/>
        <w:t>vyzýva Komisiu, aby uzavrela prebiehajúce prípady presadzovania práva, začala vyšetrovanie akýchkoľvek porušení článku 28 aktu o digitálnych službách vrátane systémových rizík, ktoré predstavujú odporúčacie systémy, a dôsledne presadzovala povinnosť platforiem týkajúcu sa nahlasovania a odstraňovania obsahu; dôrazne odmieta akékoľvek pokusy o opätovné otvorenie aktu o digitálnych službách; poukazuje na to, že prístup výskumných pracovníkov podľa aktu o digitálnych službách má zásadný význam pre zabezpečenie tvorby právnych predpisov na základe dôkazov;</w:t>
      </w:r>
    </w:p>
    <w:p w14:paraId="23181CDB" w14:textId="77777777" w:rsidR="005E344C" w:rsidRPr="00EB1367" w:rsidRDefault="005E344C" w:rsidP="005E344C">
      <w:pPr>
        <w:pStyle w:val="NormalHanging12a"/>
      </w:pPr>
      <w:r w:rsidRPr="00EB1367">
        <w:t>15.</w:t>
      </w:r>
      <w:r w:rsidRPr="00EB1367">
        <w:tab/>
        <w:t>vyzýva Komisiu, aby prijala kroky v nadväznosti na svoje oznámené usmernenia pre dôveryhodných oznamovateľov kybernetického šikanovania s cieľom objasniť ich úlohu v boji proti nezákonnému obsahu;</w:t>
      </w:r>
    </w:p>
    <w:p w14:paraId="6F17BA79" w14:textId="77777777" w:rsidR="005E344C" w:rsidRPr="00EB1367" w:rsidRDefault="005E344C" w:rsidP="005E344C">
      <w:pPr>
        <w:pStyle w:val="NormalHanging12a"/>
      </w:pPr>
      <w:r w:rsidRPr="00EB1367">
        <w:t>16.</w:t>
      </w:r>
      <w:r w:rsidRPr="00EB1367">
        <w:tab/>
        <w:t>vyjadruje poľutovanie nad tým, že v súčasnosti neexistuje právny rámec, ktorý by umožňoval odhaľovanie materiálu obsahujúceho sexuálne zneužívanie detí online, a vyzýva Komisiu, aby urýchlene prijala kroky na zabezpečenie toho, že sa zavedú mechanizmy dobrovoľného nahlasovania materiálu obsahujúceho sexuálne zneužívanie detí; zdôrazňuje, že platformy sú povinné zaistiť bezpečný digitálny priestor pre deti, ktorý rešpektuje ich základné práva a zaručuje ochranu údajov každému používateľovi;</w:t>
      </w:r>
    </w:p>
    <w:p w14:paraId="7C59A7A5" w14:textId="77777777" w:rsidR="005E344C" w:rsidRPr="00EB1367" w:rsidRDefault="005E344C" w:rsidP="005E344C">
      <w:pPr>
        <w:pStyle w:val="NormalHanging12a"/>
        <w:rPr>
          <w:b/>
          <w:i/>
          <w:iCs/>
          <w:szCs w:val="24"/>
        </w:rPr>
      </w:pPr>
      <w:r w:rsidRPr="00EB1367">
        <w:rPr>
          <w:b/>
          <w:i/>
        </w:rPr>
        <w:t>Ďalšie opatrenia</w:t>
      </w:r>
    </w:p>
    <w:p w14:paraId="1681502B" w14:textId="77777777" w:rsidR="005E344C" w:rsidRPr="00EB1367" w:rsidRDefault="005E344C" w:rsidP="005E344C">
      <w:pPr>
        <w:pStyle w:val="NormalHanging12a"/>
      </w:pPr>
      <w:r w:rsidRPr="00EB1367">
        <w:t>17.</w:t>
      </w:r>
      <w:r w:rsidRPr="00EB1367">
        <w:tab/>
        <w:t xml:space="preserve">vyjadruje znepokojenie nad rastúcim využívaním umelej inteligencie na účely zneužívania vrátane vytvárania </w:t>
      </w:r>
      <w:proofErr w:type="spellStart"/>
      <w:r w:rsidRPr="00EB1367">
        <w:t>deepfakov</w:t>
      </w:r>
      <w:proofErr w:type="spellEnd"/>
      <w:r w:rsidRPr="00EB1367">
        <w:t xml:space="preserve">, hlasového klonovania a vytvárania intímneho obsahu bez súhlasu; opakuje, že v rámci rokovaní o súhrnnom balíku opatrení v oblasti umelej inteligencie treba zakázať tzv. </w:t>
      </w:r>
      <w:proofErr w:type="spellStart"/>
      <w:r w:rsidRPr="00EB1367">
        <w:t>vyzliekacie</w:t>
      </w:r>
      <w:proofErr w:type="spellEnd"/>
      <w:r w:rsidRPr="00EB1367">
        <w:t xml:space="preserve"> aplikácie podľa aktu o umelej inteligencii; vyzýva poskytovateľov, aby bezodkladne splnili požiadavky stanovené v článku 50 aktu o umelej inteligencii, ktoré sa týkajú transparentnosti a používania vodoznaku, s cieľom zabezpečiť, aby bol obsah vytvorený umelou inteligenciou jasne označený a aby sa tak zmiernil škodlivý vplyv </w:t>
      </w:r>
      <w:proofErr w:type="spellStart"/>
      <w:r w:rsidRPr="00EB1367">
        <w:t>deepfakov</w:t>
      </w:r>
      <w:proofErr w:type="spellEnd"/>
      <w:r w:rsidRPr="00EB1367">
        <w:t>, a to najmä na maloleté osoby;</w:t>
      </w:r>
    </w:p>
    <w:p w14:paraId="79ED3265" w14:textId="77777777" w:rsidR="005E344C" w:rsidRPr="00EB1367" w:rsidRDefault="005E344C" w:rsidP="005E344C">
      <w:pPr>
        <w:pStyle w:val="NormalHanging12a"/>
      </w:pPr>
      <w:r w:rsidRPr="00EB1367">
        <w:t>18.</w:t>
      </w:r>
      <w:r w:rsidRPr="00EB1367">
        <w:tab/>
        <w:t>vyzýva Komisiu, aby posúdila, či sa existujúce povinnosti v oblasti posudzovania a zmierňovania rizík podľa práva EÚ náležite vzťahujú na prevádzkovateľov online hazardných hier, najmä tých, ktorí ponúkajú komunikačné prvky v reálnom čase, ktoré môžu maloletých vystaviť kybernetickému šikanovaniu;</w:t>
      </w:r>
    </w:p>
    <w:p w14:paraId="1BB3566A" w14:textId="77777777" w:rsidR="005E344C" w:rsidRPr="00EB1367" w:rsidRDefault="005E344C" w:rsidP="005E344C">
      <w:pPr>
        <w:pStyle w:val="NormalHanging12a"/>
      </w:pPr>
      <w:r w:rsidRPr="00EB1367">
        <w:t>19.</w:t>
      </w:r>
      <w:r w:rsidRPr="00EB1367">
        <w:tab/>
        <w:t>pripomína povinnosti podľa revidovanej smernice o audiovizuálnych mediálnych službách chrániť maloleté osoby pred nezákonným a škodlivým obsahom a všetkých používateľov pred obsahom podnecujúcim násilie alebo nenávisť; vyzýva Komisiu, aby monitorovala vykonávanie tejto smernice v členských štátoch;</w:t>
      </w:r>
    </w:p>
    <w:p w14:paraId="4A06CE97" w14:textId="77777777" w:rsidR="005E344C" w:rsidRPr="00EB1367" w:rsidRDefault="005E344C" w:rsidP="005E344C">
      <w:pPr>
        <w:pStyle w:val="NormalHanging12a"/>
      </w:pPr>
      <w:r w:rsidRPr="00EB1367">
        <w:t>20.</w:t>
      </w:r>
      <w:r w:rsidRPr="00EB1367">
        <w:tab/>
        <w:t>pripomína, že treba posilniť ochranu a podporu obetí kybernetického šikanovania; vyjadruje znepokojenie nad tým, že organizácie na podporu obetí sú pre nedostatok finančných prostriedkov v čoraz väčšom ohrození; vyzýva na zvýšené a udržateľné financovanie organizácií občianskej spoločnosti, liniek pomoci a služieb na podporu obetí z prostriedkov EÚ a na začlenenie opatrení na prevenciu kybernetického šikanovania a opatrení reakcie na kybernetické šikanovanie do vnútroštátnych stratégií v oblasti duševného zdravia s osobitným dôrazom na maloleté osoby a iné zraniteľné skupiny;</w:t>
      </w:r>
    </w:p>
    <w:p w14:paraId="01EF7BD0" w14:textId="5B6D827F" w:rsidR="008F3661" w:rsidRPr="00EB1367" w:rsidRDefault="008F3661" w:rsidP="008F3661">
      <w:pPr>
        <w:pStyle w:val="NormalHanging12a"/>
        <w:widowControl/>
        <w:ind w:left="0" w:firstLine="0"/>
        <w:jc w:val="center"/>
      </w:pPr>
      <w:r w:rsidRPr="00EB1367">
        <w:t>°</w:t>
      </w:r>
    </w:p>
    <w:p w14:paraId="55D0D891" w14:textId="48110ADE" w:rsidR="008F3661" w:rsidRPr="00EB1367" w:rsidRDefault="008F3661" w:rsidP="008F3661">
      <w:pPr>
        <w:pStyle w:val="NormalHanging12a"/>
        <w:widowControl/>
        <w:ind w:left="0" w:firstLine="0"/>
        <w:jc w:val="center"/>
      </w:pPr>
      <w:r w:rsidRPr="00EB1367">
        <w:t>°     °</w:t>
      </w:r>
    </w:p>
    <w:p w14:paraId="4FD3A71E" w14:textId="0B57015E" w:rsidR="00E365E1" w:rsidRPr="00EB1367" w:rsidRDefault="005E344C" w:rsidP="008F3661">
      <w:pPr>
        <w:pStyle w:val="NormalHanging12a"/>
      </w:pPr>
      <w:r w:rsidRPr="00EB1367">
        <w:t>21.</w:t>
      </w:r>
      <w:r w:rsidRPr="00EB1367">
        <w:tab/>
        <w:t>poveruje svoju predsedníčku, aby postúpila toto uznesenie Rade, Komisii a vládam a parlamentom členských štátov.</w:t>
      </w:r>
      <w:bookmarkEnd w:id="7"/>
    </w:p>
    <w:sectPr w:rsidR="00E365E1" w:rsidRPr="00EB1367" w:rsidSect="009338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1E3FA" w14:textId="77777777" w:rsidR="00364328" w:rsidRPr="009338DA" w:rsidRDefault="00364328">
      <w:r w:rsidRPr="009338DA">
        <w:separator/>
      </w:r>
    </w:p>
  </w:endnote>
  <w:endnote w:type="continuationSeparator" w:id="0">
    <w:p w14:paraId="78ABAE24" w14:textId="77777777" w:rsidR="00364328" w:rsidRPr="009338DA" w:rsidRDefault="00364328">
      <w:r w:rsidRPr="009338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8919B" w14:textId="77777777" w:rsidR="00064002" w:rsidRPr="009338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ECE0E" w14:textId="77777777" w:rsidR="00064002" w:rsidRPr="009338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73C28" w14:textId="77777777" w:rsidR="00064002" w:rsidRPr="009338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4A04F" w14:textId="77777777" w:rsidR="00364328" w:rsidRPr="009338DA" w:rsidRDefault="00364328">
      <w:r w:rsidRPr="009338DA">
        <w:separator/>
      </w:r>
    </w:p>
  </w:footnote>
  <w:footnote w:type="continuationSeparator" w:id="0">
    <w:p w14:paraId="0BAB8C30" w14:textId="77777777" w:rsidR="00364328" w:rsidRPr="009338DA" w:rsidRDefault="00364328">
      <w:r w:rsidRPr="009338DA">
        <w:continuationSeparator/>
      </w:r>
    </w:p>
  </w:footnote>
  <w:footnote w:id="1">
    <w:p w14:paraId="2152EC56" w14:textId="37F57AF4" w:rsidR="005E344C" w:rsidRPr="009338DA" w:rsidRDefault="005E344C" w:rsidP="009338DA">
      <w:pPr>
        <w:pStyle w:val="FootnoteText"/>
        <w:ind w:left="567" w:hanging="567"/>
        <w:rPr>
          <w:sz w:val="24"/>
          <w:lang w:val="sk-SK"/>
        </w:rPr>
      </w:pPr>
      <w:r w:rsidRPr="009338DA">
        <w:rPr>
          <w:rStyle w:val="FootnoteReference"/>
          <w:sz w:val="24"/>
          <w:lang w:val="sk-SK"/>
        </w:rPr>
        <w:footnoteRef/>
      </w:r>
      <w:r w:rsidR="009338DA" w:rsidRPr="009338DA">
        <w:rPr>
          <w:sz w:val="24"/>
          <w:lang w:val="sk-SK"/>
        </w:rPr>
        <w:t xml:space="preserve"> </w:t>
      </w:r>
      <w:r w:rsidR="009338DA" w:rsidRPr="009338DA">
        <w:rPr>
          <w:sz w:val="24"/>
          <w:lang w:val="sk-SK"/>
        </w:rPr>
        <w:tab/>
      </w:r>
      <w:r w:rsidRPr="009338DA">
        <w:rPr>
          <w:sz w:val="24"/>
          <w:lang w:val="sk-SK"/>
        </w:rPr>
        <w:t>Ú. v. EÚ L 335, 17.12.2011, s. 1, ELI: </w:t>
      </w:r>
      <w:hyperlink r:id="rId1" w:tooltip="Umožňuje prístup k tomuto dokumentu prostredníctvom identifikátora URI používaného v rámci ELI." w:history="1">
        <w:r w:rsidRPr="009338DA">
          <w:rPr>
            <w:rStyle w:val="Hyperlink"/>
            <w:sz w:val="24"/>
            <w:lang w:val="sk-SK"/>
          </w:rPr>
          <w:t>http://data.europa.eu/eli/dir/2011/93/oj</w:t>
        </w:r>
      </w:hyperlink>
      <w:r w:rsidRPr="009338DA">
        <w:rPr>
          <w:sz w:val="24"/>
          <w:lang w:val="sk-SK"/>
        </w:rPr>
        <w:t xml:space="preserve">. </w:t>
      </w:r>
    </w:p>
  </w:footnote>
  <w:footnote w:id="2">
    <w:p w14:paraId="05416D2C" w14:textId="7F141517" w:rsidR="005E344C" w:rsidRPr="009338DA" w:rsidRDefault="005E344C" w:rsidP="009338DA">
      <w:pPr>
        <w:pStyle w:val="FootnoteText"/>
        <w:ind w:left="567" w:hanging="567"/>
        <w:rPr>
          <w:sz w:val="24"/>
          <w:lang w:val="sk-SK"/>
        </w:rPr>
      </w:pPr>
      <w:r w:rsidRPr="009338DA">
        <w:rPr>
          <w:rStyle w:val="FootnoteReference"/>
          <w:sz w:val="24"/>
          <w:lang w:val="sk-SK"/>
        </w:rPr>
        <w:footnoteRef/>
      </w:r>
      <w:r w:rsidR="009338DA" w:rsidRPr="009338DA">
        <w:rPr>
          <w:sz w:val="24"/>
          <w:lang w:val="sk-SK"/>
        </w:rPr>
        <w:t xml:space="preserve"> </w:t>
      </w:r>
      <w:r w:rsidR="009338DA" w:rsidRPr="009338DA">
        <w:rPr>
          <w:sz w:val="24"/>
          <w:lang w:val="sk-SK"/>
        </w:rPr>
        <w:tab/>
      </w:r>
      <w:r w:rsidRPr="009338DA">
        <w:rPr>
          <w:sz w:val="24"/>
          <w:lang w:val="sk-SK"/>
        </w:rPr>
        <w:t xml:space="preserve">Ú. v. EÚ L 315, 14.11.2012, s. 57, ELI: </w:t>
      </w:r>
      <w:hyperlink r:id="rId2" w:history="1">
        <w:r w:rsidRPr="009338DA">
          <w:rPr>
            <w:rStyle w:val="Hyperlink"/>
            <w:sz w:val="24"/>
            <w:lang w:val="sk-SK"/>
          </w:rPr>
          <w:t>http://data.europa.eu/eli/dir/2012/29/oj</w:t>
        </w:r>
      </w:hyperlink>
      <w:r w:rsidRPr="009338DA">
        <w:rPr>
          <w:sz w:val="24"/>
          <w:lang w:val="sk-SK"/>
        </w:rPr>
        <w:t xml:space="preserve">. </w:t>
      </w:r>
    </w:p>
  </w:footnote>
  <w:footnote w:id="3">
    <w:p w14:paraId="3A05E0DD" w14:textId="254D5248" w:rsidR="005E344C" w:rsidRPr="009338DA" w:rsidRDefault="005E344C" w:rsidP="009338DA">
      <w:pPr>
        <w:pStyle w:val="FootnoteText"/>
        <w:ind w:left="567" w:hanging="567"/>
        <w:rPr>
          <w:sz w:val="24"/>
          <w:lang w:val="sk-SK"/>
        </w:rPr>
      </w:pPr>
      <w:r w:rsidRPr="009338DA">
        <w:rPr>
          <w:rStyle w:val="FootnoteReference"/>
          <w:sz w:val="24"/>
          <w:lang w:val="sk-SK"/>
        </w:rPr>
        <w:footnoteRef/>
      </w:r>
      <w:r w:rsidR="009338DA" w:rsidRPr="009338DA">
        <w:rPr>
          <w:sz w:val="24"/>
          <w:lang w:val="sk-SK"/>
        </w:rPr>
        <w:t xml:space="preserve"> </w:t>
      </w:r>
      <w:r w:rsidR="009338DA" w:rsidRPr="009338DA">
        <w:rPr>
          <w:sz w:val="24"/>
          <w:lang w:val="sk-SK"/>
        </w:rPr>
        <w:tab/>
      </w:r>
      <w:r w:rsidRPr="009338DA">
        <w:rPr>
          <w:sz w:val="24"/>
          <w:lang w:val="sk-SK"/>
        </w:rPr>
        <w:t xml:space="preserve">Ú. v. EÚ L 303, 28.11.2018, s. 69, ELI: </w:t>
      </w:r>
      <w:hyperlink r:id="rId3" w:history="1">
        <w:r w:rsidRPr="009338DA">
          <w:rPr>
            <w:rStyle w:val="Hyperlink"/>
            <w:sz w:val="24"/>
            <w:lang w:val="sk-SK"/>
          </w:rPr>
          <w:t>http://data.europa.eu/eli/dir/2018/1808/oj</w:t>
        </w:r>
      </w:hyperlink>
      <w:r w:rsidRPr="009338DA">
        <w:rPr>
          <w:sz w:val="24"/>
          <w:lang w:val="sk-SK"/>
        </w:rPr>
        <w:t xml:space="preserve">. </w:t>
      </w:r>
    </w:p>
  </w:footnote>
  <w:footnote w:id="4">
    <w:p w14:paraId="0E905AC0" w14:textId="01B94722" w:rsidR="005E344C" w:rsidRPr="009338DA" w:rsidRDefault="005E344C" w:rsidP="009338DA">
      <w:pPr>
        <w:pStyle w:val="FootnoteText"/>
        <w:ind w:left="567" w:hanging="567"/>
        <w:rPr>
          <w:sz w:val="24"/>
          <w:lang w:val="sk-SK"/>
        </w:rPr>
      </w:pPr>
      <w:r w:rsidRPr="009338DA">
        <w:rPr>
          <w:rStyle w:val="FootnoteReference"/>
          <w:sz w:val="24"/>
          <w:lang w:val="sk-SK"/>
        </w:rPr>
        <w:footnoteRef/>
      </w:r>
      <w:r w:rsidR="009338DA" w:rsidRPr="009338DA">
        <w:rPr>
          <w:sz w:val="24"/>
          <w:lang w:val="sk-SK"/>
        </w:rPr>
        <w:t xml:space="preserve"> </w:t>
      </w:r>
      <w:r w:rsidR="009338DA" w:rsidRPr="009338DA">
        <w:rPr>
          <w:sz w:val="24"/>
          <w:lang w:val="sk-SK"/>
        </w:rPr>
        <w:tab/>
      </w:r>
      <w:r w:rsidRPr="009338DA">
        <w:rPr>
          <w:sz w:val="24"/>
          <w:lang w:val="sk-SK"/>
        </w:rPr>
        <w:t xml:space="preserve">Ú. v. EÚ L, 2024/1385, 24.5.2024, ELI: </w:t>
      </w:r>
      <w:hyperlink r:id="rId4" w:history="1">
        <w:r w:rsidRPr="009338DA">
          <w:rPr>
            <w:rStyle w:val="Hyperlink"/>
            <w:sz w:val="24"/>
            <w:lang w:val="sk-SK"/>
          </w:rPr>
          <w:t>http://data.europa.eu/eli/dir/2024/1385/oj</w:t>
        </w:r>
      </w:hyperlink>
      <w:r w:rsidRPr="009338DA">
        <w:rPr>
          <w:sz w:val="24"/>
          <w:lang w:val="sk-SK"/>
        </w:rPr>
        <w:t xml:space="preserve">. </w:t>
      </w:r>
    </w:p>
  </w:footnote>
  <w:footnote w:id="5">
    <w:p w14:paraId="52F630C5" w14:textId="30A38076" w:rsidR="005E344C" w:rsidRPr="009338DA" w:rsidRDefault="005E344C" w:rsidP="009338DA">
      <w:pPr>
        <w:pStyle w:val="FootnoteText"/>
        <w:ind w:left="567" w:hanging="567"/>
        <w:rPr>
          <w:sz w:val="24"/>
          <w:lang w:val="sk-SK"/>
        </w:rPr>
      </w:pPr>
      <w:r w:rsidRPr="009338DA">
        <w:rPr>
          <w:rStyle w:val="FootnoteReference"/>
          <w:sz w:val="24"/>
          <w:lang w:val="sk-SK"/>
        </w:rPr>
        <w:footnoteRef/>
      </w:r>
      <w:r w:rsidR="009338DA" w:rsidRPr="009338DA">
        <w:rPr>
          <w:sz w:val="24"/>
          <w:lang w:val="sk-SK"/>
        </w:rPr>
        <w:t xml:space="preserve"> </w:t>
      </w:r>
      <w:r w:rsidR="009338DA" w:rsidRPr="009338DA">
        <w:rPr>
          <w:sz w:val="24"/>
          <w:lang w:val="sk-SK"/>
        </w:rPr>
        <w:tab/>
      </w:r>
      <w:r w:rsidRPr="009338DA">
        <w:rPr>
          <w:sz w:val="24"/>
          <w:lang w:val="sk-SK"/>
        </w:rPr>
        <w:t xml:space="preserve">Ú. v. EÚ L 277, 27.10.2022, s. 1, ELI: </w:t>
      </w:r>
      <w:hyperlink r:id="rId5" w:history="1">
        <w:r w:rsidRPr="009338DA">
          <w:rPr>
            <w:rStyle w:val="Hyperlink"/>
            <w:sz w:val="24"/>
            <w:lang w:val="sk-SK"/>
          </w:rPr>
          <w:t>http://data.europa.eu/eli/reg/2022/2065/oj</w:t>
        </w:r>
      </w:hyperlink>
      <w:r w:rsidRPr="009338DA">
        <w:rPr>
          <w:sz w:val="24"/>
          <w:lang w:val="sk-SK"/>
        </w:rPr>
        <w:t xml:space="preserve">. </w:t>
      </w:r>
    </w:p>
  </w:footnote>
  <w:footnote w:id="6">
    <w:p w14:paraId="49B9D82C" w14:textId="5FA5C396" w:rsidR="005E344C" w:rsidRPr="009338DA" w:rsidRDefault="005E344C" w:rsidP="009338DA">
      <w:pPr>
        <w:pStyle w:val="FootnoteText"/>
        <w:ind w:left="567" w:hanging="567"/>
        <w:rPr>
          <w:sz w:val="24"/>
          <w:lang w:val="sk-SK"/>
        </w:rPr>
      </w:pPr>
      <w:r w:rsidRPr="009338DA">
        <w:rPr>
          <w:rStyle w:val="FootnoteReference"/>
          <w:sz w:val="24"/>
          <w:lang w:val="sk-SK"/>
        </w:rPr>
        <w:footnoteRef/>
      </w:r>
      <w:r w:rsidR="009338DA" w:rsidRPr="009338DA">
        <w:rPr>
          <w:sz w:val="24"/>
          <w:lang w:val="sk-SK"/>
        </w:rPr>
        <w:t xml:space="preserve"> </w:t>
      </w:r>
      <w:r w:rsidR="009338DA" w:rsidRPr="009338DA">
        <w:rPr>
          <w:sz w:val="24"/>
          <w:lang w:val="sk-SK"/>
        </w:rPr>
        <w:tab/>
      </w:r>
      <w:r w:rsidRPr="009338DA">
        <w:rPr>
          <w:sz w:val="24"/>
          <w:lang w:val="sk-SK"/>
        </w:rPr>
        <w:t xml:space="preserve">Ú. v. EÚ L, 2024/1689, 12.7.2024, ELI: </w:t>
      </w:r>
      <w:hyperlink r:id="rId6" w:history="1">
        <w:r w:rsidRPr="009338DA">
          <w:rPr>
            <w:rStyle w:val="Hyperlink"/>
            <w:sz w:val="24"/>
            <w:lang w:val="sk-SK"/>
          </w:rPr>
          <w:t>http://data.europa.eu/eli/reg/2024/1689/oj</w:t>
        </w:r>
      </w:hyperlink>
      <w:r w:rsidRPr="009338DA">
        <w:rPr>
          <w:sz w:val="24"/>
          <w:lang w:val="sk-SK"/>
        </w:rPr>
        <w:t xml:space="preserve">. </w:t>
      </w:r>
    </w:p>
  </w:footnote>
  <w:footnote w:id="7">
    <w:p w14:paraId="79A6EB52" w14:textId="2C8FAD09" w:rsidR="005E344C" w:rsidRPr="009338DA" w:rsidRDefault="005E344C" w:rsidP="009338DA">
      <w:pPr>
        <w:pStyle w:val="FootnoteText"/>
        <w:ind w:left="567" w:hanging="567"/>
        <w:rPr>
          <w:sz w:val="24"/>
          <w:lang w:val="sk-SK"/>
        </w:rPr>
      </w:pPr>
      <w:r w:rsidRPr="009338DA">
        <w:rPr>
          <w:rStyle w:val="FootnoteReference"/>
          <w:sz w:val="24"/>
          <w:lang w:val="sk-SK"/>
        </w:rPr>
        <w:footnoteRef/>
      </w:r>
      <w:r w:rsidR="009338DA" w:rsidRPr="009338DA">
        <w:rPr>
          <w:sz w:val="24"/>
          <w:lang w:val="sk-SK"/>
        </w:rPr>
        <w:t xml:space="preserve"> </w:t>
      </w:r>
      <w:r w:rsidR="009338DA" w:rsidRPr="009338DA">
        <w:rPr>
          <w:sz w:val="24"/>
          <w:lang w:val="sk-SK"/>
        </w:rPr>
        <w:tab/>
      </w:r>
      <w:r w:rsidRPr="009338DA">
        <w:rPr>
          <w:sz w:val="24"/>
          <w:lang w:val="sk-SK"/>
        </w:rPr>
        <w:t xml:space="preserve">Ú. v. EÚ C, C/2025/5519, 10.10.2025, ELI: </w:t>
      </w:r>
      <w:hyperlink r:id="rId7" w:history="1">
        <w:r w:rsidRPr="009338DA">
          <w:rPr>
            <w:rStyle w:val="Hyperlink"/>
            <w:sz w:val="24"/>
            <w:lang w:val="sk-SK"/>
          </w:rPr>
          <w:t>http://data.europa.eu/eli/C/2025/5519/oj</w:t>
        </w:r>
      </w:hyperlink>
      <w:r w:rsidRPr="009338DA">
        <w:rPr>
          <w:sz w:val="24"/>
          <w:lang w:val="sk-SK"/>
        </w:rPr>
        <w:t xml:space="preserve">. </w:t>
      </w:r>
    </w:p>
  </w:footnote>
  <w:footnote w:id="8">
    <w:p w14:paraId="139E92BE" w14:textId="2ACF7CD0" w:rsidR="005E344C" w:rsidRPr="009338DA" w:rsidRDefault="005E344C" w:rsidP="009338DA">
      <w:pPr>
        <w:pStyle w:val="FootnoteText"/>
        <w:ind w:left="567" w:hanging="567"/>
        <w:rPr>
          <w:sz w:val="24"/>
          <w:lang w:val="sk-SK"/>
        </w:rPr>
      </w:pPr>
      <w:r w:rsidRPr="009338DA">
        <w:rPr>
          <w:rStyle w:val="FootnoteReference"/>
          <w:sz w:val="24"/>
          <w:lang w:val="sk-SK"/>
        </w:rPr>
        <w:footnoteRef/>
      </w:r>
      <w:r w:rsidR="009338DA" w:rsidRPr="009338DA">
        <w:rPr>
          <w:sz w:val="24"/>
          <w:lang w:val="sk-SK"/>
        </w:rPr>
        <w:t xml:space="preserve"> </w:t>
      </w:r>
      <w:r w:rsidR="009338DA" w:rsidRPr="009338DA">
        <w:rPr>
          <w:sz w:val="24"/>
          <w:lang w:val="sk-SK"/>
        </w:rPr>
        <w:tab/>
      </w:r>
      <w:r w:rsidRPr="009338DA">
        <w:rPr>
          <w:sz w:val="24"/>
          <w:lang w:val="sk-SK"/>
        </w:rPr>
        <w:t xml:space="preserve">Ú. v. EÚ C, C/2024/5733, 17.10.2024, ELI: </w:t>
      </w:r>
      <w:hyperlink r:id="rId8" w:history="1">
        <w:r w:rsidRPr="009338DA">
          <w:rPr>
            <w:rStyle w:val="Hyperlink"/>
            <w:sz w:val="24"/>
            <w:lang w:val="sk-SK"/>
          </w:rPr>
          <w:t>http://data.europa.eu/eli/C/2024/5733/oj</w:t>
        </w:r>
      </w:hyperlink>
      <w:r w:rsidRPr="009338DA">
        <w:rPr>
          <w:sz w:val="24"/>
          <w:lang w:val="sk-SK"/>
        </w:rPr>
        <w:t xml:space="preserve">. </w:t>
      </w:r>
    </w:p>
  </w:footnote>
  <w:footnote w:id="9">
    <w:p w14:paraId="45703081" w14:textId="52972ABA" w:rsidR="005E344C" w:rsidRPr="009338DA" w:rsidRDefault="005E344C" w:rsidP="009338DA">
      <w:pPr>
        <w:pStyle w:val="FootnoteText"/>
        <w:ind w:left="567" w:hanging="567"/>
        <w:rPr>
          <w:sz w:val="24"/>
          <w:lang w:val="sk-SK"/>
        </w:rPr>
      </w:pPr>
      <w:r w:rsidRPr="009338DA">
        <w:rPr>
          <w:rStyle w:val="FootnoteReference"/>
          <w:sz w:val="24"/>
          <w:lang w:val="sk-SK"/>
        </w:rPr>
        <w:footnoteRef/>
      </w:r>
      <w:r w:rsidR="009338DA" w:rsidRPr="009338DA">
        <w:rPr>
          <w:sz w:val="24"/>
          <w:lang w:val="sk-SK"/>
        </w:rPr>
        <w:t xml:space="preserve"> </w:t>
      </w:r>
      <w:r w:rsidR="009338DA" w:rsidRPr="009338DA">
        <w:rPr>
          <w:sz w:val="24"/>
          <w:lang w:val="sk-SK"/>
        </w:rPr>
        <w:tab/>
      </w:r>
      <w:r w:rsidRPr="009338DA">
        <w:rPr>
          <w:sz w:val="24"/>
          <w:lang w:val="sk-SK"/>
        </w:rPr>
        <w:t xml:space="preserve">Ú. v. EÚ C, C/2026/1708, 24.4.2026, ELI: </w:t>
      </w:r>
      <w:hyperlink r:id="rId9" w:history="1">
        <w:r w:rsidRPr="009338DA">
          <w:rPr>
            <w:rStyle w:val="Hyperlink"/>
            <w:sz w:val="24"/>
            <w:lang w:val="sk-SK"/>
          </w:rPr>
          <w:t>http://data.europa.eu/eli/C/2026/1708/oj</w:t>
        </w:r>
      </w:hyperlink>
      <w:r w:rsidRPr="009338DA">
        <w:rPr>
          <w:sz w:val="24"/>
          <w:lang w:val="sk-SK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68863" w14:textId="77777777" w:rsidR="00064002" w:rsidRPr="009338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E5F9C" w14:textId="77777777" w:rsidR="00064002" w:rsidRPr="009338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9CC0D" w14:textId="77777777" w:rsidR="00064002" w:rsidRPr="009338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7061976">
    <w:abstractNumId w:val="9"/>
  </w:num>
  <w:num w:numId="2" w16cid:durableId="36393554">
    <w:abstractNumId w:val="9"/>
  </w:num>
  <w:num w:numId="3" w16cid:durableId="662245335">
    <w:abstractNumId w:val="7"/>
  </w:num>
  <w:num w:numId="4" w16cid:durableId="1316834958">
    <w:abstractNumId w:val="7"/>
  </w:num>
  <w:num w:numId="5" w16cid:durableId="141775899">
    <w:abstractNumId w:val="6"/>
  </w:num>
  <w:num w:numId="6" w16cid:durableId="1630742935">
    <w:abstractNumId w:val="6"/>
  </w:num>
  <w:num w:numId="7" w16cid:durableId="1527331944">
    <w:abstractNumId w:val="5"/>
  </w:num>
  <w:num w:numId="8" w16cid:durableId="181288257">
    <w:abstractNumId w:val="5"/>
  </w:num>
  <w:num w:numId="9" w16cid:durableId="177887400">
    <w:abstractNumId w:val="4"/>
  </w:num>
  <w:num w:numId="10" w16cid:durableId="1455251596">
    <w:abstractNumId w:val="4"/>
  </w:num>
  <w:num w:numId="11" w16cid:durableId="2006319653">
    <w:abstractNumId w:val="8"/>
  </w:num>
  <w:num w:numId="12" w16cid:durableId="1354501099">
    <w:abstractNumId w:val="8"/>
  </w:num>
  <w:num w:numId="13" w16cid:durableId="319115406">
    <w:abstractNumId w:val="3"/>
  </w:num>
  <w:num w:numId="14" w16cid:durableId="845555659">
    <w:abstractNumId w:val="3"/>
  </w:num>
  <w:num w:numId="15" w16cid:durableId="1790393944">
    <w:abstractNumId w:val="2"/>
  </w:num>
  <w:num w:numId="16" w16cid:durableId="49573083">
    <w:abstractNumId w:val="2"/>
  </w:num>
  <w:num w:numId="17" w16cid:durableId="52779664">
    <w:abstractNumId w:val="1"/>
  </w:num>
  <w:num w:numId="18" w16cid:durableId="1853958123">
    <w:abstractNumId w:val="1"/>
  </w:num>
  <w:num w:numId="19" w16cid:durableId="1811632152">
    <w:abstractNumId w:val="0"/>
  </w:num>
  <w:num w:numId="20" w16cid:durableId="1342194788">
    <w:abstractNumId w:val="0"/>
  </w:num>
  <w:num w:numId="21" w16cid:durableId="1155142929">
    <w:abstractNumId w:val="9"/>
  </w:num>
  <w:num w:numId="22" w16cid:durableId="1780372411">
    <w:abstractNumId w:val="7"/>
  </w:num>
  <w:num w:numId="23" w16cid:durableId="108860151">
    <w:abstractNumId w:val="6"/>
  </w:num>
  <w:num w:numId="24" w16cid:durableId="788163095">
    <w:abstractNumId w:val="5"/>
  </w:num>
  <w:num w:numId="25" w16cid:durableId="558904958">
    <w:abstractNumId w:val="4"/>
  </w:num>
  <w:num w:numId="26" w16cid:durableId="1342507690">
    <w:abstractNumId w:val="8"/>
  </w:num>
  <w:num w:numId="27" w16cid:durableId="1548301641">
    <w:abstractNumId w:val="3"/>
  </w:num>
  <w:num w:numId="28" w16cid:durableId="886260892">
    <w:abstractNumId w:val="2"/>
  </w:num>
  <w:num w:numId="29" w16cid:durableId="146634112">
    <w:abstractNumId w:val="1"/>
  </w:num>
  <w:num w:numId="30" w16cid:durableId="923222273">
    <w:abstractNumId w:val="0"/>
  </w:num>
  <w:num w:numId="31" w16cid:durableId="331222246">
    <w:abstractNumId w:val="9"/>
  </w:num>
  <w:num w:numId="32" w16cid:durableId="233860377">
    <w:abstractNumId w:val="7"/>
  </w:num>
  <w:num w:numId="33" w16cid:durableId="568612577">
    <w:abstractNumId w:val="6"/>
  </w:num>
  <w:num w:numId="34" w16cid:durableId="1715427889">
    <w:abstractNumId w:val="5"/>
  </w:num>
  <w:num w:numId="35" w16cid:durableId="1530604169">
    <w:abstractNumId w:val="4"/>
  </w:num>
  <w:num w:numId="36" w16cid:durableId="1765611065">
    <w:abstractNumId w:val="8"/>
  </w:num>
  <w:num w:numId="37" w16cid:durableId="724645780">
    <w:abstractNumId w:val="3"/>
  </w:num>
  <w:num w:numId="38" w16cid:durableId="1359817321">
    <w:abstractNumId w:val="2"/>
  </w:num>
  <w:num w:numId="39" w16cid:durableId="1775705245">
    <w:abstractNumId w:val="1"/>
  </w:num>
  <w:num w:numId="40" w16cid:durableId="412312099">
    <w:abstractNumId w:val="0"/>
  </w:num>
  <w:num w:numId="41" w16cid:durableId="444664779">
    <w:abstractNumId w:val="10"/>
  </w:num>
  <w:num w:numId="42" w16cid:durableId="952243857">
    <w:abstractNumId w:val="10"/>
  </w:num>
  <w:num w:numId="43" w16cid:durableId="709262071">
    <w:abstractNumId w:val="10"/>
  </w:num>
  <w:num w:numId="44" w16cid:durableId="1494183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6, 0213 a 0235/2026"/>
    <w:docVar w:name="dvlangue" w:val="SK"/>
    <w:docVar w:name="dvnumam" w:val="0"/>
    <w:docVar w:name="dvpe" w:val="783.241"/>
    <w:docVar w:name="dvtitre" w:val="Uznesenie Európskeho parlamentu z/zo xx. xxx 2026 o potrebe cielených trestnoprávnych ustanovení a zodpovednosti platforiem za účinné riešenie kybernetického šikanovania a obťažovania(2026/2693(RSP))"/>
  </w:docVars>
  <w:rsids>
    <w:rsidRoot w:val="0036432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4328"/>
    <w:rsid w:val="00395FA1"/>
    <w:rsid w:val="003B709E"/>
    <w:rsid w:val="003E15D4"/>
    <w:rsid w:val="00411CCE"/>
    <w:rsid w:val="0041666E"/>
    <w:rsid w:val="00421060"/>
    <w:rsid w:val="0047059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344C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C1E"/>
    <w:rsid w:val="008C2AC6"/>
    <w:rsid w:val="008F3661"/>
    <w:rsid w:val="00930C23"/>
    <w:rsid w:val="0093193B"/>
    <w:rsid w:val="009338DA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3A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1367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C99AB"/>
  <w15:chartTrackingRefBased/>
  <w15:docId w15:val="{BDDBF0DC-D770-4770-B99C-ED0A608CA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E344C"/>
    <w:pPr>
      <w:spacing w:after="240"/>
      <w:ind w:left="567" w:hanging="567"/>
    </w:pPr>
  </w:style>
  <w:style w:type="paragraph" w:customStyle="1" w:styleId="EPComma">
    <w:name w:val="EPComma"/>
    <w:basedOn w:val="Normal"/>
    <w:rsid w:val="005E344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5E344C"/>
    <w:rPr>
      <w:sz w:val="24"/>
      <w:lang w:val="sk-SK"/>
    </w:rPr>
  </w:style>
  <w:style w:type="character" w:styleId="CommentReference">
    <w:name w:val="annotation reference"/>
    <w:rsid w:val="005E344C"/>
    <w:rPr>
      <w:sz w:val="16"/>
      <w:szCs w:val="16"/>
    </w:rPr>
  </w:style>
  <w:style w:type="character" w:styleId="Hyperlink">
    <w:name w:val="Hyperlink"/>
    <w:basedOn w:val="DefaultParagraphFont"/>
    <w:unhideWhenUsed/>
    <w:rsid w:val="005E344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F366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733/oj" TargetMode="External"/><Relationship Id="rId3" Type="http://schemas.openxmlformats.org/officeDocument/2006/relationships/hyperlink" Target="http://data.europa.eu/eli/dir/2018/1808/oj" TargetMode="External"/><Relationship Id="rId7" Type="http://schemas.openxmlformats.org/officeDocument/2006/relationships/hyperlink" Target="http://data.europa.eu/eli/C/2025/5519/oj" TargetMode="External"/><Relationship Id="rId2" Type="http://schemas.openxmlformats.org/officeDocument/2006/relationships/hyperlink" Target="http://data.europa.eu/eli/dir/2012/29/oj" TargetMode="External"/><Relationship Id="rId1" Type="http://schemas.openxmlformats.org/officeDocument/2006/relationships/hyperlink" Target="http://data.europa.eu/eli/dir/2011/93/oj" TargetMode="External"/><Relationship Id="rId6" Type="http://schemas.openxmlformats.org/officeDocument/2006/relationships/hyperlink" Target="http://data.europa.eu/eli/reg/2024/1689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dir/2024/1385/oj" TargetMode="External"/><Relationship Id="rId9" Type="http://schemas.openxmlformats.org/officeDocument/2006/relationships/hyperlink" Target="http://data.europa.eu/eli/C/2026/17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2480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2026-04-30T09:01:00Z</dcterms:created>
  <dcterms:modified xsi:type="dcterms:W3CDTF">2026-04-30T09:01:00Z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B10-0206, 0213 a 0235/2026</vt:lpwstr>
  </property>
  <property fmtid="{D5CDD505-2E9C-101B-9397-08002B2CF9AE}" pid="4" name="&lt;Type&gt;">
    <vt:lpwstr>RR</vt:lpwstr>
  </property>
</Properties>
</file>