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EC0" w14:paraId="2D4DED81" w14:textId="77777777" w:rsidTr="0010095E">
        <w:trPr>
          <w:trHeight w:hRule="exact" w:val="1418"/>
        </w:trPr>
        <w:tc>
          <w:tcPr>
            <w:tcW w:w="6804" w:type="dxa"/>
            <w:shd w:val="clear" w:color="auto" w:fill="auto"/>
            <w:vAlign w:val="center"/>
          </w:tcPr>
          <w:p w14:paraId="5BEC6021" w14:textId="77777777" w:rsidR="00751A4A" w:rsidRPr="000A0EC0" w:rsidRDefault="003B7DC5" w:rsidP="0010095E">
            <w:pPr>
              <w:pStyle w:val="EPName"/>
            </w:pPr>
            <w:r w:rsidRPr="000A0EC0">
              <w:t>Europaparlamentet</w:t>
            </w:r>
          </w:p>
          <w:p w14:paraId="1630B340" w14:textId="77777777" w:rsidR="00751A4A" w:rsidRPr="000A0EC0" w:rsidRDefault="005F1B17" w:rsidP="005F1B17">
            <w:pPr>
              <w:pStyle w:val="EPTerm"/>
              <w:rPr>
                <w:rStyle w:val="HideTWBExt"/>
                <w:noProof w:val="0"/>
                <w:vanish w:val="0"/>
                <w:color w:val="auto"/>
              </w:rPr>
            </w:pPr>
            <w:r w:rsidRPr="000A0EC0">
              <w:t>2024</w:t>
            </w:r>
            <w:r w:rsidR="00817416" w:rsidRPr="000A0EC0">
              <w:t>-202</w:t>
            </w:r>
            <w:r w:rsidRPr="000A0EC0">
              <w:t>9</w:t>
            </w:r>
          </w:p>
        </w:tc>
        <w:tc>
          <w:tcPr>
            <w:tcW w:w="2268" w:type="dxa"/>
            <w:shd w:val="clear" w:color="auto" w:fill="auto"/>
          </w:tcPr>
          <w:p w14:paraId="655948E2" w14:textId="77777777" w:rsidR="00751A4A" w:rsidRPr="000A0EC0" w:rsidRDefault="00187494" w:rsidP="0010095E">
            <w:pPr>
              <w:pStyle w:val="EPLogo"/>
            </w:pPr>
            <w:r w:rsidRPr="000A0EC0">
              <w:rPr>
                <w:noProof/>
                <w:lang w:eastAsia="ja-JP"/>
              </w:rPr>
              <w:drawing>
                <wp:inline distT="0" distB="0" distL="0" distR="0" wp14:anchorId="629A38C6" wp14:editId="5180E3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9D3AD1" w14:textId="77777777" w:rsidR="00D058B8" w:rsidRPr="000A0EC0" w:rsidRDefault="00D058B8" w:rsidP="004C5D52">
      <w:pPr>
        <w:pStyle w:val="LineTop"/>
      </w:pPr>
    </w:p>
    <w:p w14:paraId="27E62C4F" w14:textId="77777777" w:rsidR="00680577" w:rsidRPr="000A0EC0" w:rsidRDefault="003B7DC5" w:rsidP="00680577">
      <w:pPr>
        <w:pStyle w:val="EPBodyTA1"/>
      </w:pPr>
      <w:r w:rsidRPr="000A0EC0">
        <w:t>ANTAGNA TEXTER</w:t>
      </w:r>
    </w:p>
    <w:p w14:paraId="443E9802" w14:textId="77777777" w:rsidR="00D058B8" w:rsidRPr="000A0EC0" w:rsidRDefault="00D058B8" w:rsidP="00D058B8">
      <w:pPr>
        <w:pStyle w:val="LineBottom"/>
      </w:pPr>
    </w:p>
    <w:p w14:paraId="305A5F3E" w14:textId="1DE2B9CD" w:rsidR="003B7DC5" w:rsidRPr="000A0EC0" w:rsidRDefault="003B7DC5" w:rsidP="003B7DC5">
      <w:pPr>
        <w:pStyle w:val="ATHeading1"/>
      </w:pPr>
      <w:bookmarkStart w:id="0" w:name="TANumber"/>
      <w:r w:rsidRPr="000A0EC0">
        <w:t>P10_TA(2026)0</w:t>
      </w:r>
      <w:bookmarkEnd w:id="0"/>
      <w:r w:rsidR="00A738AE">
        <w:t>163</w:t>
      </w:r>
    </w:p>
    <w:p w14:paraId="16049130" w14:textId="77777777" w:rsidR="003B7DC5" w:rsidRPr="000A0EC0" w:rsidRDefault="003B7DC5" w:rsidP="003B7DC5">
      <w:pPr>
        <w:pStyle w:val="ATHeading2"/>
      </w:pPr>
      <w:bookmarkStart w:id="1" w:name="title"/>
      <w:r w:rsidRPr="000A0EC0">
        <w:t>Behovet av riktade straffrättsliga bestämmelser och plattformarnas ansvar för att effektivt ta itu med nätmobbning och trakasserier på nätet</w:t>
      </w:r>
      <w:bookmarkEnd w:id="1"/>
    </w:p>
    <w:p w14:paraId="484292BD" w14:textId="3A31AAE5" w:rsidR="003B7DC5" w:rsidRPr="000A0EC0" w:rsidRDefault="003B7DC5" w:rsidP="003B7DC5">
      <w:pPr>
        <w:rPr>
          <w:i/>
          <w:vanish/>
        </w:rPr>
      </w:pPr>
      <w:r w:rsidRPr="000A0EC0">
        <w:rPr>
          <w:i/>
        </w:rPr>
        <w:fldChar w:fldCharType="begin"/>
      </w:r>
      <w:r w:rsidRPr="000A0EC0">
        <w:rPr>
          <w:i/>
        </w:rPr>
        <w:instrText xml:space="preserve"> TC"(</w:instrText>
      </w:r>
      <w:bookmarkStart w:id="2" w:name="DocNumber"/>
      <w:r w:rsidRPr="000A0EC0">
        <w:rPr>
          <w:i/>
        </w:rPr>
        <w:instrText>B10-0206</w:instrText>
      </w:r>
      <w:r w:rsidR="009F0993">
        <w:rPr>
          <w:i/>
        </w:rPr>
        <w:instrText>, 0213 och 0235</w:instrText>
      </w:r>
      <w:r w:rsidRPr="000A0EC0">
        <w:rPr>
          <w:i/>
        </w:rPr>
        <w:instrText>/2026</w:instrText>
      </w:r>
      <w:bookmarkEnd w:id="2"/>
      <w:r w:rsidRPr="000A0EC0">
        <w:rPr>
          <w:i/>
        </w:rPr>
        <w:instrText xml:space="preserve">)"\l3 \n&gt; \* MERGEFORMAT </w:instrText>
      </w:r>
      <w:r w:rsidRPr="000A0EC0">
        <w:rPr>
          <w:i/>
        </w:rPr>
        <w:fldChar w:fldCharType="end"/>
      </w:r>
    </w:p>
    <w:p w14:paraId="3D042E42" w14:textId="77777777" w:rsidR="003B7DC5" w:rsidRPr="000A0EC0" w:rsidRDefault="003B7DC5" w:rsidP="003B7DC5">
      <w:pPr>
        <w:rPr>
          <w:vanish/>
        </w:rPr>
      </w:pPr>
      <w:bookmarkStart w:id="3" w:name="PE"/>
      <w:r w:rsidRPr="000A0EC0">
        <w:rPr>
          <w:vanish/>
        </w:rPr>
        <w:t>PE783.241</w:t>
      </w:r>
      <w:bookmarkEnd w:id="3"/>
    </w:p>
    <w:p w14:paraId="219E5767" w14:textId="3C8704A4" w:rsidR="003B7DC5" w:rsidRPr="000A0EC0" w:rsidRDefault="003B7DC5" w:rsidP="00CC7AB5">
      <w:pPr>
        <w:pStyle w:val="ATHeading3"/>
      </w:pPr>
      <w:bookmarkStart w:id="4" w:name="Sujet"/>
      <w:r w:rsidRPr="000A0EC0">
        <w:t xml:space="preserve">Europaparlamentets resolution av den </w:t>
      </w:r>
      <w:r w:rsidR="009F0993">
        <w:t>30</w:t>
      </w:r>
      <w:r w:rsidR="009F0993" w:rsidRPr="000A0EC0">
        <w:t xml:space="preserve"> </w:t>
      </w:r>
      <w:r w:rsidR="009F0993">
        <w:t>april</w:t>
      </w:r>
      <w:r w:rsidR="009F0993" w:rsidRPr="000A0EC0">
        <w:t xml:space="preserve"> </w:t>
      </w:r>
      <w:r w:rsidRPr="000A0EC0">
        <w:t>2026 om behovet av riktade straffrättsliga bestämmelser och plattformarnas ansvar för att effektivt ta itu med nätmobbning och trakasserier på nätet</w:t>
      </w:r>
      <w:bookmarkEnd w:id="4"/>
      <w:r w:rsidRPr="000A0EC0">
        <w:t xml:space="preserve"> </w:t>
      </w:r>
      <w:bookmarkStart w:id="5" w:name="References"/>
      <w:r w:rsidRPr="000A0EC0">
        <w:t>(2026/2693(RSP))</w:t>
      </w:r>
      <w:bookmarkEnd w:id="5"/>
    </w:p>
    <w:p w14:paraId="3A0E00F7" w14:textId="77777777" w:rsidR="00DA310A" w:rsidRPr="000A0EC0" w:rsidRDefault="00DA310A" w:rsidP="00DA310A">
      <w:pPr>
        <w:pStyle w:val="EPComma"/>
      </w:pPr>
      <w:bookmarkStart w:id="6" w:name="TextBodyBegin"/>
      <w:bookmarkEnd w:id="6"/>
      <w:r w:rsidRPr="000A0EC0">
        <w:rPr>
          <w:i/>
        </w:rPr>
        <w:t>Europaparlamentet utfärdar denna resolution</w:t>
      </w:r>
    </w:p>
    <w:p w14:paraId="4647E48A" w14:textId="77777777" w:rsidR="00DA310A" w:rsidRPr="000A0EC0" w:rsidRDefault="00DA310A" w:rsidP="00DA310A">
      <w:pPr>
        <w:pStyle w:val="NormalHanging12a"/>
      </w:pPr>
      <w:bookmarkStart w:id="7" w:name="_Hlk228352863"/>
      <w:r w:rsidRPr="000A0EC0">
        <w:t>–</w:t>
      </w:r>
      <w:r w:rsidRPr="000A0EC0">
        <w:tab/>
        <w:t>med beaktande av Europeiska unionens stadga om de grundläggande rättigheterna, särskilt dess artiklar om människans värdighet, rätten till liv, yttrandefrihet, barnets rättigheter, brottsoffers rättigheter, integritet vid kommunikation och skydd av personuppgifter,</w:t>
      </w:r>
    </w:p>
    <w:p w14:paraId="4F174FAF" w14:textId="77777777" w:rsidR="00DA310A" w:rsidRPr="000A0EC0" w:rsidRDefault="00DA310A" w:rsidP="00DA310A">
      <w:pPr>
        <w:pStyle w:val="NormalHanging12a"/>
      </w:pPr>
      <w:r w:rsidRPr="000A0EC0">
        <w:t>–</w:t>
      </w:r>
      <w:r w:rsidRPr="000A0EC0">
        <w:tab/>
        <w:t>med beaktande av FN:s konvention om barnets rättigheter,</w:t>
      </w:r>
    </w:p>
    <w:p w14:paraId="4C58C656" w14:textId="77777777" w:rsidR="00DA310A" w:rsidRPr="000A0EC0" w:rsidRDefault="00DA310A" w:rsidP="00DA310A">
      <w:pPr>
        <w:pStyle w:val="NormalHanging12a"/>
      </w:pPr>
      <w:r w:rsidRPr="000A0EC0">
        <w:t>–</w:t>
      </w:r>
      <w:r w:rsidRPr="000A0EC0">
        <w:tab/>
        <w:t>med beaktande av artikel 83.1 och 83.2 i fördraget om Europeiska unionens funktionssätt (</w:t>
      </w:r>
      <w:r w:rsidRPr="000A0EC0">
        <w:rPr>
          <w:i/>
          <w:iCs/>
        </w:rPr>
        <w:t>EUF-fördraget</w:t>
      </w:r>
      <w:r w:rsidRPr="000A0EC0">
        <w:t>),</w:t>
      </w:r>
    </w:p>
    <w:p w14:paraId="04BDC250" w14:textId="77777777" w:rsidR="00DA310A" w:rsidRPr="000A0EC0" w:rsidRDefault="00DA310A" w:rsidP="00DA310A">
      <w:pPr>
        <w:pStyle w:val="NormalHanging12a"/>
      </w:pPr>
      <w:r w:rsidRPr="000A0EC0">
        <w:t>–</w:t>
      </w:r>
      <w:r w:rsidRPr="000A0EC0">
        <w:tab/>
        <w:t>med beaktande av Europaparlamentets och rådets direktiv 2011/93/EU av den 13 december 2011 om bekämpande av sexuella övergrepp mot barn, sexuell exploatering av barn och barnpornografi samt om ersättande av rådets rambeslut 2004/68/RIF</w:t>
      </w:r>
      <w:r w:rsidRPr="000A0EC0">
        <w:rPr>
          <w:rStyle w:val="FootnoteReference"/>
        </w:rPr>
        <w:footnoteReference w:id="1"/>
      </w:r>
      <w:r w:rsidRPr="000A0EC0">
        <w:t>,</w:t>
      </w:r>
    </w:p>
    <w:p w14:paraId="7ED42E35" w14:textId="77777777" w:rsidR="00DA310A" w:rsidRPr="000A0EC0" w:rsidRDefault="00DA310A" w:rsidP="00DA310A">
      <w:pPr>
        <w:pStyle w:val="NormalHanging12a"/>
      </w:pPr>
      <w:r w:rsidRPr="000A0EC0">
        <w:t>–</w:t>
      </w:r>
      <w:r w:rsidRPr="000A0EC0">
        <w:tab/>
        <w:t>med beaktande av Europaparlamentets och rådets direktiv 2012/29/EU av den 25 oktober 2012 om fastställande av miniminormer för brottsoffers rättigheter och för stöd till och skydd av dem samt om ersättande av rådets rambeslut 2001/220/RIF</w:t>
      </w:r>
      <w:r w:rsidRPr="000A0EC0">
        <w:rPr>
          <w:rStyle w:val="FootnoteReference"/>
        </w:rPr>
        <w:footnoteReference w:id="2"/>
      </w:r>
      <w:r w:rsidRPr="000A0EC0">
        <w:t xml:space="preserve"> (</w:t>
      </w:r>
      <w:r w:rsidRPr="000A0EC0">
        <w:rPr>
          <w:i/>
          <w:iCs/>
        </w:rPr>
        <w:t>direktivet om brottsoffers rättigheter</w:t>
      </w:r>
      <w:r w:rsidRPr="000A0EC0">
        <w:t>),</w:t>
      </w:r>
    </w:p>
    <w:p w14:paraId="2CFD9B78" w14:textId="77777777" w:rsidR="00DA310A" w:rsidRPr="000A0EC0" w:rsidRDefault="00DA310A" w:rsidP="00DA310A">
      <w:pPr>
        <w:pStyle w:val="NormalHanging12a"/>
      </w:pPr>
      <w:r w:rsidRPr="000A0EC0">
        <w:t>–</w:t>
      </w:r>
      <w:r w:rsidRPr="000A0EC0">
        <w:tab/>
        <w:t xml:space="preserve">med beaktande av Europaparlamentets och rådets direktiv (EU) 2018/1808 av den 14 november 2018 om ändring av direktiv 2010/13/EU om samordning av vissa bestämmelser som fastställs i medlemsstaternas lagar och andra författningar om tillhandahållande av audiovisuella medietjänster (direktivet om audiovisuella </w:t>
      </w:r>
      <w:r w:rsidRPr="000A0EC0">
        <w:lastRenderedPageBreak/>
        <w:t>medietjänster), mot bakgrund av ändrade marknadsförhållanden</w:t>
      </w:r>
      <w:r w:rsidRPr="000A0EC0">
        <w:rPr>
          <w:rStyle w:val="FootnoteReference"/>
        </w:rPr>
        <w:footnoteReference w:id="3"/>
      </w:r>
      <w:r w:rsidRPr="000A0EC0">
        <w:t>,</w:t>
      </w:r>
    </w:p>
    <w:p w14:paraId="184219F2" w14:textId="77777777" w:rsidR="00DA310A" w:rsidRPr="000A0EC0" w:rsidRDefault="00DA310A" w:rsidP="00DA310A">
      <w:pPr>
        <w:pStyle w:val="NormalHanging12a"/>
      </w:pPr>
      <w:r w:rsidRPr="000A0EC0">
        <w:t>–</w:t>
      </w:r>
      <w:r w:rsidRPr="000A0EC0">
        <w:tab/>
        <w:t>med beaktande av Europaparlamentets och rådets direktiv (EU) 2024/1385 av den 14 maj 2024 om bekämpning av våld mot kvinnor och våld i nära relationer</w:t>
      </w:r>
      <w:r w:rsidRPr="000A0EC0">
        <w:rPr>
          <w:rStyle w:val="FootnoteReference"/>
        </w:rPr>
        <w:footnoteReference w:id="4"/>
      </w:r>
      <w:r w:rsidRPr="000A0EC0">
        <w:t>,</w:t>
      </w:r>
    </w:p>
    <w:p w14:paraId="3AEA1A1A" w14:textId="77777777" w:rsidR="00DA310A" w:rsidRPr="000A0EC0" w:rsidRDefault="00DA310A" w:rsidP="00DA310A">
      <w:pPr>
        <w:pStyle w:val="NormalHanging12a"/>
      </w:pPr>
      <w:r w:rsidRPr="000A0EC0">
        <w:t>–</w:t>
      </w:r>
      <w:r w:rsidRPr="000A0EC0">
        <w:tab/>
        <w:t>med beaktande av Europaparlamentets och rådets förordning (EU) 2022/2065 av den 19 oktober 2022 om en inre marknad för digitala tjänster och om ändring av direktiv 2000/31/EG (förordningen om digitala tjänster)</w:t>
      </w:r>
      <w:r w:rsidRPr="000A0EC0">
        <w:rPr>
          <w:rStyle w:val="FootnoteReference"/>
        </w:rPr>
        <w:footnoteReference w:id="5"/>
      </w:r>
      <w:r w:rsidRPr="000A0EC0">
        <w:t>,</w:t>
      </w:r>
    </w:p>
    <w:p w14:paraId="41F83255" w14:textId="77777777" w:rsidR="00DA310A" w:rsidRPr="000A0EC0" w:rsidRDefault="00DA310A" w:rsidP="00DA310A">
      <w:pPr>
        <w:pStyle w:val="NormalHanging12a"/>
        <w:keepNext/>
        <w:keepLines/>
        <w:widowControl/>
      </w:pPr>
      <w:r w:rsidRPr="000A0EC0">
        <w:t>–</w:t>
      </w:r>
      <w:r w:rsidRPr="000A0EC0">
        <w:tab/>
        <w:t>med beaktande av 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(förordningen om artificiell intelligens)</w:t>
      </w:r>
      <w:r w:rsidRPr="000A0EC0">
        <w:rPr>
          <w:rStyle w:val="FootnoteReference"/>
        </w:rPr>
        <w:footnoteReference w:id="6"/>
      </w:r>
      <w:r w:rsidRPr="000A0EC0">
        <w:t>,</w:t>
      </w:r>
    </w:p>
    <w:p w14:paraId="69AFCD61" w14:textId="77777777" w:rsidR="00DA310A" w:rsidRPr="000A0EC0" w:rsidRDefault="00DA310A" w:rsidP="00DA310A">
      <w:pPr>
        <w:pStyle w:val="NormalHanging12a"/>
      </w:pPr>
      <w:r w:rsidRPr="000A0EC0">
        <w:t>–</w:t>
      </w:r>
      <w:r w:rsidRPr="000A0EC0">
        <w:tab/>
        <w:t>med beaktande av kommissionens riktlinjer av den 10 oktober 2025 om åtgärder för att säkerställa en hög nivå av integritet, säkerhet och trygghet för minderåriga enligt artikel 28.4 i förordning (EU) 2022/2065</w:t>
      </w:r>
      <w:r w:rsidRPr="000A0EC0">
        <w:rPr>
          <w:rStyle w:val="FootnoteReference"/>
        </w:rPr>
        <w:footnoteReference w:id="7"/>
      </w:r>
      <w:r w:rsidRPr="000A0EC0">
        <w:t>,</w:t>
      </w:r>
    </w:p>
    <w:p w14:paraId="1866EEAA" w14:textId="77777777" w:rsidR="00DA310A" w:rsidRPr="000A0EC0" w:rsidRDefault="00DA310A" w:rsidP="00DA310A">
      <w:pPr>
        <w:pStyle w:val="NormalHanging12a"/>
      </w:pPr>
      <w:r w:rsidRPr="000A0EC0">
        <w:t>–</w:t>
      </w:r>
      <w:r w:rsidRPr="000A0EC0">
        <w:tab/>
        <w:t xml:space="preserve">med beaktande av kommissionens meddelande av den 10 februari 2026 </w:t>
      </w:r>
      <w:r w:rsidRPr="000A0EC0">
        <w:rPr>
          <w:i/>
          <w:iCs/>
        </w:rPr>
        <w:t>Handlingsplan mot nätmobbning – säkrare på nätet, starkare tillsammans</w:t>
      </w:r>
      <w:r w:rsidRPr="000A0EC0">
        <w:t xml:space="preserve"> (COM(2026)0071),</w:t>
      </w:r>
    </w:p>
    <w:p w14:paraId="3FDE9CDD" w14:textId="77777777" w:rsidR="00DA310A" w:rsidRPr="000A0EC0" w:rsidRDefault="00DA310A" w:rsidP="00DA310A">
      <w:pPr>
        <w:pStyle w:val="NormalHanging12a"/>
      </w:pPr>
      <w:r w:rsidRPr="000A0EC0">
        <w:t>–</w:t>
      </w:r>
      <w:r w:rsidRPr="000A0EC0">
        <w:tab/>
        <w:t xml:space="preserve">med beaktande av kommissionens rapport av den 25 november 2025 </w:t>
      </w:r>
      <w:proofErr w:type="spellStart"/>
      <w:r w:rsidRPr="000A0EC0">
        <w:rPr>
          <w:i/>
          <w:iCs/>
        </w:rPr>
        <w:t>Cyberbullying</w:t>
      </w:r>
      <w:proofErr w:type="spellEnd"/>
      <w:r w:rsidRPr="000A0EC0">
        <w:rPr>
          <w:i/>
          <w:iCs/>
        </w:rPr>
        <w:t xml:space="preserve"> – </w:t>
      </w:r>
      <w:proofErr w:type="spellStart"/>
      <w:r w:rsidRPr="000A0EC0">
        <w:rPr>
          <w:i/>
          <w:iCs/>
        </w:rPr>
        <w:t>Insights</w:t>
      </w:r>
      <w:proofErr w:type="spellEnd"/>
      <w:r w:rsidRPr="000A0EC0">
        <w:rPr>
          <w:i/>
          <w:iCs/>
        </w:rPr>
        <w:t xml:space="preserve"> from science, policy and </w:t>
      </w:r>
      <w:proofErr w:type="spellStart"/>
      <w:r w:rsidRPr="000A0EC0">
        <w:rPr>
          <w:i/>
          <w:iCs/>
        </w:rPr>
        <w:t>legislation</w:t>
      </w:r>
      <w:proofErr w:type="spellEnd"/>
      <w:r w:rsidRPr="000A0EC0">
        <w:t>,</w:t>
      </w:r>
    </w:p>
    <w:p w14:paraId="5A34B176" w14:textId="77777777" w:rsidR="00DA310A" w:rsidRPr="000A0EC0" w:rsidRDefault="00DA310A" w:rsidP="00DA310A">
      <w:pPr>
        <w:pStyle w:val="NormalHanging12a"/>
      </w:pPr>
      <w:r w:rsidRPr="000A0EC0">
        <w:t>–</w:t>
      </w:r>
      <w:r w:rsidRPr="000A0EC0">
        <w:tab/>
        <w:t xml:space="preserve">med beaktande av kommissionens meddelande av den 11 maj 2022 </w:t>
      </w:r>
      <w:r w:rsidRPr="000A0EC0">
        <w:rPr>
          <w:i/>
          <w:iCs/>
        </w:rPr>
        <w:t>Ett digitalt decennium för barn och ungdomar:</w:t>
      </w:r>
      <w:r w:rsidRPr="000A0EC0">
        <w:t xml:space="preserve"> </w:t>
      </w:r>
      <w:r w:rsidRPr="000A0EC0">
        <w:rPr>
          <w:i/>
          <w:iCs/>
        </w:rPr>
        <w:t>den nya europeiska strategin för ett bättre internet för barn (BIK+)</w:t>
      </w:r>
      <w:r w:rsidRPr="000A0EC0">
        <w:t xml:space="preserve"> (COM(2022)0212),</w:t>
      </w:r>
    </w:p>
    <w:p w14:paraId="3288DA47" w14:textId="77777777" w:rsidR="00DA310A" w:rsidRPr="000A0EC0" w:rsidRDefault="00DA310A" w:rsidP="00DA310A">
      <w:pPr>
        <w:pStyle w:val="NormalHanging12a"/>
      </w:pPr>
      <w:r w:rsidRPr="000A0EC0">
        <w:t>–</w:t>
      </w:r>
      <w:r w:rsidRPr="000A0EC0">
        <w:tab/>
        <w:t xml:space="preserve">med beaktande av kommissionens meddelande av den 9 december 2021 </w:t>
      </w:r>
      <w:r w:rsidRPr="000A0EC0">
        <w:rPr>
          <w:i/>
          <w:iCs/>
        </w:rPr>
        <w:t>Ett mer inkluderande och skyddande Europa:</w:t>
      </w:r>
      <w:r w:rsidRPr="000A0EC0">
        <w:t xml:space="preserve"> </w:t>
      </w:r>
      <w:r w:rsidRPr="000A0EC0">
        <w:rPr>
          <w:i/>
          <w:iCs/>
        </w:rPr>
        <w:t>att utöka förteckningen över EU-brott till att omfatta hatpropaganda och hatbrott</w:t>
      </w:r>
      <w:r w:rsidRPr="000A0EC0">
        <w:t xml:space="preserve"> (COM(2021)0777) och förslaget till rådets beslut i bilagan till meddelandet,</w:t>
      </w:r>
    </w:p>
    <w:p w14:paraId="472AAA89" w14:textId="77777777" w:rsidR="00DA310A" w:rsidRPr="000A0EC0" w:rsidRDefault="00DA310A" w:rsidP="00DA310A">
      <w:pPr>
        <w:pStyle w:val="NormalHanging12a"/>
      </w:pPr>
      <w:r w:rsidRPr="000A0EC0">
        <w:t>–</w:t>
      </w:r>
      <w:r w:rsidRPr="000A0EC0">
        <w:tab/>
        <w:t>med beaktande av sin resolution av den 18 januari 2024 om utökande av förteckningen över EU-brott till hatpropaganda och hatbrott</w:t>
      </w:r>
      <w:r w:rsidRPr="000A0EC0">
        <w:rPr>
          <w:rStyle w:val="FootnoteReference"/>
        </w:rPr>
        <w:footnoteReference w:id="8"/>
      </w:r>
      <w:r w:rsidRPr="000A0EC0">
        <w:t>,</w:t>
      </w:r>
    </w:p>
    <w:p w14:paraId="4ADD3451" w14:textId="77777777" w:rsidR="00DA310A" w:rsidRPr="000A0EC0" w:rsidRDefault="00DA310A" w:rsidP="00DA310A">
      <w:pPr>
        <w:pStyle w:val="NormalHanging12a"/>
      </w:pPr>
      <w:r w:rsidRPr="000A0EC0">
        <w:t>–</w:t>
      </w:r>
      <w:r w:rsidRPr="000A0EC0">
        <w:tab/>
        <w:t>med beaktande av den nationella lagstiftningen mot nätmobbning, inbegripet Irlands ”Cocos lag”,</w:t>
      </w:r>
    </w:p>
    <w:p w14:paraId="232CEC82" w14:textId="77777777" w:rsidR="00DA310A" w:rsidRPr="000A0EC0" w:rsidRDefault="00DA310A" w:rsidP="00DA310A">
      <w:pPr>
        <w:pStyle w:val="NormalHanging12a"/>
      </w:pPr>
      <w:r w:rsidRPr="000A0EC0">
        <w:t>–</w:t>
      </w:r>
      <w:r w:rsidRPr="000A0EC0">
        <w:tab/>
        <w:t>med beaktande av det tal som Jackie Fox, Cocos mor, höll i Europaparlamentet den 10 mars 2026 med anledning av Internationella kvinnodagen,</w:t>
      </w:r>
    </w:p>
    <w:p w14:paraId="0D79EBFB" w14:textId="77777777" w:rsidR="00DA310A" w:rsidRPr="000A0EC0" w:rsidRDefault="00DA310A" w:rsidP="00DA310A">
      <w:pPr>
        <w:pStyle w:val="NormalHanging12a"/>
      </w:pPr>
      <w:r w:rsidRPr="000A0EC0">
        <w:t>–</w:t>
      </w:r>
      <w:r w:rsidRPr="000A0EC0">
        <w:tab/>
        <w:t xml:space="preserve">med beaktande av kommissionens jämlikhetsstrategi för hbtqi+-personer 2026–2030 av </w:t>
      </w:r>
      <w:r w:rsidRPr="000A0EC0">
        <w:lastRenderedPageBreak/>
        <w:t>den 8 oktober 2025 (COM(2025)0725),</w:t>
      </w:r>
    </w:p>
    <w:p w14:paraId="195EAADE" w14:textId="77777777" w:rsidR="00DA310A" w:rsidRPr="000A0EC0" w:rsidRDefault="00DA310A" w:rsidP="00DA310A">
      <w:pPr>
        <w:pStyle w:val="NormalHanging12a"/>
      </w:pPr>
      <w:r w:rsidRPr="000A0EC0">
        <w:t>–</w:t>
      </w:r>
      <w:r w:rsidRPr="000A0EC0">
        <w:tab/>
        <w:t>med beaktande av sin resolution av den 26 november 2025 om skydd av minderåriga på nätet</w:t>
      </w:r>
      <w:r w:rsidRPr="000A0EC0">
        <w:rPr>
          <w:rStyle w:val="FootnoteReference"/>
        </w:rPr>
        <w:footnoteReference w:id="9"/>
      </w:r>
      <w:r w:rsidRPr="000A0EC0">
        <w:t>,</w:t>
      </w:r>
    </w:p>
    <w:p w14:paraId="5FCDC057" w14:textId="77777777" w:rsidR="00DA310A" w:rsidRPr="000A0EC0" w:rsidRDefault="00DA310A" w:rsidP="00DA310A">
      <w:pPr>
        <w:pStyle w:val="NormalHanging12a"/>
      </w:pPr>
      <w:r w:rsidRPr="000A0EC0">
        <w:t>–</w:t>
      </w:r>
      <w:r w:rsidRPr="000A0EC0">
        <w:tab/>
        <w:t>med beaktande av artikel 136.2 och 136.4 i arbetsordningen, och av följande skäl:</w:t>
      </w:r>
    </w:p>
    <w:p w14:paraId="7358C48F" w14:textId="77777777" w:rsidR="00DA310A" w:rsidRPr="000A0EC0" w:rsidRDefault="00DA310A" w:rsidP="00DA310A">
      <w:pPr>
        <w:pStyle w:val="NormalHanging12a"/>
      </w:pPr>
      <w:r w:rsidRPr="000A0EC0">
        <w:t>A.</w:t>
      </w:r>
      <w:r w:rsidRPr="000A0EC0">
        <w:tab/>
        <w:t>Nätmobbning avser handlingar som utförs med hjälp av digital teknik med den främsta avsikten eller effekten att upprepade gånger eller kontinuerligt förödmjuka, socialt utestänga, utnyttja, trakassera eller skada människor, i synnerhet barn eller ungdomar.</w:t>
      </w:r>
    </w:p>
    <w:p w14:paraId="2F79A4ED" w14:textId="77777777" w:rsidR="00DA310A" w:rsidRPr="000A0EC0" w:rsidRDefault="00DA310A" w:rsidP="00DA310A">
      <w:pPr>
        <w:pStyle w:val="NormalHanging12a"/>
      </w:pPr>
      <w:r w:rsidRPr="000A0EC0">
        <w:t>B.</w:t>
      </w:r>
      <w:r w:rsidRPr="000A0EC0">
        <w:tab/>
        <w:t xml:space="preserve">Nätmobbning är ett växande problem, vilket erkänns i kommissionens handlingsplan mot nätmobbning. 18,3 procent av alla barn i världen har utsatts för nätmobbning genom elektroniska meddelanden eller inlägg på sociala medier. I Europa uppger omkring ett av sex barn i åldern 11–15 år att de har utsatts för nätmobbning. Mellan 2018 och 2022 ökade antalet ungdomar som blev nätmobbade med en fjärdedel för pojkar och nästan en fjärdedel för flickor. Under de senaste fem åren har nätmobbning konsekvent varit det främsta skälet till att man kontaktat stödlinjerna vid </w:t>
      </w:r>
      <w:proofErr w:type="spellStart"/>
      <w:r w:rsidRPr="000A0EC0">
        <w:t>Safer</w:t>
      </w:r>
      <w:proofErr w:type="spellEnd"/>
      <w:r w:rsidRPr="000A0EC0">
        <w:t xml:space="preserve"> Internet Centres.</w:t>
      </w:r>
    </w:p>
    <w:p w14:paraId="68B8DF0D" w14:textId="77777777" w:rsidR="00DA310A" w:rsidRPr="000A0EC0" w:rsidRDefault="00DA310A" w:rsidP="00DA310A">
      <w:pPr>
        <w:pStyle w:val="NormalHanging12a"/>
      </w:pPr>
      <w:r w:rsidRPr="000A0EC0">
        <w:t>C.</w:t>
      </w:r>
      <w:r w:rsidRPr="000A0EC0">
        <w:tab/>
        <w:t>I 2025 års Eurobarometerundersökning om det digitala decenniet framkom att 92 procent av EU-medborgarna anser att det är mycket viktigt att offentliga myndigheter agerar för att skydda barn på nätet från nätmobbning och nättrakasserier, vilket understryker det akuta behovet av samordnade åtgärder för att förebygga, motverka och minska de skadliga effekterna av nätmobbning i alla medlemsstater.</w:t>
      </w:r>
    </w:p>
    <w:p w14:paraId="1751F674" w14:textId="77777777" w:rsidR="00DA310A" w:rsidRPr="000A0EC0" w:rsidRDefault="00DA310A" w:rsidP="00DA310A">
      <w:pPr>
        <w:pStyle w:val="NormalHanging12a"/>
      </w:pPr>
      <w:r w:rsidRPr="000A0EC0">
        <w:t>D.</w:t>
      </w:r>
      <w:r w:rsidRPr="000A0EC0">
        <w:tab/>
        <w:t xml:space="preserve">Nätmobbning drabbar i oproportionerligt hög grad personer i skärningspunkten mellan flera sårbarheter, bland annat kvinnor och flickor, hbtqi+-personer, ungdomar, barn med funktionsnedsättning, personer med minoritetsbakgrund, migranter och </w:t>
      </w:r>
      <w:proofErr w:type="spellStart"/>
      <w:r w:rsidRPr="000A0EC0">
        <w:t>rasifierade</w:t>
      </w:r>
      <w:proofErr w:type="spellEnd"/>
      <w:r w:rsidRPr="000A0EC0">
        <w:t xml:space="preserve"> ungdomar, och dessa överlappande diskrimineringsgrunder förvärrar skadan som de upplever.</w:t>
      </w:r>
    </w:p>
    <w:p w14:paraId="3E6875DD" w14:textId="77777777" w:rsidR="00DA310A" w:rsidRPr="000A0EC0" w:rsidRDefault="00DA310A" w:rsidP="00DA310A">
      <w:pPr>
        <w:pStyle w:val="NormalHanging12a"/>
      </w:pPr>
      <w:r w:rsidRPr="000A0EC0">
        <w:t>E.</w:t>
      </w:r>
      <w:r w:rsidRPr="000A0EC0">
        <w:tab/>
        <w:t>Nätmobbning och nättrakasserier, inbegripet bildbaserade övergrepp, har allvarliga och långvariga konsekvenser för de utsatta personerna, särskilt minderåriga, bland annat psykisk skada, socialt utanförskap och, i extrema fall, förlust av människoliv.</w:t>
      </w:r>
    </w:p>
    <w:p w14:paraId="487E8231" w14:textId="77777777" w:rsidR="00DA310A" w:rsidRPr="000A0EC0" w:rsidRDefault="00DA310A" w:rsidP="00DA310A">
      <w:pPr>
        <w:pStyle w:val="NormalHanging12a"/>
      </w:pPr>
      <w:r w:rsidRPr="000A0EC0">
        <w:t>F.</w:t>
      </w:r>
      <w:r w:rsidRPr="000A0EC0">
        <w:tab/>
        <w:t>Nätmobbning måste i många fall ses som en form av könsrelaterat våld, bland annat spridningen av intima bilder utan samtycke, samordnade hatkampanjer och attacker mot kvinnor i det offentliga livet. Artificiell intelligens ger nätmobbning en ny, farlig dimension, som främst är inriktad på kvinnor och barn.</w:t>
      </w:r>
    </w:p>
    <w:p w14:paraId="385562A6" w14:textId="77777777" w:rsidR="00DA310A" w:rsidRPr="000A0EC0" w:rsidRDefault="00DA310A" w:rsidP="00DA310A">
      <w:pPr>
        <w:pStyle w:val="NormalHanging12a"/>
      </w:pPr>
      <w:r w:rsidRPr="000A0EC0">
        <w:t>G.</w:t>
      </w:r>
      <w:r w:rsidRPr="000A0EC0">
        <w:tab/>
        <w:t xml:space="preserve">Nätmobbning har en gränsöverskridande dimension efter som den ofta sker på sociala medier-plattformar och </w:t>
      </w:r>
      <w:proofErr w:type="spellStart"/>
      <w:r w:rsidRPr="000A0EC0">
        <w:t>meddelandeappar</w:t>
      </w:r>
      <w:proofErr w:type="spellEnd"/>
      <w:r w:rsidRPr="000A0EC0">
        <w:t xml:space="preserve"> samt i spelmiljöer och andra onlinemiljöer. Det har blivit ett av de största hoten mot minderårigas och ungdomars säkerhet och välbefinnande på nätet i EU.</w:t>
      </w:r>
    </w:p>
    <w:p w14:paraId="3EB653C5" w14:textId="77777777" w:rsidR="00DA310A" w:rsidRPr="000A0EC0" w:rsidRDefault="00DA310A" w:rsidP="00DA310A">
      <w:pPr>
        <w:pStyle w:val="NormalHanging12a"/>
      </w:pPr>
      <w:r w:rsidRPr="000A0EC0">
        <w:t>H.</w:t>
      </w:r>
      <w:r w:rsidRPr="000A0EC0">
        <w:tab/>
        <w:t xml:space="preserve">Det finns inte någon gemensamt överenskommen legaldefinition av nätmobbning på EU-nivå eller internationell nivå. Det råder fortfarande stor rättslig fragmentering i medlemsstaterna i fråga om definitionen av och påföljderna för nätmobbning, vilket resulterar i olika skyddsnivåer för de utsatta personerna och ett oklart rättsläge för de </w:t>
      </w:r>
      <w:r w:rsidRPr="000A0EC0">
        <w:lastRenderedPageBreak/>
        <w:t>brottsbekämpande myndigheterna.</w:t>
      </w:r>
    </w:p>
    <w:p w14:paraId="73B881C2" w14:textId="77777777" w:rsidR="00DA310A" w:rsidRPr="000A0EC0" w:rsidRDefault="00DA310A" w:rsidP="00DA310A">
      <w:pPr>
        <w:pStyle w:val="NormalHanging12a"/>
      </w:pPr>
      <w:r w:rsidRPr="000A0EC0">
        <w:t>I.</w:t>
      </w:r>
      <w:r w:rsidRPr="000A0EC0">
        <w:tab/>
        <w:t>Flera medlemsstater har infört riktade straffrättsliga bestämmelser mot nätmobbning. Nationell lagstiftning såsom ”Cocos lag” i Irland försöker motverka skadligt beteende på nätet, inbegripet spridning av intima bilder utan samtycke och allvarliga nättrakasserier. Den 9 december 2021 föreslog kommissionen att ”hatbrott” skulle läggas till i förteckningen över EU-brott i artikel 83.1 i EUF-fördraget. Detta förslag fick inte det enhälliga stöd bland medlemsstaterna som krävdes.</w:t>
      </w:r>
    </w:p>
    <w:p w14:paraId="0856DD7A" w14:textId="77777777" w:rsidR="00DA310A" w:rsidRPr="000A0EC0" w:rsidRDefault="00DA310A" w:rsidP="00DA310A">
      <w:pPr>
        <w:pStyle w:val="NormalHanging12a"/>
        <w:keepNext/>
        <w:keepLines/>
        <w:widowControl/>
        <w:rPr>
          <w:bCs/>
        </w:rPr>
      </w:pPr>
      <w:r w:rsidRPr="000A0EC0">
        <w:t>J.</w:t>
      </w:r>
      <w:r w:rsidRPr="000A0EC0">
        <w:tab/>
        <w:t>Kommissionens ordförande tillkännagav i sitt tal om tillståndet i unionen 2025 att hon skulle sammankalla en specialistpanel som ska ge råd när det gäller barns säkerhet på nätet och potentiella åldersgränser för tillgång till sociala medier. Medordförandena förväntas rapportera sina resultat och rekommendationer till kommissionens ordförande senast sommaren 2026.</w:t>
      </w:r>
    </w:p>
    <w:p w14:paraId="077B3750" w14:textId="77777777" w:rsidR="00DA310A" w:rsidRPr="000A0EC0" w:rsidRDefault="00DA310A" w:rsidP="00DA310A">
      <w:pPr>
        <w:pStyle w:val="NormalHanging12a"/>
      </w:pPr>
      <w:r w:rsidRPr="000A0EC0">
        <w:t>K.</w:t>
      </w:r>
      <w:r w:rsidRPr="000A0EC0">
        <w:tab/>
        <w:t xml:space="preserve">Vissa </w:t>
      </w:r>
      <w:proofErr w:type="spellStart"/>
      <w:r w:rsidRPr="000A0EC0">
        <w:t>onlineplattformars</w:t>
      </w:r>
      <w:proofErr w:type="spellEnd"/>
      <w:r w:rsidRPr="000A0EC0">
        <w:t xml:space="preserve"> affärsmodell stimulerar spridningen av hatiskt innehåll och bidrar till en osäker onlinemiljö för minderåriga, kvinnor, hbtqi+-personer och andra minoriteter. Kommissionen har inlett ett antal undersökningar inom ramen för förordningen om digitala tjänster mot mycket stora leverantörer av onlinetjänster när det gäller nätmobbning och nättrakasserier.</w:t>
      </w:r>
    </w:p>
    <w:p w14:paraId="1D05AF10" w14:textId="77777777" w:rsidR="00DA310A" w:rsidRPr="000A0EC0" w:rsidRDefault="00DA310A" w:rsidP="00DA310A">
      <w:pPr>
        <w:pStyle w:val="NormalHanging12a"/>
        <w:rPr>
          <w:b/>
          <w:i/>
          <w:iCs/>
          <w:szCs w:val="24"/>
        </w:rPr>
      </w:pPr>
      <w:r w:rsidRPr="000A0EC0">
        <w:rPr>
          <w:b/>
          <w:i/>
        </w:rPr>
        <w:t>Kommissionens handlingsplan mot nätmobbning</w:t>
      </w:r>
    </w:p>
    <w:p w14:paraId="7E19B8B9" w14:textId="77777777" w:rsidR="00DA310A" w:rsidRPr="000A0EC0" w:rsidRDefault="00DA310A" w:rsidP="00DA310A">
      <w:pPr>
        <w:pStyle w:val="NormalHanging12a"/>
      </w:pPr>
      <w:r w:rsidRPr="000A0EC0">
        <w:t>1.</w:t>
      </w:r>
      <w:r w:rsidRPr="000A0EC0">
        <w:tab/>
        <w:t>Europaparlamentet välkomnar kommissionens handlingsplan mot nätmobbning som en ram för att bekämpa nätmobbning, inbegripet den föreslagna definitionen som möjliggör en enhetlig statistisk bedömning och utbyte av bästa praxis samt ett striktare genomförande och verkställande av den nuvarande lagstiftningen.</w:t>
      </w:r>
    </w:p>
    <w:p w14:paraId="3BD08F16" w14:textId="77777777" w:rsidR="00DA310A" w:rsidRPr="000A0EC0" w:rsidRDefault="00DA310A" w:rsidP="00DA310A">
      <w:pPr>
        <w:pStyle w:val="NormalHanging12a"/>
      </w:pPr>
      <w:r w:rsidRPr="000A0EC0">
        <w:t>2.</w:t>
      </w:r>
      <w:r w:rsidRPr="000A0EC0">
        <w:tab/>
        <w:t>Europaparlamentet välkomnar att handlingsplanen mot nätmobbning fokuserar på förebyggande och digital kompetens som effektiva långsiktiga verktyg. Parlamentet uppmanar kommissionen och medlemsstaterna att investera i åldersanpassad digital utbildning och mediekompetens, i syfte att säkerställa att dessa resurser når barn i alla socioekonomiska sammanhang.</w:t>
      </w:r>
    </w:p>
    <w:p w14:paraId="4B0E1ED3" w14:textId="77777777" w:rsidR="00DA310A" w:rsidRPr="000A0EC0" w:rsidRDefault="00DA310A" w:rsidP="00DA310A">
      <w:pPr>
        <w:pStyle w:val="NormalHanging12a"/>
        <w:rPr>
          <w:bCs/>
        </w:rPr>
      </w:pPr>
      <w:r w:rsidRPr="000A0EC0">
        <w:t>3.</w:t>
      </w:r>
      <w:r w:rsidRPr="000A0EC0">
        <w:tab/>
        <w:t>Europaparlamentet upprepar sin uppmaning till medlemsstaterna att upprätta omfattande nationella planer mot nätmobbning och se till att det finns effektiva, proportionella och avskräckande påföljder för nätmobbning, där man beaktar agerandets allvar och offrets utsatthet.</w:t>
      </w:r>
    </w:p>
    <w:p w14:paraId="77C16AB4" w14:textId="77777777" w:rsidR="00DA310A" w:rsidRPr="000A0EC0" w:rsidRDefault="00DA310A" w:rsidP="00DA310A">
      <w:pPr>
        <w:pStyle w:val="NormalHanging12a"/>
        <w:rPr>
          <w:rStyle w:val="CommentReference"/>
          <w:color w:val="000000"/>
          <w:spacing w:val="-2"/>
          <w:szCs w:val="24"/>
        </w:rPr>
      </w:pPr>
      <w:r w:rsidRPr="000A0EC0">
        <w:t>4.</w:t>
      </w:r>
      <w:r w:rsidRPr="000A0EC0">
        <w:tab/>
        <w:t>Europaparlamentet anser att de som utsätts bör kunna anmäla nätmobbning på ett enkelt sätt. Parlamentet noterar att handlingsplanen mot nätmobbning tar upp en </w:t>
      </w:r>
      <w:proofErr w:type="spellStart"/>
      <w:r w:rsidRPr="000A0EC0">
        <w:t>nätsäkerhetsapp</w:t>
      </w:r>
      <w:proofErr w:type="spellEnd"/>
      <w:r w:rsidRPr="000A0EC0">
        <w:t xml:space="preserve"> mot nätmobbning som en användarvänlig och EU-omfattande interoperabel rapporteringsmekanism för att centralisera rapportering, samordnat stöd och insamling av bevis.</w:t>
      </w:r>
    </w:p>
    <w:p w14:paraId="5227645D" w14:textId="77777777" w:rsidR="00DA310A" w:rsidRPr="000A0EC0" w:rsidRDefault="00DA310A" w:rsidP="00DA310A">
      <w:pPr>
        <w:pStyle w:val="NormalHanging12a"/>
        <w:rPr>
          <w:b/>
          <w:i/>
          <w:iCs/>
          <w:szCs w:val="24"/>
        </w:rPr>
      </w:pPr>
      <w:r w:rsidRPr="000A0EC0">
        <w:rPr>
          <w:b/>
          <w:i/>
        </w:rPr>
        <w:t>Straffrätt</w:t>
      </w:r>
    </w:p>
    <w:p w14:paraId="4C42300E" w14:textId="77777777" w:rsidR="00DA310A" w:rsidRPr="000A0EC0" w:rsidRDefault="00DA310A" w:rsidP="00DA310A">
      <w:pPr>
        <w:pStyle w:val="NormalHanging12a"/>
      </w:pPr>
      <w:r w:rsidRPr="000A0EC0">
        <w:t>5.</w:t>
      </w:r>
      <w:r w:rsidRPr="000A0EC0">
        <w:tab/>
        <w:t xml:space="preserve">Europaparlamentet finner det oroande att nätmobbning och bild- eller videobaserade övergrepp fortsätter att öka i hela EU, trots de lagstiftningsmässiga och politiska åtgärder som vidtagits på EU-nivå och nationell nivå, vilket tyder på att de befintliga instrumenten – inbegripet skyldigheterna enligt förordningen om digitala tjänster och harmoniseringen enligt direktivet om bekämpning av våld mot kvinnor och våld i nära </w:t>
      </w:r>
      <w:r w:rsidRPr="000A0EC0">
        <w:lastRenderedPageBreak/>
        <w:t>relationer – kanske inte räcker till för att komma åt problemets fulla omfattning och allvar.</w:t>
      </w:r>
    </w:p>
    <w:p w14:paraId="223A74FC" w14:textId="77777777" w:rsidR="00DA310A" w:rsidRPr="000A0EC0" w:rsidRDefault="00DA310A" w:rsidP="00DA310A">
      <w:pPr>
        <w:pStyle w:val="NormalHanging12a"/>
      </w:pPr>
      <w:r w:rsidRPr="000A0EC0">
        <w:t>6.</w:t>
      </w:r>
      <w:r w:rsidRPr="000A0EC0">
        <w:tab/>
        <w:t>Europaparlamentet konstaterar att handlingsplanen mot nätmobbning inte innehåller några åtgärder på det straffrättsliga området på EU-nivå.</w:t>
      </w:r>
    </w:p>
    <w:p w14:paraId="37A6B09A" w14:textId="77777777" w:rsidR="00DA310A" w:rsidRPr="000A0EC0" w:rsidRDefault="00DA310A" w:rsidP="00DA310A">
      <w:pPr>
        <w:pStyle w:val="NormalHanging12a"/>
        <w:keepNext/>
        <w:keepLines/>
        <w:widowControl/>
      </w:pPr>
      <w:r w:rsidRPr="000A0EC0">
        <w:t>7.</w:t>
      </w:r>
      <w:r w:rsidRPr="000A0EC0">
        <w:tab/>
        <w:t>Europaparlamentet uppmanar kommissionen att bedöma behovet av en mer harmoniserad strategi på EU-nivå för att definiera nätmobbning. Parlamentet uppmanar kommissionen att utreda huruvida nätmobbning, inbegripet spridning av intimt material utan samtycke, bör betraktas som ett särskilt allvarligt brott med en gränsöverskridande dimension på EU-nivå. Parlamentet upprepar sitt stöd för att lägga till hatbrott, som skulle kunna omfatta de allvarligaste formerna av nätmobbning, i förteckningen över EU-brott i artikel 83.1 i EUF-fördraget.</w:t>
      </w:r>
    </w:p>
    <w:p w14:paraId="10D1E19C" w14:textId="77777777" w:rsidR="00DA310A" w:rsidRPr="000A0EC0" w:rsidRDefault="00DA310A" w:rsidP="00DA310A">
      <w:pPr>
        <w:pStyle w:val="NormalHanging12a"/>
      </w:pPr>
      <w:r w:rsidRPr="000A0EC0">
        <w:t>8.</w:t>
      </w:r>
      <w:r w:rsidRPr="000A0EC0">
        <w:tab/>
        <w:t xml:space="preserve">Europaparlamentet betonar att brottsbekämpande myndigheter med tillräckliga resurser, inbegripet tillräcklig personal, teknisk expertis och </w:t>
      </w:r>
      <w:proofErr w:type="spellStart"/>
      <w:r w:rsidRPr="000A0EC0">
        <w:t>it-infrastruktur</w:t>
      </w:r>
      <w:proofErr w:type="spellEnd"/>
      <w:r w:rsidRPr="000A0EC0">
        <w:t>, är en oumbärlig del av en effektiv bekämpning av nätmobbning. Parlamentet uppmanar kommissionen och Europol att öka medlemsstaternas utredningskapacitet, bland annat när det gäller bekämpningen av gränsöverskridande nätmobbning,</w:t>
      </w:r>
    </w:p>
    <w:p w14:paraId="5EC8D318" w14:textId="77777777" w:rsidR="00DA310A" w:rsidRPr="000A0EC0" w:rsidRDefault="00DA310A" w:rsidP="00DA310A">
      <w:pPr>
        <w:pStyle w:val="NormalHanging12a"/>
      </w:pPr>
      <w:r w:rsidRPr="000A0EC0">
        <w:t>9.</w:t>
      </w:r>
      <w:r w:rsidRPr="000A0EC0">
        <w:tab/>
        <w:t xml:space="preserve">Europaparlamentet uppmanar medlemsstaterna att utbyta bästa praxis om sina rättsliga strategier. Parlamentet betonar att insatserna bör prioritera förebyggande åtgärder, utbildning och medvetenhetshöjande åtgärder som riktar sig till barn, föräldrar och utbildare samt digital kompetens och </w:t>
      </w:r>
      <w:proofErr w:type="spellStart"/>
      <w:r w:rsidRPr="000A0EC0">
        <w:t>reparativa</w:t>
      </w:r>
      <w:proofErr w:type="spellEnd"/>
      <w:r w:rsidRPr="000A0EC0">
        <w:t xml:space="preserve"> strategier, särskilt när minderåriga är inblandade.</w:t>
      </w:r>
    </w:p>
    <w:p w14:paraId="59572D1D" w14:textId="77777777" w:rsidR="00DA310A" w:rsidRPr="000A0EC0" w:rsidRDefault="00DA310A" w:rsidP="00DA310A">
      <w:pPr>
        <w:pStyle w:val="NormalHanging12a"/>
      </w:pPr>
      <w:r w:rsidRPr="000A0EC0">
        <w:t>10.</w:t>
      </w:r>
      <w:r w:rsidRPr="000A0EC0">
        <w:tab/>
        <w:t>Europaparlamentet efterlyser ett snabbt genomförande och införlivande av det reviderade direktivet om brottsoffers rättigheter.</w:t>
      </w:r>
    </w:p>
    <w:p w14:paraId="006A92DF" w14:textId="77777777" w:rsidR="00DA310A" w:rsidRPr="000A0EC0" w:rsidRDefault="00DA310A" w:rsidP="00DA310A">
      <w:pPr>
        <w:pStyle w:val="NormalHanging12a"/>
        <w:rPr>
          <w:b/>
          <w:i/>
          <w:iCs/>
          <w:szCs w:val="24"/>
        </w:rPr>
      </w:pPr>
      <w:r w:rsidRPr="000A0EC0">
        <w:rPr>
          <w:b/>
          <w:i/>
        </w:rPr>
        <w:t>Onlineplattformar och förordningen om digitala tjänster</w:t>
      </w:r>
    </w:p>
    <w:p w14:paraId="1391269E" w14:textId="77777777" w:rsidR="00DA310A" w:rsidRPr="000A0EC0" w:rsidRDefault="00DA310A" w:rsidP="00DA310A">
      <w:pPr>
        <w:pStyle w:val="NormalHanging12a"/>
      </w:pPr>
      <w:r w:rsidRPr="000A0EC0">
        <w:t>11.</w:t>
      </w:r>
      <w:r w:rsidRPr="000A0EC0">
        <w:tab/>
        <w:t>Europaparlamentet uppmanar kommissionen och medlemsstaterna att se till att plattformarna ställs till svars när det gäller att förebygga och motverka nätmobbning.</w:t>
      </w:r>
    </w:p>
    <w:p w14:paraId="42833851" w14:textId="77777777" w:rsidR="00DA310A" w:rsidRPr="000A0EC0" w:rsidRDefault="00DA310A" w:rsidP="00DA310A">
      <w:pPr>
        <w:pStyle w:val="NormalHanging12a"/>
      </w:pPr>
      <w:r w:rsidRPr="000A0EC0">
        <w:t>12.</w:t>
      </w:r>
      <w:r w:rsidRPr="000A0EC0">
        <w:tab/>
        <w:t xml:space="preserve">Europaparlamentet påpekar att vissa </w:t>
      </w:r>
      <w:proofErr w:type="spellStart"/>
      <w:r w:rsidRPr="000A0EC0">
        <w:t>onlineplattformars</w:t>
      </w:r>
      <w:proofErr w:type="spellEnd"/>
      <w:r w:rsidRPr="000A0EC0">
        <w:t xml:space="preserve"> affärsmodell stimulerar spridningen av hatiskt innehåll och därför bidrar till en alltmer osäker onlinemiljö, särskilt för minderåriga, kvinnor och hbtqi+-personer eller andra minoriteter. Parlamentet framhåller den roll som starkt individanpassade rekommendationssystem spelar genom att de främjar hatpropaganda och nedprioriterar mindre splittrande innehåll.</w:t>
      </w:r>
    </w:p>
    <w:p w14:paraId="3F145441" w14:textId="77777777" w:rsidR="00DA310A" w:rsidRPr="000A0EC0" w:rsidRDefault="00DA310A" w:rsidP="00DA310A">
      <w:pPr>
        <w:pStyle w:val="NormalHanging12a"/>
        <w:rPr>
          <w:bCs/>
        </w:rPr>
      </w:pPr>
      <w:r w:rsidRPr="000A0EC0">
        <w:t>13.</w:t>
      </w:r>
      <w:r w:rsidRPr="000A0EC0">
        <w:tab/>
        <w:t xml:space="preserve">Europaparlamentet understryker att förordningen om digitala tjänster tar upp vissa aspekter av trakasserier och nätmobbning, särskilt dess artikel 28, som redan ålägger leverantörer att säkerställa en hög nivå av integritet, säkerhet och trygghet för minderåriga. Parlamentet framhåller i detta avseende kommissionens riktlinjer inom ramen för förordningen om digitala tjänster, där det anges hur plattformar kan säkerställa att minderåriga är säkra när de använder deras tjänster. Parlamentet konstaterar att mycket stora </w:t>
      </w:r>
      <w:proofErr w:type="spellStart"/>
      <w:r w:rsidRPr="000A0EC0">
        <w:t>onlineplattformar</w:t>
      </w:r>
      <w:proofErr w:type="spellEnd"/>
      <w:r w:rsidRPr="000A0EC0">
        <w:t xml:space="preserve"> i hög grad har misslyckats med att genomföra dessa åtgärder. Parlamentet uppmanar kommissionen och medlemsstaterna att öka efterlevnaden av artikel 28 i förordningen om digitala tjänster och förordningens bestämmelse om anmälan och åtgärder, som påverkar skyddet av </w:t>
      </w:r>
      <w:r w:rsidRPr="000A0EC0">
        <w:lastRenderedPageBreak/>
        <w:t>dem som utsätts för nätmobbning.</w:t>
      </w:r>
    </w:p>
    <w:p w14:paraId="09F11516" w14:textId="77777777" w:rsidR="00DA310A" w:rsidRPr="000A0EC0" w:rsidRDefault="00DA310A" w:rsidP="00DA310A">
      <w:pPr>
        <w:pStyle w:val="NormalHanging12a"/>
        <w:keepNext/>
        <w:keepLines/>
        <w:widowControl/>
      </w:pPr>
      <w:r w:rsidRPr="000A0EC0">
        <w:t>14.</w:t>
      </w:r>
      <w:r w:rsidRPr="000A0EC0">
        <w:tab/>
        <w:t>Europaparlamentet uppmanar kommissionen att slutföra pågående verkställighetsärenden, inleda utredningar av eventuella överträdelser av artikel 28 i förordningen om digitala tjänster, inbegripet systemrisker med rekommendationssystem, och säkerställa strikt efterlevnad av plattformarnas skyldighet att anmäla och ta bort innehåll. Parlamentet avvisar bestämt alla försök att återuppta behandlingen av förordningen om digitala tjänster. Parlamentet påpekar att tillgång för forskare inom ramen för förordningen om digitala tjänster är avgörande för att säkerställa evidensbaserad lagstiftning.</w:t>
      </w:r>
    </w:p>
    <w:p w14:paraId="00C2ADCF" w14:textId="77777777" w:rsidR="00DA310A" w:rsidRPr="000A0EC0" w:rsidRDefault="00DA310A" w:rsidP="00DA310A">
      <w:pPr>
        <w:pStyle w:val="NormalHanging12a"/>
      </w:pPr>
      <w:r w:rsidRPr="000A0EC0">
        <w:t>15.</w:t>
      </w:r>
      <w:r w:rsidRPr="000A0EC0">
        <w:tab/>
        <w:t>Europaparlamentet uppmanar kommissionen att följa upp sitt tillkännagivande om riktlinjer för betrodda anmälare i fråga om nätmobbning, i syfte att klargöra deras roll när det gäller att bekämpa olagligt innehåll.</w:t>
      </w:r>
    </w:p>
    <w:p w14:paraId="4792963F" w14:textId="77777777" w:rsidR="00DA310A" w:rsidRPr="000A0EC0" w:rsidRDefault="00DA310A" w:rsidP="00DA310A">
      <w:pPr>
        <w:pStyle w:val="NormalHanging12a"/>
      </w:pPr>
      <w:r w:rsidRPr="000A0EC0">
        <w:t>16.</w:t>
      </w:r>
      <w:r w:rsidRPr="000A0EC0">
        <w:tab/>
        <w:t>Europaparlamentet beklagar att det för närvarande saknas en rättslig ram som möjliggör spårning av material med sexuella övergrepp mot barn på nätet och uppmanar kommissionen att vidta snabba åtgärder för att säkerställa att frivilliga rapporteringsmekanismer för material med sexuella övergrepp mot barn införs. Parlamentet framhåller plattformarnas skyldighet att säkerställa en digital miljö som är säker för barn och som respekterar deras grundläggande rättigheter samt skyddet av personuppgifter för alla användare.</w:t>
      </w:r>
    </w:p>
    <w:p w14:paraId="5D9AC3A1" w14:textId="77777777" w:rsidR="00DA310A" w:rsidRPr="000A0EC0" w:rsidRDefault="00DA310A" w:rsidP="00DA310A">
      <w:pPr>
        <w:pStyle w:val="NormalHanging12a"/>
        <w:rPr>
          <w:b/>
          <w:i/>
          <w:iCs/>
          <w:szCs w:val="24"/>
        </w:rPr>
      </w:pPr>
      <w:r w:rsidRPr="000A0EC0">
        <w:rPr>
          <w:b/>
          <w:i/>
        </w:rPr>
        <w:t>Andra åtgärder</w:t>
      </w:r>
    </w:p>
    <w:p w14:paraId="154FED81" w14:textId="77777777" w:rsidR="00DA310A" w:rsidRPr="000A0EC0" w:rsidRDefault="00DA310A" w:rsidP="00DA310A">
      <w:pPr>
        <w:pStyle w:val="NormalHanging12a"/>
      </w:pPr>
      <w:r w:rsidRPr="000A0EC0">
        <w:t>17.</w:t>
      </w:r>
      <w:r w:rsidRPr="000A0EC0">
        <w:tab/>
        <w:t xml:space="preserve">Europaparlamentet uttrycker oro över den ökande användningen av AI för otillbörliga ändamål, inbegripet generering av </w:t>
      </w:r>
      <w:proofErr w:type="spellStart"/>
      <w:r w:rsidRPr="000A0EC0">
        <w:t>deepfake</w:t>
      </w:r>
      <w:proofErr w:type="spellEnd"/>
      <w:r w:rsidRPr="000A0EC0">
        <w:t xml:space="preserve">-innehåll, röstkloning och intimt innehåll utan samtycke. Parlamentet upprepar behovet av att inom ramen för omnibusförhandlingarna förbjuda </w:t>
      </w:r>
      <w:proofErr w:type="spellStart"/>
      <w:r w:rsidRPr="000A0EC0">
        <w:t>avklädningsappar</w:t>
      </w:r>
      <w:proofErr w:type="spellEnd"/>
      <w:r w:rsidRPr="000A0EC0">
        <w:t xml:space="preserve"> i förordningen om artificiell intelligens. Parlamentet uppmanar leverantörerna att utan dröjsmål efterleva artikel 50 i förordningen om artificiell intelligens när det gäller transparens och vattenmärkning, för att säkerställa att AI-genererat innehåll är tydligt märkt i syfte att begränsa den skadliga inverkan av </w:t>
      </w:r>
      <w:proofErr w:type="spellStart"/>
      <w:r w:rsidRPr="000A0EC0">
        <w:t>deepfake</w:t>
      </w:r>
      <w:proofErr w:type="spellEnd"/>
      <w:r w:rsidRPr="000A0EC0">
        <w:t>-innehåll, särskilt på minderåriga.</w:t>
      </w:r>
    </w:p>
    <w:p w14:paraId="36572490" w14:textId="77777777" w:rsidR="00DA310A" w:rsidRPr="000A0EC0" w:rsidRDefault="00DA310A" w:rsidP="00DA310A">
      <w:pPr>
        <w:pStyle w:val="NormalHanging12a"/>
      </w:pPr>
      <w:r w:rsidRPr="000A0EC0">
        <w:t>18.</w:t>
      </w:r>
      <w:r w:rsidRPr="000A0EC0">
        <w:tab/>
        <w:t xml:space="preserve">Europaparlamentet uppmanar kommissionen att bedöma huruvida de rådande skyldigheterna avseende riskbedömning och riskreducering enligt EU-lagstiftningen i tillräcklig utsträckning omfattar </w:t>
      </w:r>
      <w:proofErr w:type="spellStart"/>
      <w:r w:rsidRPr="000A0EC0">
        <w:t>onlinespelsaktörer</w:t>
      </w:r>
      <w:proofErr w:type="spellEnd"/>
      <w:r w:rsidRPr="000A0EC0">
        <w:t>, särskilt sådana som erbjuder funktioner för realtidskommunikation som gör att minderåriga kan utsättas för nätmobbning.</w:t>
      </w:r>
    </w:p>
    <w:p w14:paraId="482272B7" w14:textId="77777777" w:rsidR="00DA310A" w:rsidRPr="000A0EC0" w:rsidRDefault="00DA310A" w:rsidP="00DA310A">
      <w:pPr>
        <w:pStyle w:val="NormalHanging12a"/>
      </w:pPr>
      <w:r w:rsidRPr="000A0EC0">
        <w:t>19.</w:t>
      </w:r>
      <w:r w:rsidRPr="000A0EC0">
        <w:tab/>
        <w:t>Europaparlamentet påminner om skyldigheterna enligt det reviderade direktivet om audiovisuella medietjänster att skydda minderåriga från olagligt och skadligt innehåll och alla användare från innehåll som uppmanar till våld eller hat. Parlamentet uppmanar kommissionen att övervaka genomförandet av detta direktiv i medlemsstaterna.</w:t>
      </w:r>
    </w:p>
    <w:p w14:paraId="6C97BE7B" w14:textId="77777777" w:rsidR="00DA310A" w:rsidRPr="000A0EC0" w:rsidRDefault="00DA310A" w:rsidP="00DA310A">
      <w:pPr>
        <w:pStyle w:val="NormalHanging12a"/>
      </w:pPr>
      <w:r w:rsidRPr="000A0EC0">
        <w:t>20.</w:t>
      </w:r>
      <w:r w:rsidRPr="000A0EC0">
        <w:tab/>
        <w:t xml:space="preserve">Europaparlamentet påminner om behovet av att stärka skyddet och stödet för dem som utsätts för nätmobbning. Parlamentet är oroat över att organisationer som företräder offren i allt högre grad är hotade på grund av bristande finansiering. Parlamentet efterlyser ökad och hållbar EU-finansiering för civilsamhällesorganisationer, stödlinjer och stödtjänster för offer samt integrering av förebyggande åtgärder och insatser mot nätmobbning i nationella strategier för psykisk </w:t>
      </w:r>
      <w:r w:rsidRPr="000A0EC0">
        <w:lastRenderedPageBreak/>
        <w:t>hälsa, med särskild uppmärksamhet på minderåriga och andra sårbara grupper.</w:t>
      </w:r>
    </w:p>
    <w:p w14:paraId="14735305" w14:textId="77777777" w:rsidR="00DA310A" w:rsidRPr="000A0EC0" w:rsidRDefault="00DA310A" w:rsidP="00DA310A">
      <w:pPr>
        <w:pStyle w:val="NormalHanging12a"/>
        <w:jc w:val="center"/>
      </w:pPr>
      <w:r w:rsidRPr="000A0EC0">
        <w:t>°</w:t>
      </w:r>
    </w:p>
    <w:p w14:paraId="2744B4AB" w14:textId="77777777" w:rsidR="00DA310A" w:rsidRPr="000A0EC0" w:rsidRDefault="00DA310A" w:rsidP="00DA310A">
      <w:pPr>
        <w:pStyle w:val="NormalHanging12a"/>
        <w:jc w:val="center"/>
      </w:pPr>
      <w:r w:rsidRPr="000A0EC0">
        <w:t>°</w:t>
      </w:r>
      <w:r w:rsidRPr="000A0EC0">
        <w:tab/>
        <w:t>°</w:t>
      </w:r>
    </w:p>
    <w:p w14:paraId="11D3D366" w14:textId="3A1F47D2" w:rsidR="000A0EC0" w:rsidRPr="000A0EC0" w:rsidRDefault="00DA310A" w:rsidP="000A0EC0">
      <w:pPr>
        <w:pStyle w:val="NormalHanging12a"/>
      </w:pPr>
      <w:r w:rsidRPr="000A0EC0">
        <w:t>21.</w:t>
      </w:r>
      <w:r w:rsidRPr="000A0EC0">
        <w:tab/>
        <w:t>Europaparlamentet uppdrar åt talmannen att översända denna resolution till rådet och kommissionen samt till medlemsstaternas regeringar och parlament.</w:t>
      </w:r>
      <w:bookmarkEnd w:id="7"/>
    </w:p>
    <w:p w14:paraId="5995C29B" w14:textId="2E687C93" w:rsidR="00E365E1" w:rsidRPr="000A0EC0" w:rsidRDefault="00E365E1" w:rsidP="003B7DC5"/>
    <w:sectPr w:rsidR="00E365E1" w:rsidRPr="000A0EC0" w:rsidSect="000A0E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44C89" w14:textId="77777777" w:rsidR="003B7DC5" w:rsidRPr="000A0EC0" w:rsidRDefault="003B7DC5">
      <w:r w:rsidRPr="000A0EC0">
        <w:separator/>
      </w:r>
    </w:p>
  </w:endnote>
  <w:endnote w:type="continuationSeparator" w:id="0">
    <w:p w14:paraId="4BFF798D" w14:textId="77777777" w:rsidR="003B7DC5" w:rsidRPr="000A0EC0" w:rsidRDefault="003B7DC5">
      <w:r w:rsidRPr="000A0E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3732" w14:textId="77777777" w:rsidR="00064002" w:rsidRPr="000A0E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992D" w14:textId="77777777" w:rsidR="00064002" w:rsidRPr="000A0E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5B67" w14:textId="77777777" w:rsidR="00064002" w:rsidRPr="000A0E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C6105" w14:textId="77777777" w:rsidR="003B7DC5" w:rsidRPr="000A0EC0" w:rsidRDefault="003B7DC5">
      <w:r w:rsidRPr="000A0EC0">
        <w:separator/>
      </w:r>
    </w:p>
  </w:footnote>
  <w:footnote w:type="continuationSeparator" w:id="0">
    <w:p w14:paraId="1BE53E50" w14:textId="77777777" w:rsidR="003B7DC5" w:rsidRPr="000A0EC0" w:rsidRDefault="003B7DC5">
      <w:r w:rsidRPr="000A0EC0">
        <w:continuationSeparator/>
      </w:r>
    </w:p>
  </w:footnote>
  <w:footnote w:id="1">
    <w:p w14:paraId="0FC3DF95" w14:textId="55678580" w:rsidR="00DA310A" w:rsidRPr="00CC7AB5" w:rsidRDefault="00DA310A" w:rsidP="000A0EC0">
      <w:pPr>
        <w:pStyle w:val="FootnoteText"/>
        <w:ind w:left="567" w:hanging="567"/>
        <w:rPr>
          <w:sz w:val="24"/>
          <w:lang w:val="fr-BE"/>
        </w:rPr>
      </w:pPr>
      <w:r w:rsidRPr="000A0EC0">
        <w:rPr>
          <w:rStyle w:val="FootnoteReference"/>
          <w:sz w:val="24"/>
          <w:lang w:val="sv-SE"/>
        </w:rPr>
        <w:footnoteRef/>
      </w:r>
      <w:r w:rsidR="000A0EC0" w:rsidRPr="00CC7AB5">
        <w:rPr>
          <w:sz w:val="24"/>
          <w:lang w:val="fr-BE"/>
        </w:rPr>
        <w:t xml:space="preserve"> </w:t>
      </w:r>
      <w:r w:rsidR="000A0EC0" w:rsidRPr="00CC7AB5">
        <w:rPr>
          <w:sz w:val="24"/>
          <w:lang w:val="fr-BE"/>
        </w:rPr>
        <w:tab/>
      </w:r>
      <w:r w:rsidRPr="00CC7AB5">
        <w:rPr>
          <w:sz w:val="24"/>
          <w:lang w:val="fr-BE"/>
        </w:rPr>
        <w:t xml:space="preserve">EUT L 335, 17.12.2011, s. 1, </w:t>
      </w:r>
      <w:proofErr w:type="gramStart"/>
      <w:r w:rsidRPr="00CC7AB5">
        <w:rPr>
          <w:sz w:val="24"/>
          <w:lang w:val="fr-BE"/>
        </w:rPr>
        <w:t>ELI:</w:t>
      </w:r>
      <w:proofErr w:type="gramEnd"/>
      <w:r w:rsidRPr="00CC7AB5">
        <w:rPr>
          <w:sz w:val="24"/>
          <w:lang w:val="fr-BE"/>
        </w:rPr>
        <w:t> </w:t>
      </w:r>
      <w:hyperlink r:id="rId1" w:tooltip="Ger åtkomst till dokumentet via dess ELI-URI." w:history="1">
        <w:r w:rsidRPr="00CC7AB5">
          <w:rPr>
            <w:rStyle w:val="Hyperlink"/>
            <w:sz w:val="24"/>
            <w:lang w:val="fr-BE"/>
          </w:rPr>
          <w:t>http://data.europa.eu/eli/dir/2011/93/oj</w:t>
        </w:r>
      </w:hyperlink>
      <w:r w:rsidRPr="00CC7AB5">
        <w:rPr>
          <w:sz w:val="24"/>
          <w:lang w:val="fr-BE"/>
        </w:rPr>
        <w:t xml:space="preserve">. </w:t>
      </w:r>
    </w:p>
  </w:footnote>
  <w:footnote w:id="2">
    <w:p w14:paraId="68651FCF" w14:textId="6C068E70" w:rsidR="00DA310A" w:rsidRPr="00CC7AB5" w:rsidRDefault="00DA310A" w:rsidP="000A0EC0">
      <w:pPr>
        <w:pStyle w:val="FootnoteText"/>
        <w:ind w:left="567" w:hanging="567"/>
        <w:rPr>
          <w:sz w:val="24"/>
          <w:lang w:val="fi-FI"/>
        </w:rPr>
      </w:pPr>
      <w:r w:rsidRPr="000A0EC0">
        <w:rPr>
          <w:rStyle w:val="FootnoteReference"/>
          <w:sz w:val="24"/>
          <w:lang w:val="sv-SE"/>
        </w:rPr>
        <w:footnoteRef/>
      </w:r>
      <w:r w:rsidR="000A0EC0" w:rsidRPr="00CC7AB5">
        <w:rPr>
          <w:sz w:val="24"/>
          <w:lang w:val="fi-FI"/>
        </w:rPr>
        <w:t xml:space="preserve"> </w:t>
      </w:r>
      <w:r w:rsidR="000A0EC0" w:rsidRPr="00CC7AB5">
        <w:rPr>
          <w:sz w:val="24"/>
          <w:lang w:val="fi-FI"/>
        </w:rPr>
        <w:tab/>
      </w:r>
      <w:r w:rsidRPr="00CC7AB5">
        <w:rPr>
          <w:sz w:val="24"/>
          <w:lang w:val="fi-FI"/>
        </w:rPr>
        <w:t xml:space="preserve">EUT L 315, 14.11.2012, s. 57, ELI: </w:t>
      </w:r>
      <w:hyperlink r:id="rId2" w:history="1">
        <w:r w:rsidRPr="00CC7AB5">
          <w:rPr>
            <w:rStyle w:val="Hyperlink"/>
            <w:sz w:val="24"/>
            <w:lang w:val="fi-FI"/>
          </w:rPr>
          <w:t>http://data.europa.eu/eli/dir/2012/29/oj</w:t>
        </w:r>
      </w:hyperlink>
      <w:r w:rsidRPr="00CC7AB5">
        <w:rPr>
          <w:sz w:val="24"/>
          <w:lang w:val="fi-FI"/>
        </w:rPr>
        <w:t xml:space="preserve">. </w:t>
      </w:r>
    </w:p>
  </w:footnote>
  <w:footnote w:id="3">
    <w:p w14:paraId="0A822963" w14:textId="7A7E24A4" w:rsidR="00DA310A" w:rsidRPr="00CC7AB5" w:rsidRDefault="00DA310A" w:rsidP="000A0EC0">
      <w:pPr>
        <w:pStyle w:val="FootnoteText"/>
        <w:ind w:left="567" w:hanging="567"/>
        <w:rPr>
          <w:sz w:val="24"/>
          <w:lang w:val="fi-FI"/>
        </w:rPr>
      </w:pPr>
      <w:r w:rsidRPr="000A0EC0">
        <w:rPr>
          <w:rStyle w:val="FootnoteReference"/>
          <w:sz w:val="24"/>
          <w:lang w:val="sv-SE"/>
        </w:rPr>
        <w:footnoteRef/>
      </w:r>
      <w:r w:rsidR="000A0EC0" w:rsidRPr="00CC7AB5">
        <w:rPr>
          <w:sz w:val="24"/>
          <w:lang w:val="fi-FI"/>
        </w:rPr>
        <w:t xml:space="preserve"> </w:t>
      </w:r>
      <w:r w:rsidR="000A0EC0" w:rsidRPr="00CC7AB5">
        <w:rPr>
          <w:sz w:val="24"/>
          <w:lang w:val="fi-FI"/>
        </w:rPr>
        <w:tab/>
      </w:r>
      <w:r w:rsidRPr="00CC7AB5">
        <w:rPr>
          <w:sz w:val="24"/>
          <w:lang w:val="fi-FI"/>
        </w:rPr>
        <w:t xml:space="preserve">EUT L 303, 28.11.2018, s. 69, ELI: </w:t>
      </w:r>
      <w:hyperlink r:id="rId3" w:history="1">
        <w:r w:rsidRPr="00CC7AB5">
          <w:rPr>
            <w:rStyle w:val="Hyperlink"/>
            <w:sz w:val="24"/>
            <w:lang w:val="fi-FI"/>
          </w:rPr>
          <w:t>http://data.europa.eu/eli/dir/2018/1808/oj</w:t>
        </w:r>
      </w:hyperlink>
      <w:r w:rsidRPr="00CC7AB5">
        <w:rPr>
          <w:sz w:val="24"/>
          <w:lang w:val="fi-FI"/>
        </w:rPr>
        <w:t xml:space="preserve">. </w:t>
      </w:r>
    </w:p>
  </w:footnote>
  <w:footnote w:id="4">
    <w:p w14:paraId="3E7A5EA2" w14:textId="349D9CDA" w:rsidR="00DA310A" w:rsidRPr="00CC7AB5" w:rsidRDefault="00DA310A" w:rsidP="000A0EC0">
      <w:pPr>
        <w:pStyle w:val="FootnoteText"/>
        <w:ind w:left="567" w:hanging="567"/>
        <w:rPr>
          <w:sz w:val="24"/>
          <w:lang w:val="fi-FI"/>
        </w:rPr>
      </w:pPr>
      <w:r w:rsidRPr="000A0EC0">
        <w:rPr>
          <w:rStyle w:val="FootnoteReference"/>
          <w:sz w:val="24"/>
          <w:lang w:val="sv-SE"/>
        </w:rPr>
        <w:footnoteRef/>
      </w:r>
      <w:r w:rsidR="000A0EC0" w:rsidRPr="00CC7AB5">
        <w:rPr>
          <w:sz w:val="24"/>
          <w:lang w:val="fi-FI"/>
        </w:rPr>
        <w:t xml:space="preserve"> </w:t>
      </w:r>
      <w:r w:rsidR="000A0EC0" w:rsidRPr="00CC7AB5">
        <w:rPr>
          <w:sz w:val="24"/>
          <w:lang w:val="fi-FI"/>
        </w:rPr>
        <w:tab/>
      </w:r>
      <w:r w:rsidRPr="00CC7AB5">
        <w:rPr>
          <w:sz w:val="24"/>
          <w:lang w:val="fi-FI"/>
        </w:rPr>
        <w:t xml:space="preserve">EUT L, 2024/1385, 24.5.2024, ELI: </w:t>
      </w:r>
      <w:hyperlink r:id="rId4" w:history="1">
        <w:r w:rsidRPr="00CC7AB5">
          <w:rPr>
            <w:rStyle w:val="Hyperlink"/>
            <w:sz w:val="24"/>
            <w:lang w:val="fi-FI"/>
          </w:rPr>
          <w:t>http://data.europa.eu/eli/dir/2024/1385/oj</w:t>
        </w:r>
      </w:hyperlink>
      <w:r w:rsidRPr="00CC7AB5">
        <w:rPr>
          <w:sz w:val="24"/>
          <w:lang w:val="fi-FI"/>
        </w:rPr>
        <w:t xml:space="preserve">. </w:t>
      </w:r>
    </w:p>
  </w:footnote>
  <w:footnote w:id="5">
    <w:p w14:paraId="778D3202" w14:textId="493BBABB" w:rsidR="00DA310A" w:rsidRPr="00CC7AB5" w:rsidRDefault="00DA310A" w:rsidP="000A0EC0">
      <w:pPr>
        <w:pStyle w:val="FootnoteText"/>
        <w:ind w:left="567" w:hanging="567"/>
        <w:rPr>
          <w:sz w:val="24"/>
          <w:lang w:val="fi-FI"/>
        </w:rPr>
      </w:pPr>
      <w:r w:rsidRPr="000A0EC0">
        <w:rPr>
          <w:rStyle w:val="FootnoteReference"/>
          <w:sz w:val="24"/>
          <w:lang w:val="sv-SE"/>
        </w:rPr>
        <w:footnoteRef/>
      </w:r>
      <w:r w:rsidR="000A0EC0" w:rsidRPr="00CC7AB5">
        <w:rPr>
          <w:sz w:val="24"/>
          <w:lang w:val="fi-FI"/>
        </w:rPr>
        <w:t xml:space="preserve"> </w:t>
      </w:r>
      <w:r w:rsidR="000A0EC0" w:rsidRPr="00CC7AB5">
        <w:rPr>
          <w:sz w:val="24"/>
          <w:lang w:val="fi-FI"/>
        </w:rPr>
        <w:tab/>
      </w:r>
      <w:r w:rsidRPr="00CC7AB5">
        <w:rPr>
          <w:sz w:val="24"/>
          <w:lang w:val="fi-FI"/>
        </w:rPr>
        <w:t xml:space="preserve">EUT L 277, 27.10.2022, s. 1, ELI: </w:t>
      </w:r>
      <w:hyperlink r:id="rId5" w:history="1">
        <w:r w:rsidRPr="00CC7AB5">
          <w:rPr>
            <w:rStyle w:val="Hyperlink"/>
            <w:sz w:val="24"/>
            <w:lang w:val="fi-FI"/>
          </w:rPr>
          <w:t>http://data.europa.eu/eli/reg/2022/2065/oj</w:t>
        </w:r>
      </w:hyperlink>
      <w:r w:rsidRPr="00CC7AB5">
        <w:rPr>
          <w:sz w:val="24"/>
          <w:lang w:val="fi-FI"/>
        </w:rPr>
        <w:t xml:space="preserve">. </w:t>
      </w:r>
    </w:p>
  </w:footnote>
  <w:footnote w:id="6">
    <w:p w14:paraId="7EC469AA" w14:textId="67AAF23B" w:rsidR="00DA310A" w:rsidRPr="00CC7AB5" w:rsidRDefault="00DA310A" w:rsidP="000A0EC0">
      <w:pPr>
        <w:pStyle w:val="FootnoteText"/>
        <w:ind w:left="567" w:hanging="567"/>
        <w:rPr>
          <w:sz w:val="24"/>
          <w:lang w:val="fi-FI"/>
        </w:rPr>
      </w:pPr>
      <w:r w:rsidRPr="000A0EC0">
        <w:rPr>
          <w:rStyle w:val="FootnoteReference"/>
          <w:sz w:val="24"/>
          <w:lang w:val="sv-SE"/>
        </w:rPr>
        <w:footnoteRef/>
      </w:r>
      <w:r w:rsidR="000A0EC0" w:rsidRPr="00CC7AB5">
        <w:rPr>
          <w:sz w:val="24"/>
          <w:lang w:val="fi-FI"/>
        </w:rPr>
        <w:t xml:space="preserve"> </w:t>
      </w:r>
      <w:r w:rsidR="000A0EC0" w:rsidRPr="00CC7AB5">
        <w:rPr>
          <w:sz w:val="24"/>
          <w:lang w:val="fi-FI"/>
        </w:rPr>
        <w:tab/>
      </w:r>
      <w:r w:rsidRPr="00CC7AB5">
        <w:rPr>
          <w:sz w:val="24"/>
          <w:lang w:val="fi-FI"/>
        </w:rPr>
        <w:t xml:space="preserve">EUT L, 2024/1689, 12.7.2024, ELI: </w:t>
      </w:r>
      <w:hyperlink r:id="rId6" w:history="1">
        <w:r w:rsidRPr="00CC7AB5">
          <w:rPr>
            <w:rStyle w:val="Hyperlink"/>
            <w:sz w:val="24"/>
            <w:lang w:val="fi-FI"/>
          </w:rPr>
          <w:t>http://data.europa.eu/eli/reg/2024/1689/oj</w:t>
        </w:r>
      </w:hyperlink>
      <w:r w:rsidRPr="00CC7AB5">
        <w:rPr>
          <w:sz w:val="24"/>
          <w:lang w:val="fi-FI"/>
        </w:rPr>
        <w:t xml:space="preserve">. </w:t>
      </w:r>
    </w:p>
  </w:footnote>
  <w:footnote w:id="7">
    <w:p w14:paraId="5016912C" w14:textId="5400A881" w:rsidR="00DA310A" w:rsidRPr="00CC7AB5" w:rsidRDefault="00DA310A" w:rsidP="000A0EC0">
      <w:pPr>
        <w:pStyle w:val="FootnoteText"/>
        <w:ind w:left="567" w:hanging="567"/>
        <w:rPr>
          <w:sz w:val="24"/>
          <w:lang w:val="fi-FI"/>
        </w:rPr>
      </w:pPr>
      <w:r w:rsidRPr="000A0EC0">
        <w:rPr>
          <w:rStyle w:val="FootnoteReference"/>
          <w:sz w:val="24"/>
          <w:lang w:val="sv-SE"/>
        </w:rPr>
        <w:footnoteRef/>
      </w:r>
      <w:r w:rsidR="000A0EC0" w:rsidRPr="00CC7AB5">
        <w:rPr>
          <w:sz w:val="24"/>
          <w:lang w:val="fi-FI"/>
        </w:rPr>
        <w:t xml:space="preserve"> </w:t>
      </w:r>
      <w:r w:rsidR="000A0EC0" w:rsidRPr="00CC7AB5">
        <w:rPr>
          <w:sz w:val="24"/>
          <w:lang w:val="fi-FI"/>
        </w:rPr>
        <w:tab/>
      </w:r>
      <w:r w:rsidRPr="00CC7AB5">
        <w:rPr>
          <w:sz w:val="24"/>
          <w:lang w:val="fi-FI"/>
        </w:rPr>
        <w:t xml:space="preserve">EUT C, C/2025/5519, 10.10.2025, ELI: </w:t>
      </w:r>
      <w:hyperlink r:id="rId7" w:history="1">
        <w:r w:rsidRPr="00CC7AB5">
          <w:rPr>
            <w:rStyle w:val="Hyperlink"/>
            <w:sz w:val="24"/>
            <w:lang w:val="fi-FI"/>
          </w:rPr>
          <w:t>http://data.europa.eu/eli/C/2025/5519/oj</w:t>
        </w:r>
      </w:hyperlink>
      <w:r w:rsidRPr="00CC7AB5">
        <w:rPr>
          <w:sz w:val="24"/>
          <w:lang w:val="fi-FI"/>
        </w:rPr>
        <w:t xml:space="preserve">. </w:t>
      </w:r>
    </w:p>
  </w:footnote>
  <w:footnote w:id="8">
    <w:p w14:paraId="0CCC2CEA" w14:textId="058045D5" w:rsidR="00DA310A" w:rsidRPr="00CC7AB5" w:rsidRDefault="00DA310A" w:rsidP="000A0EC0">
      <w:pPr>
        <w:pStyle w:val="FootnoteText"/>
        <w:ind w:left="567" w:hanging="567"/>
        <w:rPr>
          <w:sz w:val="24"/>
          <w:lang w:val="fi-FI"/>
        </w:rPr>
      </w:pPr>
      <w:r w:rsidRPr="000A0EC0">
        <w:rPr>
          <w:rStyle w:val="FootnoteReference"/>
          <w:sz w:val="24"/>
          <w:lang w:val="sv-SE"/>
        </w:rPr>
        <w:footnoteRef/>
      </w:r>
      <w:r w:rsidR="000A0EC0" w:rsidRPr="00CC7AB5">
        <w:rPr>
          <w:sz w:val="24"/>
          <w:lang w:val="fi-FI"/>
        </w:rPr>
        <w:t xml:space="preserve"> </w:t>
      </w:r>
      <w:r w:rsidR="000A0EC0" w:rsidRPr="00CC7AB5">
        <w:rPr>
          <w:sz w:val="24"/>
          <w:lang w:val="fi-FI"/>
        </w:rPr>
        <w:tab/>
      </w:r>
      <w:r w:rsidRPr="00CC7AB5">
        <w:rPr>
          <w:sz w:val="24"/>
          <w:lang w:val="fi-FI"/>
        </w:rPr>
        <w:t xml:space="preserve">EUT C, C/2024/5733, 17.10.2024, ELI: </w:t>
      </w:r>
      <w:hyperlink r:id="rId8" w:history="1">
        <w:r w:rsidRPr="00CC7AB5">
          <w:rPr>
            <w:rStyle w:val="Hyperlink"/>
            <w:sz w:val="24"/>
            <w:lang w:val="fi-FI"/>
          </w:rPr>
          <w:t>http://data.europa.eu/eli/C/2024/5733/oj</w:t>
        </w:r>
      </w:hyperlink>
      <w:r w:rsidRPr="00CC7AB5">
        <w:rPr>
          <w:sz w:val="24"/>
          <w:lang w:val="fi-FI"/>
        </w:rPr>
        <w:t xml:space="preserve">. </w:t>
      </w:r>
    </w:p>
  </w:footnote>
  <w:footnote w:id="9">
    <w:p w14:paraId="0FE3BE04" w14:textId="1B3BC230" w:rsidR="00DA310A" w:rsidRPr="00CC7AB5" w:rsidRDefault="00DA310A" w:rsidP="000A0EC0">
      <w:pPr>
        <w:pStyle w:val="FootnoteText"/>
        <w:ind w:left="567" w:hanging="567"/>
        <w:rPr>
          <w:sz w:val="24"/>
          <w:lang w:val="fi-FI"/>
        </w:rPr>
      </w:pPr>
      <w:r w:rsidRPr="000A0EC0">
        <w:rPr>
          <w:rStyle w:val="FootnoteReference"/>
          <w:sz w:val="24"/>
          <w:lang w:val="sv-SE"/>
        </w:rPr>
        <w:footnoteRef/>
      </w:r>
      <w:r w:rsidR="000A0EC0" w:rsidRPr="00CC7AB5">
        <w:rPr>
          <w:sz w:val="24"/>
          <w:lang w:val="fi-FI"/>
        </w:rPr>
        <w:t xml:space="preserve"> </w:t>
      </w:r>
      <w:r w:rsidR="000A0EC0" w:rsidRPr="00CC7AB5">
        <w:rPr>
          <w:sz w:val="24"/>
          <w:lang w:val="fi-FI"/>
        </w:rPr>
        <w:tab/>
      </w:r>
      <w:r w:rsidRPr="00CC7AB5">
        <w:rPr>
          <w:sz w:val="24"/>
          <w:lang w:val="fi-FI"/>
        </w:rPr>
        <w:t xml:space="preserve">EUT C, C/2026/1708, 24.4.2026, ELI: </w:t>
      </w:r>
      <w:hyperlink r:id="rId9" w:history="1">
        <w:r w:rsidRPr="00CC7AB5">
          <w:rPr>
            <w:rStyle w:val="Hyperlink"/>
            <w:sz w:val="24"/>
            <w:lang w:val="fi-FI"/>
          </w:rPr>
          <w:t>http://data.europa.eu/eli/C/2026/1708/oj</w:t>
        </w:r>
      </w:hyperlink>
      <w:r w:rsidRPr="00CC7AB5">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5E1F" w14:textId="77777777" w:rsidR="00064002" w:rsidRPr="000A0E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1986E" w14:textId="77777777" w:rsidR="00064002" w:rsidRPr="000A0E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6194" w14:textId="77777777" w:rsidR="00064002" w:rsidRPr="000A0E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0908735">
    <w:abstractNumId w:val="9"/>
  </w:num>
  <w:num w:numId="2" w16cid:durableId="2043050893">
    <w:abstractNumId w:val="9"/>
  </w:num>
  <w:num w:numId="3" w16cid:durableId="328336477">
    <w:abstractNumId w:val="7"/>
  </w:num>
  <w:num w:numId="4" w16cid:durableId="586352322">
    <w:abstractNumId w:val="7"/>
  </w:num>
  <w:num w:numId="5" w16cid:durableId="2070036394">
    <w:abstractNumId w:val="6"/>
  </w:num>
  <w:num w:numId="6" w16cid:durableId="1078526466">
    <w:abstractNumId w:val="6"/>
  </w:num>
  <w:num w:numId="7" w16cid:durableId="719087332">
    <w:abstractNumId w:val="5"/>
  </w:num>
  <w:num w:numId="8" w16cid:durableId="2030183460">
    <w:abstractNumId w:val="5"/>
  </w:num>
  <w:num w:numId="9" w16cid:durableId="1153063745">
    <w:abstractNumId w:val="4"/>
  </w:num>
  <w:num w:numId="10" w16cid:durableId="1338311533">
    <w:abstractNumId w:val="4"/>
  </w:num>
  <w:num w:numId="11" w16cid:durableId="2137798243">
    <w:abstractNumId w:val="8"/>
  </w:num>
  <w:num w:numId="12" w16cid:durableId="1773432893">
    <w:abstractNumId w:val="8"/>
  </w:num>
  <w:num w:numId="13" w16cid:durableId="299766670">
    <w:abstractNumId w:val="3"/>
  </w:num>
  <w:num w:numId="14" w16cid:durableId="1722292086">
    <w:abstractNumId w:val="3"/>
  </w:num>
  <w:num w:numId="15" w16cid:durableId="505949277">
    <w:abstractNumId w:val="2"/>
  </w:num>
  <w:num w:numId="16" w16cid:durableId="136605908">
    <w:abstractNumId w:val="2"/>
  </w:num>
  <w:num w:numId="17" w16cid:durableId="985667617">
    <w:abstractNumId w:val="1"/>
  </w:num>
  <w:num w:numId="18" w16cid:durableId="495151760">
    <w:abstractNumId w:val="1"/>
  </w:num>
  <w:num w:numId="19" w16cid:durableId="1129737053">
    <w:abstractNumId w:val="0"/>
  </w:num>
  <w:num w:numId="20" w16cid:durableId="1103452304">
    <w:abstractNumId w:val="0"/>
  </w:num>
  <w:num w:numId="21" w16cid:durableId="299112549">
    <w:abstractNumId w:val="9"/>
  </w:num>
  <w:num w:numId="22" w16cid:durableId="607197085">
    <w:abstractNumId w:val="7"/>
  </w:num>
  <w:num w:numId="23" w16cid:durableId="1654288584">
    <w:abstractNumId w:val="6"/>
  </w:num>
  <w:num w:numId="24" w16cid:durableId="1192110941">
    <w:abstractNumId w:val="5"/>
  </w:num>
  <w:num w:numId="25" w16cid:durableId="1772974318">
    <w:abstractNumId w:val="4"/>
  </w:num>
  <w:num w:numId="26" w16cid:durableId="757946166">
    <w:abstractNumId w:val="8"/>
  </w:num>
  <w:num w:numId="27" w16cid:durableId="1180462388">
    <w:abstractNumId w:val="3"/>
  </w:num>
  <w:num w:numId="28" w16cid:durableId="334504586">
    <w:abstractNumId w:val="2"/>
  </w:num>
  <w:num w:numId="29" w16cid:durableId="1050418282">
    <w:abstractNumId w:val="1"/>
  </w:num>
  <w:num w:numId="30" w16cid:durableId="898982895">
    <w:abstractNumId w:val="0"/>
  </w:num>
  <w:num w:numId="31" w16cid:durableId="1169758772">
    <w:abstractNumId w:val="9"/>
  </w:num>
  <w:num w:numId="32" w16cid:durableId="1331568796">
    <w:abstractNumId w:val="7"/>
  </w:num>
  <w:num w:numId="33" w16cid:durableId="1402099002">
    <w:abstractNumId w:val="6"/>
  </w:num>
  <w:num w:numId="34" w16cid:durableId="588150413">
    <w:abstractNumId w:val="5"/>
  </w:num>
  <w:num w:numId="35" w16cid:durableId="1847137043">
    <w:abstractNumId w:val="4"/>
  </w:num>
  <w:num w:numId="36" w16cid:durableId="1093159607">
    <w:abstractNumId w:val="8"/>
  </w:num>
  <w:num w:numId="37" w16cid:durableId="759256889">
    <w:abstractNumId w:val="3"/>
  </w:num>
  <w:num w:numId="38" w16cid:durableId="465246612">
    <w:abstractNumId w:val="2"/>
  </w:num>
  <w:num w:numId="39" w16cid:durableId="1072191409">
    <w:abstractNumId w:val="1"/>
  </w:num>
  <w:num w:numId="40" w16cid:durableId="750588856">
    <w:abstractNumId w:val="0"/>
  </w:num>
  <w:num w:numId="41" w16cid:durableId="576017256">
    <w:abstractNumId w:val="10"/>
  </w:num>
  <w:num w:numId="42" w16cid:durableId="666857933">
    <w:abstractNumId w:val="10"/>
  </w:num>
  <w:num w:numId="43" w16cid:durableId="1516386355">
    <w:abstractNumId w:val="10"/>
  </w:num>
  <w:num w:numId="44" w16cid:durableId="2104109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SV"/>
    <w:docVar w:name="dvnumam" w:val="0"/>
    <w:docVar w:name="dvpe" w:val="783.241"/>
    <w:docVar w:name="dvtitre" w:val="Europaparlamentets resolution av den xx xx 2026 om behovet av riktade straffrättsliga bestämmelser och plattformarnas ansvar för att effektivt ta itu med nätmobbning och trakasserier på nätet(2026/2693(RSP))"/>
  </w:docVars>
  <w:rsids>
    <w:rsidRoot w:val="003B7DC5"/>
    <w:rsid w:val="00002272"/>
    <w:rsid w:val="00064002"/>
    <w:rsid w:val="000677B9"/>
    <w:rsid w:val="000831BA"/>
    <w:rsid w:val="000A0EC0"/>
    <w:rsid w:val="000A42CC"/>
    <w:rsid w:val="000E7DD9"/>
    <w:rsid w:val="0010095E"/>
    <w:rsid w:val="00125B37"/>
    <w:rsid w:val="00187494"/>
    <w:rsid w:val="001F32AE"/>
    <w:rsid w:val="002767FF"/>
    <w:rsid w:val="002B18FE"/>
    <w:rsid w:val="002B5493"/>
    <w:rsid w:val="00307520"/>
    <w:rsid w:val="00343214"/>
    <w:rsid w:val="00361C00"/>
    <w:rsid w:val="00395FA1"/>
    <w:rsid w:val="003B7DC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993"/>
    <w:rsid w:val="00A1687D"/>
    <w:rsid w:val="00A43E52"/>
    <w:rsid w:val="00A4678D"/>
    <w:rsid w:val="00A738A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AB5"/>
    <w:rsid w:val="00CF071A"/>
    <w:rsid w:val="00D058B8"/>
    <w:rsid w:val="00D56C11"/>
    <w:rsid w:val="00D834A0"/>
    <w:rsid w:val="00D872DF"/>
    <w:rsid w:val="00D91E21"/>
    <w:rsid w:val="00DA310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78AC9"/>
  <w15:chartTrackingRefBased/>
  <w15:docId w15:val="{10BBBF5C-87E0-4567-9646-091D2F68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A310A"/>
    <w:pPr>
      <w:spacing w:after="240"/>
      <w:ind w:left="567" w:hanging="567"/>
    </w:pPr>
  </w:style>
  <w:style w:type="paragraph" w:customStyle="1" w:styleId="EPComma">
    <w:name w:val="EPComma"/>
    <w:basedOn w:val="Normal"/>
    <w:rsid w:val="00DA310A"/>
    <w:pPr>
      <w:spacing w:before="480" w:after="240"/>
    </w:pPr>
  </w:style>
  <w:style w:type="character" w:customStyle="1" w:styleId="NormalHanging12aChar">
    <w:name w:val="NormalHanging12a Char"/>
    <w:basedOn w:val="DefaultParagraphFont"/>
    <w:link w:val="NormalHanging12a"/>
    <w:rsid w:val="00DA310A"/>
    <w:rPr>
      <w:sz w:val="24"/>
      <w:lang w:val="sv-SE"/>
    </w:rPr>
  </w:style>
  <w:style w:type="character" w:styleId="CommentReference">
    <w:name w:val="annotation reference"/>
    <w:rsid w:val="00DA310A"/>
    <w:rPr>
      <w:sz w:val="16"/>
      <w:szCs w:val="16"/>
    </w:rPr>
  </w:style>
  <w:style w:type="character" w:styleId="Hyperlink">
    <w:name w:val="Hyperlink"/>
    <w:basedOn w:val="DefaultParagraphFont"/>
    <w:unhideWhenUsed/>
    <w:rsid w:val="00DA310A"/>
    <w:rPr>
      <w:color w:val="0563C1" w:themeColor="hyperlink"/>
      <w:u w:val="single"/>
    </w:rPr>
  </w:style>
  <w:style w:type="paragraph" w:styleId="Revision">
    <w:name w:val="Revision"/>
    <w:hidden/>
    <w:uiPriority w:val="99"/>
    <w:semiHidden/>
    <w:rsid w:val="009F099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2178</Words>
  <Characters>14446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2026-04-30T11:40:00Z</dcterms:created>
  <dcterms:modified xsi:type="dcterms:W3CDTF">2026-04-30T11:40:00Z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B10-0206/2026</vt:lpwstr>
  </property>
  <property fmtid="{D5CDD505-2E9C-101B-9397-08002B2CF9AE}" pid="4" name="&lt;Type&gt;">
    <vt:lpwstr>RR</vt:lpwstr>
  </property>
</Properties>
</file>