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38B9" w14:paraId="7E90FD3D" w14:textId="77777777" w:rsidTr="0010095E">
        <w:trPr>
          <w:trHeight w:hRule="exact" w:val="1418"/>
        </w:trPr>
        <w:tc>
          <w:tcPr>
            <w:tcW w:w="6804" w:type="dxa"/>
            <w:shd w:val="clear" w:color="auto" w:fill="auto"/>
            <w:vAlign w:val="center"/>
          </w:tcPr>
          <w:p w14:paraId="3756183F" w14:textId="77777777" w:rsidR="00751A4A" w:rsidRPr="000938B9" w:rsidRDefault="00846295" w:rsidP="0010095E">
            <w:pPr>
              <w:pStyle w:val="EPName"/>
            </w:pPr>
            <w:r w:rsidRPr="000938B9">
              <w:t>Ευρωπαϊκό Κοινοβούλιο</w:t>
            </w:r>
          </w:p>
          <w:p w14:paraId="7CECEC9E" w14:textId="77777777" w:rsidR="00751A4A" w:rsidRPr="000938B9" w:rsidRDefault="005F1B17" w:rsidP="005F1B17">
            <w:pPr>
              <w:pStyle w:val="EPTerm"/>
              <w:rPr>
                <w:rStyle w:val="HideTWBExt"/>
                <w:noProof w:val="0"/>
                <w:vanish w:val="0"/>
                <w:color w:val="auto"/>
              </w:rPr>
            </w:pPr>
            <w:r w:rsidRPr="000938B9">
              <w:t>2024</w:t>
            </w:r>
            <w:r w:rsidR="00817416" w:rsidRPr="000938B9">
              <w:t>-202</w:t>
            </w:r>
            <w:r w:rsidRPr="000938B9">
              <w:t>9</w:t>
            </w:r>
          </w:p>
        </w:tc>
        <w:tc>
          <w:tcPr>
            <w:tcW w:w="2268" w:type="dxa"/>
            <w:shd w:val="clear" w:color="auto" w:fill="auto"/>
          </w:tcPr>
          <w:p w14:paraId="283E7165" w14:textId="77777777" w:rsidR="00751A4A" w:rsidRPr="000938B9" w:rsidRDefault="00187494" w:rsidP="0010095E">
            <w:pPr>
              <w:pStyle w:val="EPLogo"/>
            </w:pPr>
            <w:r w:rsidRPr="000938B9">
              <w:rPr>
                <w:noProof/>
                <w:lang w:eastAsia="ja-JP"/>
              </w:rPr>
              <w:drawing>
                <wp:inline distT="0" distB="0" distL="0" distR="0" wp14:anchorId="60381FB4" wp14:editId="642538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500D4A" w14:textId="77777777" w:rsidR="00D058B8" w:rsidRPr="000938B9" w:rsidRDefault="00D058B8" w:rsidP="004C5D52">
      <w:pPr>
        <w:pStyle w:val="LineTop"/>
      </w:pPr>
    </w:p>
    <w:p w14:paraId="691A9ABC" w14:textId="77777777" w:rsidR="00680577" w:rsidRPr="000938B9" w:rsidRDefault="00846295" w:rsidP="00680577">
      <w:pPr>
        <w:pStyle w:val="EPBodyTA1"/>
      </w:pPr>
      <w:r w:rsidRPr="000938B9">
        <w:t>ΚΕΙΜΕΝΑ ΠΟΥ ΕΓΚΡΙΘΗΚΑΝ</w:t>
      </w:r>
    </w:p>
    <w:p w14:paraId="3CAF09BF" w14:textId="77777777" w:rsidR="00D058B8" w:rsidRPr="000938B9" w:rsidRDefault="00D058B8" w:rsidP="00D058B8">
      <w:pPr>
        <w:pStyle w:val="LineBottom"/>
      </w:pPr>
    </w:p>
    <w:p w14:paraId="2215A9FF" w14:textId="57D3AB1C" w:rsidR="00846295" w:rsidRPr="00E92AED" w:rsidRDefault="00846295" w:rsidP="00846295">
      <w:pPr>
        <w:pStyle w:val="ATHeading1"/>
      </w:pPr>
      <w:bookmarkStart w:id="0" w:name="TANumber"/>
      <w:r w:rsidRPr="000938B9">
        <w:t>P10_TA(2026)0</w:t>
      </w:r>
      <w:r w:rsidR="00E92AED">
        <w:rPr>
          <w:lang w:val="en-GB"/>
        </w:rPr>
        <w:t>164</w:t>
      </w:r>
      <w:bookmarkEnd w:id="0"/>
    </w:p>
    <w:p w14:paraId="34276BA9" w14:textId="77777777" w:rsidR="00846295" w:rsidRPr="000938B9" w:rsidRDefault="00846295" w:rsidP="00846295">
      <w:pPr>
        <w:pStyle w:val="ATHeading2"/>
      </w:pPr>
      <w:bookmarkStart w:id="1" w:name="title"/>
      <w:r w:rsidRPr="000938B9">
        <w:t xml:space="preserve">Αίτημα για την άρση της ασυλίας του </w:t>
      </w:r>
      <w:proofErr w:type="spellStart"/>
      <w:r w:rsidRPr="000938B9">
        <w:t>Harald</w:t>
      </w:r>
      <w:proofErr w:type="spellEnd"/>
      <w:r w:rsidRPr="000938B9">
        <w:t> </w:t>
      </w:r>
      <w:proofErr w:type="spellStart"/>
      <w:r w:rsidRPr="000938B9">
        <w:t>Vilimsky</w:t>
      </w:r>
      <w:bookmarkEnd w:id="1"/>
      <w:proofErr w:type="spellEnd"/>
    </w:p>
    <w:p w14:paraId="675A0BEF" w14:textId="77777777" w:rsidR="00846295" w:rsidRPr="000938B9" w:rsidRDefault="00846295" w:rsidP="00846295">
      <w:pPr>
        <w:rPr>
          <w:i/>
          <w:vanish/>
        </w:rPr>
      </w:pPr>
      <w:r w:rsidRPr="000938B9">
        <w:rPr>
          <w:i/>
        </w:rPr>
        <w:fldChar w:fldCharType="begin"/>
      </w:r>
      <w:r w:rsidRPr="000938B9">
        <w:rPr>
          <w:i/>
        </w:rPr>
        <w:instrText xml:space="preserve"> TC"(</w:instrText>
      </w:r>
      <w:bookmarkStart w:id="2" w:name="DocNumber"/>
      <w:r w:rsidRPr="000938B9">
        <w:rPr>
          <w:i/>
        </w:rPr>
        <w:instrText>A10-0125/2026</w:instrText>
      </w:r>
      <w:bookmarkEnd w:id="2"/>
      <w:r w:rsidRPr="000938B9">
        <w:rPr>
          <w:i/>
        </w:rPr>
        <w:instrText xml:space="preserve"> - Εισηγητής: </w:instrText>
      </w:r>
      <w:proofErr w:type="spellStart"/>
      <w:r w:rsidRPr="000938B9">
        <w:rPr>
          <w:i/>
        </w:rPr>
        <w:instrText>David</w:instrText>
      </w:r>
      <w:proofErr w:type="spellEnd"/>
      <w:r w:rsidRPr="000938B9">
        <w:rPr>
          <w:i/>
        </w:rPr>
        <w:instrText xml:space="preserve"> </w:instrText>
      </w:r>
      <w:proofErr w:type="spellStart"/>
      <w:r w:rsidRPr="000938B9">
        <w:rPr>
          <w:i/>
        </w:rPr>
        <w:instrText>Cormand</w:instrText>
      </w:r>
      <w:proofErr w:type="spellEnd"/>
      <w:r w:rsidRPr="000938B9">
        <w:rPr>
          <w:i/>
        </w:rPr>
        <w:instrText xml:space="preserve">)"\l3 \n&gt; \* MERGEFORMAT </w:instrText>
      </w:r>
      <w:r w:rsidRPr="000938B9">
        <w:rPr>
          <w:i/>
        </w:rPr>
        <w:fldChar w:fldCharType="end"/>
      </w:r>
    </w:p>
    <w:p w14:paraId="0488ABFD" w14:textId="77777777" w:rsidR="00846295" w:rsidRPr="000938B9" w:rsidRDefault="00846295" w:rsidP="00846295">
      <w:pPr>
        <w:rPr>
          <w:vanish/>
        </w:rPr>
      </w:pPr>
      <w:bookmarkStart w:id="3" w:name="Commission"/>
      <w:r w:rsidRPr="000938B9">
        <w:rPr>
          <w:vanish/>
        </w:rPr>
        <w:t>Επιτροπή Νομικών Θεμάτων</w:t>
      </w:r>
      <w:bookmarkEnd w:id="3"/>
    </w:p>
    <w:p w14:paraId="0A3ACC6D" w14:textId="77777777" w:rsidR="00846295" w:rsidRPr="000938B9" w:rsidRDefault="00846295" w:rsidP="00846295">
      <w:pPr>
        <w:rPr>
          <w:vanish/>
        </w:rPr>
      </w:pPr>
      <w:bookmarkStart w:id="4" w:name="PE"/>
      <w:r w:rsidRPr="000938B9">
        <w:rPr>
          <w:vanish/>
        </w:rPr>
        <w:t>PE784.495</w:t>
      </w:r>
      <w:bookmarkEnd w:id="4"/>
    </w:p>
    <w:p w14:paraId="0CC117F7" w14:textId="77777777" w:rsidR="00846295" w:rsidRPr="000938B9" w:rsidRDefault="00846295" w:rsidP="00846295">
      <w:pPr>
        <w:pStyle w:val="ATHeading3"/>
      </w:pPr>
      <w:bookmarkStart w:id="5" w:name="Sujet"/>
      <w:r w:rsidRPr="000938B9">
        <w:t xml:space="preserve">Απόφαση του Ευρωπαϊκού Κοινοβουλίου της 19ης Μαΐου 2026 σχετικά με το αίτημα για την άρση της ασυλίας του </w:t>
      </w:r>
      <w:proofErr w:type="spellStart"/>
      <w:r w:rsidRPr="000938B9">
        <w:t>Harald</w:t>
      </w:r>
      <w:proofErr w:type="spellEnd"/>
      <w:r w:rsidRPr="000938B9">
        <w:t> </w:t>
      </w:r>
      <w:proofErr w:type="spellStart"/>
      <w:r w:rsidRPr="000938B9">
        <w:t>Vilimsky</w:t>
      </w:r>
      <w:bookmarkEnd w:id="5"/>
      <w:proofErr w:type="spellEnd"/>
      <w:r w:rsidRPr="000938B9">
        <w:t xml:space="preserve"> </w:t>
      </w:r>
      <w:bookmarkStart w:id="6" w:name="References"/>
      <w:r w:rsidRPr="000938B9">
        <w:t>(2025/2158(IMM))</w:t>
      </w:r>
      <w:bookmarkEnd w:id="6"/>
    </w:p>
    <w:p w14:paraId="289E9F30" w14:textId="77777777" w:rsidR="00297867" w:rsidRPr="000938B9" w:rsidRDefault="00297867" w:rsidP="00297867">
      <w:pPr>
        <w:pStyle w:val="EPComma"/>
      </w:pPr>
      <w:bookmarkStart w:id="7" w:name="TextBodyBegin"/>
      <w:bookmarkEnd w:id="7"/>
      <w:r w:rsidRPr="000938B9">
        <w:rPr>
          <w:i/>
        </w:rPr>
        <w:t>Το Ευρωπαϊκό Κοινοβούλιο</w:t>
      </w:r>
      <w:r w:rsidRPr="000938B9">
        <w:t>,</w:t>
      </w:r>
    </w:p>
    <w:p w14:paraId="684DBDA4" w14:textId="3F044845" w:rsidR="00297867" w:rsidRPr="000938B9" w:rsidRDefault="00297867" w:rsidP="00297867">
      <w:pPr>
        <w:pStyle w:val="NormalHanging12a"/>
      </w:pPr>
      <w:r w:rsidRPr="000938B9">
        <w:t>–</w:t>
      </w:r>
      <w:r w:rsidRPr="000938B9">
        <w:tab/>
        <w:t xml:space="preserve">έχοντας υπόψη το αίτημα για την άρση της ασυλίας του </w:t>
      </w:r>
      <w:proofErr w:type="spellStart"/>
      <w:r w:rsidRPr="000938B9">
        <w:t>Harald</w:t>
      </w:r>
      <w:proofErr w:type="spellEnd"/>
      <w:r w:rsidRPr="000938B9">
        <w:t xml:space="preserve"> </w:t>
      </w:r>
      <w:proofErr w:type="spellStart"/>
      <w:r w:rsidRPr="000938B9">
        <w:t>Vilimsky</w:t>
      </w:r>
      <w:proofErr w:type="spellEnd"/>
      <w:r w:rsidRPr="000938B9">
        <w:t>, που απέστειλε η Μόνιμη Αντιπροσωπεία της Αυστρίας στην Ευρωπαϊκή Ένωση την 1η</w:t>
      </w:r>
      <w:r w:rsidR="0023042F">
        <w:t> </w:t>
      </w:r>
      <w:r w:rsidRPr="000938B9">
        <w:t xml:space="preserve">Ιουλίου 2025, διαβιβάζοντας αίτημα της Εισαγγελίας της Βιέννης σε συνάρτηση με ποινική διαδικασία που πρόκειται να κινηθεί σε βάρος του </w:t>
      </w:r>
      <w:proofErr w:type="spellStart"/>
      <w:r w:rsidRPr="000938B9">
        <w:t>Harald</w:t>
      </w:r>
      <w:proofErr w:type="spellEnd"/>
      <w:r w:rsidRPr="000938B9">
        <w:t xml:space="preserve"> </w:t>
      </w:r>
      <w:proofErr w:type="spellStart"/>
      <w:r w:rsidRPr="000938B9">
        <w:t>Vilimsky</w:t>
      </w:r>
      <w:proofErr w:type="spellEnd"/>
      <w:r w:rsidRPr="000938B9">
        <w:t>, και το οποίο ανακοινώθηκε στην Ολομέλεια στις 9 Ιουλίου 2025,</w:t>
      </w:r>
    </w:p>
    <w:p w14:paraId="0971282E" w14:textId="77777777" w:rsidR="00297867" w:rsidRPr="000938B9" w:rsidRDefault="00297867" w:rsidP="00297867">
      <w:pPr>
        <w:pStyle w:val="NormalHanging12a"/>
      </w:pPr>
      <w:r w:rsidRPr="000938B9">
        <w:t>–</w:t>
      </w:r>
      <w:r w:rsidRPr="000938B9">
        <w:tab/>
        <w:t xml:space="preserve">έχοντας ακούσει τον </w:t>
      </w:r>
      <w:proofErr w:type="spellStart"/>
      <w:r w:rsidRPr="000938B9">
        <w:t>Harald</w:t>
      </w:r>
      <w:proofErr w:type="spellEnd"/>
      <w:r w:rsidRPr="000938B9">
        <w:t xml:space="preserve"> </w:t>
      </w:r>
      <w:proofErr w:type="spellStart"/>
      <w:r w:rsidRPr="000938B9">
        <w:t>Vilimsky</w:t>
      </w:r>
      <w:proofErr w:type="spellEnd"/>
      <w:r w:rsidRPr="000938B9">
        <w:t xml:space="preserve"> στις 15 Απριλίου 2026, σύμφωνα με το άρθρο 9 παράγραφος 6 του Κανονισμού του,</w:t>
      </w:r>
    </w:p>
    <w:p w14:paraId="551F19E4" w14:textId="77777777" w:rsidR="00297867" w:rsidRPr="000938B9" w:rsidRDefault="00297867" w:rsidP="00297867">
      <w:pPr>
        <w:pStyle w:val="NormalHanging12a"/>
      </w:pPr>
      <w:r w:rsidRPr="000938B9">
        <w:t>–</w:t>
      </w:r>
      <w:r w:rsidRPr="000938B9">
        <w:tab/>
        <w:t>έχοντας υπόψη τα άρθρα 8 και 9 του Πρωτοκόλλου αριθ. o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25312DFA" w14:textId="77777777" w:rsidR="00297867" w:rsidRPr="000938B9" w:rsidRDefault="00297867" w:rsidP="00297867">
      <w:pPr>
        <w:pStyle w:val="NormalHanging12a"/>
      </w:pPr>
      <w:r w:rsidRPr="000938B9">
        <w:t>–</w:t>
      </w:r>
      <w:r w:rsidRPr="000938B9">
        <w:tab/>
        <w:t>έχοντας υπόψη τις αποφάσεις που εξέδωσε το Δικαστήριο της Ευρωπαϊκής Ένωσης στις 21 Οκτωβρίου 2008, 19 Μαρτίου 2010, 6 Σεπτεμβρίου 2011, 17 Ιανουαρίου 2013 και 19 Δεκεμβρίου 2019</w:t>
      </w:r>
      <w:r w:rsidRPr="000938B9">
        <w:rPr>
          <w:vertAlign w:val="superscript"/>
        </w:rPr>
        <w:footnoteReference w:id="1"/>
      </w:r>
      <w:r w:rsidRPr="000938B9">
        <w:t>,</w:t>
      </w:r>
    </w:p>
    <w:p w14:paraId="6ABD83BE" w14:textId="77777777" w:rsidR="00297867" w:rsidRPr="000938B9" w:rsidRDefault="00297867" w:rsidP="00297867">
      <w:pPr>
        <w:pStyle w:val="NormalHanging12a"/>
      </w:pPr>
      <w:r w:rsidRPr="000938B9">
        <w:t>–</w:t>
      </w:r>
      <w:r w:rsidRPr="000938B9">
        <w:tab/>
        <w:t>έχοντας υπόψη το άρθρο 5 παράγραφος 2, το άρθρο 6 παράγραφος 1 και το άρθρο 9 του Κανονισμού του,</w:t>
      </w:r>
    </w:p>
    <w:p w14:paraId="03740B82" w14:textId="77777777" w:rsidR="00297867" w:rsidRPr="000938B9" w:rsidRDefault="00297867" w:rsidP="00297867">
      <w:pPr>
        <w:pStyle w:val="NormalHanging12a"/>
      </w:pPr>
      <w:r w:rsidRPr="000938B9">
        <w:lastRenderedPageBreak/>
        <w:t>–</w:t>
      </w:r>
      <w:r w:rsidRPr="000938B9">
        <w:tab/>
        <w:t>έχοντας υπόψη την έκθεση της Επιτροπής Νομικών Θεμάτων (A10-0125/2026),</w:t>
      </w:r>
    </w:p>
    <w:p w14:paraId="15EA3AE4" w14:textId="3000F5B1" w:rsidR="00297867" w:rsidRPr="000938B9" w:rsidRDefault="00297867" w:rsidP="00297867">
      <w:pPr>
        <w:pStyle w:val="NormalHanging12a"/>
      </w:pPr>
      <w:r w:rsidRPr="000938B9">
        <w:t>Α.</w:t>
      </w:r>
      <w:r w:rsidRPr="000938B9">
        <w:tab/>
        <w:t xml:space="preserve">λαμβάνοντας υπόψη ότι η Μόνιμη Αντιπροσωπεία της Αυστρίας στην Ευρωπαϊκή Ένωση διαβίβασε αίτημα του εισαγγελέα της Βιέννης για την άρση της ασυλίας του </w:t>
      </w:r>
      <w:proofErr w:type="spellStart"/>
      <w:r w:rsidRPr="000938B9">
        <w:t>Harald</w:t>
      </w:r>
      <w:proofErr w:type="spellEnd"/>
      <w:r w:rsidRPr="000938B9">
        <w:t xml:space="preserve"> </w:t>
      </w:r>
      <w:proofErr w:type="spellStart"/>
      <w:r w:rsidRPr="000938B9">
        <w:t>Vilimsky</w:t>
      </w:r>
      <w:proofErr w:type="spellEnd"/>
      <w:r w:rsidRPr="000938B9">
        <w:t>, βουλευτή του Ευρωπαϊκού Κοινοβουλίου</w:t>
      </w:r>
      <w:r w:rsidR="00C7105F">
        <w:t xml:space="preserve"> που εξελέγη στην Αυστρία</w:t>
      </w:r>
      <w:r w:rsidRPr="000938B9">
        <w:t xml:space="preserve">, </w:t>
      </w:r>
      <w:r w:rsidR="00C7105F">
        <w:t>σχετικά με</w:t>
      </w:r>
      <w:r w:rsidRPr="000938B9">
        <w:t xml:space="preserve"> </w:t>
      </w:r>
      <w:r w:rsidR="008926C6">
        <w:t>φερόμενες ως διαπραχθείσες</w:t>
      </w:r>
      <w:r w:rsidRPr="000938B9">
        <w:t xml:space="preserve"> πράξεις απιστίας και υπεξαίρεσης, οι οποίες συνιστούν αδ</w:t>
      </w:r>
      <w:r w:rsidR="008926C6">
        <w:t>ικήματ</w:t>
      </w:r>
      <w:r w:rsidRPr="000938B9">
        <w:t xml:space="preserve">α σύμφωνα με το άρθρο 153 παράγραφοι 1 και 3 του αυστριακού ποινικού κώδικα, λόγω της </w:t>
      </w:r>
      <w:r w:rsidR="008926C6">
        <w:t>φερ</w:t>
      </w:r>
      <w:r w:rsidRPr="000938B9">
        <w:t>όμενης συμμετοχής του στο αδίκημα κατά την έννοια του άρθρου 12 του ίδιου κώδικα·</w:t>
      </w:r>
    </w:p>
    <w:p w14:paraId="55E20D4D" w14:textId="7342CC4B" w:rsidR="00297867" w:rsidRPr="000938B9" w:rsidRDefault="00297867" w:rsidP="00297867">
      <w:pPr>
        <w:pStyle w:val="NormalHanging12a"/>
      </w:pPr>
      <w:r w:rsidRPr="000938B9">
        <w:t>Β.</w:t>
      </w:r>
      <w:r w:rsidRPr="000938B9">
        <w:tab/>
        <w:t xml:space="preserve">λαμβάνοντας υπόψη ότι, σύμφωνα με το αίτημα, κατόπιν προηγούμενων αιτημάτων της εισαγγελίας της Βιέννης το 2021 για την άρση της ασυλίας του </w:t>
      </w:r>
      <w:proofErr w:type="spellStart"/>
      <w:r w:rsidRPr="000938B9">
        <w:t>Harald</w:t>
      </w:r>
      <w:proofErr w:type="spellEnd"/>
      <w:r w:rsidRPr="000938B9">
        <w:t xml:space="preserve"> </w:t>
      </w:r>
      <w:proofErr w:type="spellStart"/>
      <w:r w:rsidRPr="000938B9">
        <w:t>Vilimsky</w:t>
      </w:r>
      <w:proofErr w:type="spellEnd"/>
      <w:r w:rsidRPr="000938B9">
        <w:t>, καθώς και τη</w:t>
      </w:r>
      <w:r w:rsidR="008926C6">
        <w:t>ς</w:t>
      </w:r>
      <w:r w:rsidRPr="000938B9">
        <w:t xml:space="preserve"> απόφαση</w:t>
      </w:r>
      <w:r w:rsidR="008926C6">
        <w:t>ς</w:t>
      </w:r>
      <w:r w:rsidRPr="000938B9">
        <w:t xml:space="preserve"> του Ευρωπαϊκού Κοινοβουλίου της 11ης Νοεμβρίου 2021 για την άρση της ασυλίας του και ενόψει της εμφάνισης νέων πραγματικών περιστατικών, είναι σκόπιμο να ζητηθεί η άρση της ασυλίας του </w:t>
      </w:r>
      <w:proofErr w:type="spellStart"/>
      <w:r w:rsidRPr="000938B9">
        <w:t>Harald</w:t>
      </w:r>
      <w:proofErr w:type="spellEnd"/>
      <w:r w:rsidRPr="000938B9">
        <w:t xml:space="preserve"> </w:t>
      </w:r>
      <w:proofErr w:type="spellStart"/>
      <w:r w:rsidRPr="000938B9">
        <w:t>Vilimsky</w:t>
      </w:r>
      <w:proofErr w:type="spellEnd"/>
      <w:r w:rsidRPr="000938B9">
        <w:t xml:space="preserve"> και βάσει των νέων στοιχείων· λαμβάνοντας υπόψη ότι, σύμφωνα με πληροφορίες από την έρευνα, ο </w:t>
      </w:r>
      <w:proofErr w:type="spellStart"/>
      <w:r w:rsidRPr="000938B9">
        <w:t>Harald</w:t>
      </w:r>
      <w:proofErr w:type="spellEnd"/>
      <w:r w:rsidRPr="000938B9">
        <w:t xml:space="preserve"> </w:t>
      </w:r>
      <w:proofErr w:type="spellStart"/>
      <w:r w:rsidRPr="000938B9">
        <w:t>Vilimsky</w:t>
      </w:r>
      <w:proofErr w:type="spellEnd"/>
      <w:r w:rsidRPr="000938B9">
        <w:t xml:space="preserve"> είναι ύποπτος για κατάχρηση εξουσίας διότι</w:t>
      </w:r>
      <w:r w:rsidR="008926C6">
        <w:t xml:space="preserve"> φέρεται</w:t>
      </w:r>
      <w:r w:rsidRPr="000938B9">
        <w:t xml:space="preserve"> ότι χρησιμοποίησε κονδύλια του πολιτικού του κόμματος FPÖ (</w:t>
      </w:r>
      <w:proofErr w:type="spellStart"/>
      <w:r w:rsidRPr="000938B9">
        <w:t>Freiheitliche</w:t>
      </w:r>
      <w:proofErr w:type="spellEnd"/>
      <w:r w:rsidRPr="000938B9">
        <w:t xml:space="preserve"> </w:t>
      </w:r>
      <w:proofErr w:type="spellStart"/>
      <w:r w:rsidRPr="000938B9">
        <w:t>Partei</w:t>
      </w:r>
      <w:proofErr w:type="spellEnd"/>
      <w:r w:rsidRPr="000938B9">
        <w:t xml:space="preserve"> </w:t>
      </w:r>
      <w:proofErr w:type="spellStart"/>
      <w:r w:rsidRPr="000938B9">
        <w:t>Österreichs</w:t>
      </w:r>
      <w:proofErr w:type="spellEnd"/>
      <w:r w:rsidRPr="000938B9">
        <w:t xml:space="preserve"> — </w:t>
      </w:r>
      <w:proofErr w:type="spellStart"/>
      <w:r w:rsidRPr="000938B9">
        <w:t>Die</w:t>
      </w:r>
      <w:proofErr w:type="spellEnd"/>
      <w:r w:rsidRPr="000938B9">
        <w:t xml:space="preserve"> </w:t>
      </w:r>
      <w:proofErr w:type="spellStart"/>
      <w:r w:rsidRPr="000938B9">
        <w:t>Freiheitlichen</w:t>
      </w:r>
      <w:proofErr w:type="spellEnd"/>
      <w:r w:rsidRPr="000938B9">
        <w:t>) για σκοπούς που δεν συνδέονται με τις δραστηριότητές του, σε ημερομηνίες του 2013 που δεν έχουν ακόμη προσδιοριστεί επακριβώς, ιδίως επιτρέποντας πληρωμές ιδιωτικού χαρακτήρα που δεν συνδέονται με τις δραστηριότητες του κόμματος, σχετικά με την εγκατάσταση πόρτας και κλειδαριάς στην ιδιωτική διεύθυνσ</w:t>
      </w:r>
      <w:r w:rsidR="00C7105F">
        <w:t>ή</w:t>
      </w:r>
      <w:r w:rsidRPr="000938B9">
        <w:t xml:space="preserve"> του, προκαλώντας έτσι συνολική ζημία ύψους 9 434 EUR στην περιουσία του FPÖ·</w:t>
      </w:r>
    </w:p>
    <w:p w14:paraId="5C251FF5" w14:textId="016B985B" w:rsidR="00297867" w:rsidRPr="000938B9" w:rsidRDefault="00297867" w:rsidP="00297867">
      <w:pPr>
        <w:pStyle w:val="NormalHanging12a"/>
      </w:pPr>
      <w:r w:rsidRPr="000938B9">
        <w:t>Γ.</w:t>
      </w:r>
      <w:r w:rsidRPr="000938B9">
        <w:tab/>
        <w:t xml:space="preserve">λαμβάνοντας υπόψη ότι ο </w:t>
      </w:r>
      <w:proofErr w:type="spellStart"/>
      <w:r w:rsidRPr="000938B9">
        <w:t>Harald</w:t>
      </w:r>
      <w:proofErr w:type="spellEnd"/>
      <w:r w:rsidRPr="000938B9">
        <w:t> </w:t>
      </w:r>
      <w:proofErr w:type="spellStart"/>
      <w:r w:rsidRPr="000938B9">
        <w:t>Vilimsky</w:t>
      </w:r>
      <w:proofErr w:type="spellEnd"/>
      <w:r w:rsidRPr="000938B9">
        <w:t xml:space="preserve"> εξελέγη στο Ευρωπαϊκό Κοινοβούλιο στις ευρωπαϊκές εκλογές του Μαΐου 2019 και επανεξελέγη τον Ιούνιο του 2024, και</w:t>
      </w:r>
      <w:r w:rsidR="00C7105F">
        <w:t>,</w:t>
      </w:r>
      <w:r w:rsidRPr="000938B9">
        <w:t xml:space="preserve"> </w:t>
      </w:r>
      <w:r w:rsidR="00C7105F">
        <w:t>επομένως,</w:t>
      </w:r>
      <w:r w:rsidRPr="000938B9">
        <w:t xml:space="preserve"> δεν ήταν βουλευτής του Ευρωπαϊκού Κοινοβουλίου κατά τον χρόνο τέλεσης των </w:t>
      </w:r>
      <w:r w:rsidR="008926C6">
        <w:t>φερ</w:t>
      </w:r>
      <w:r w:rsidRPr="000938B9">
        <w:t>όμενων</w:t>
      </w:r>
      <w:r w:rsidR="008926C6">
        <w:t xml:space="preserve"> ως διαπραχθέντων</w:t>
      </w:r>
      <w:r w:rsidRPr="000938B9">
        <w:t xml:space="preserve"> αδικημάτων· </w:t>
      </w:r>
    </w:p>
    <w:p w14:paraId="1747E3CE" w14:textId="17C07A4E" w:rsidR="00297867" w:rsidRPr="000938B9" w:rsidRDefault="00297867" w:rsidP="00297867">
      <w:pPr>
        <w:pStyle w:val="NormalHanging12a"/>
      </w:pPr>
      <w:r w:rsidRPr="000938B9">
        <w:t>Δ.</w:t>
      </w:r>
      <w:r w:rsidRPr="000938B9">
        <w:tab/>
        <w:t xml:space="preserve">λαμβάνοντας υπόψη ότι το </w:t>
      </w:r>
      <w:r w:rsidR="008926C6">
        <w:t>φερόμενο ως διαπραχθέν</w:t>
      </w:r>
      <w:r w:rsidRPr="000938B9">
        <w:t xml:space="preserve"> αδίκημα δεν αποτελεί γνώμη ή ψήφο δοθείσα από τον </w:t>
      </w:r>
      <w:proofErr w:type="spellStart"/>
      <w:r w:rsidRPr="000938B9">
        <w:t>Harald</w:t>
      </w:r>
      <w:proofErr w:type="spellEnd"/>
      <w:r w:rsidRPr="000938B9">
        <w:t> </w:t>
      </w:r>
      <w:proofErr w:type="spellStart"/>
      <w:r w:rsidRPr="000938B9">
        <w:t>Vilimsky</w:t>
      </w:r>
      <w:proofErr w:type="spellEnd"/>
      <w:r w:rsidRPr="000938B9">
        <w:t xml:space="preserve"> κατά την άσκηση των καθηκόντων του κατά την έννοια του άρθρου 8 του Πρωτοκόλλου αριθ. 7 περί των προνομίων και ασυλιών της Ευρωπαϊκής Ένωσης, ενώ ούτε το επακόλουθο αίτημα για την άρση της ασυλίας του συνδέεται με τέτοια γνώμη ή ψήφο·</w:t>
      </w:r>
    </w:p>
    <w:p w14:paraId="3BFB1B98" w14:textId="4E20D25C" w:rsidR="00297867" w:rsidRPr="000938B9" w:rsidRDefault="00297867" w:rsidP="00297867">
      <w:pPr>
        <w:pStyle w:val="NormalHanging12a"/>
      </w:pPr>
      <w:r w:rsidRPr="000938B9">
        <w:t>Ε.</w:t>
      </w:r>
      <w:r w:rsidRPr="000938B9">
        <w:tab/>
        <w:t xml:space="preserve">λαμβάνοντας υπόψη ότι το άρθρο 9 πρώτο εδάφιο στοιχείο α) του Πρωτοκόλλου αριθ. 7 περί των προνομίων και ασυλιών της Ευρωπαϊκής Ένωσης ορίζει ότι κατά τη διάρκεια των συνόδων του Ευρωπαϊκού Κοινοβουλίου, οι βουλευτές του απολαύουν, εντός της επικρατείας των κρατών </w:t>
      </w:r>
      <w:r w:rsidR="00C7105F">
        <w:t xml:space="preserve">μελών </w:t>
      </w:r>
      <w:r w:rsidRPr="000938B9">
        <w:t xml:space="preserve">τους, των ασυλιών που αναγνωρίζονται στα μέλη του κοινοβουλίου </w:t>
      </w:r>
      <w:r w:rsidR="00C7105F">
        <w:t>του κράτους μέλους</w:t>
      </w:r>
      <w:r w:rsidRPr="000938B9">
        <w:t xml:space="preserve"> τους·</w:t>
      </w:r>
    </w:p>
    <w:p w14:paraId="2B5E742E" w14:textId="77777777" w:rsidR="00297867" w:rsidRPr="000938B9" w:rsidRDefault="00297867" w:rsidP="00297867">
      <w:pPr>
        <w:pStyle w:val="NormalHanging12a"/>
      </w:pPr>
      <w:r w:rsidRPr="000938B9">
        <w:t>ΣΤ.</w:t>
      </w:r>
      <w:r w:rsidRPr="000938B9">
        <w:tab/>
        <w:t>λαμβάνοντας υπόψη ότι στο άρθρο 57 παράγραφοι 2 και 3 του αυστριακού Συντάγματος ορίζεται ότι:</w:t>
      </w:r>
    </w:p>
    <w:p w14:paraId="619BDA02" w14:textId="77777777" w:rsidR="00297867" w:rsidRPr="000938B9" w:rsidRDefault="00297867" w:rsidP="00297867">
      <w:pPr>
        <w:pStyle w:val="NormalHanging12a"/>
        <w:ind w:firstLine="0"/>
        <w:rPr>
          <w:i/>
          <w:iCs/>
        </w:rPr>
      </w:pPr>
      <w:r w:rsidRPr="000938B9">
        <w:t>«</w:t>
      </w:r>
      <w:r w:rsidRPr="000938B9">
        <w:rPr>
          <w:i/>
        </w:rPr>
        <w:t xml:space="preserve">2. </w:t>
      </w:r>
      <w:r w:rsidRPr="000938B9">
        <w:rPr>
          <w:i/>
        </w:rPr>
        <w:tab/>
        <w:t>Τα μέλη του Εθνικού Συμβουλίου μπορούν να συλληφθούν λόγω τέλεσης αξιόποινης πράξης -με εξαίρεση τα επ’ αυτοφώρω διαπραττόμενα εγκλήματα- μόνο με την άδεια του Εθνικού Συμβουλίου. Ομοίως, άδεια του Εθνικού Συμβουλίου απαιτείται για έρευνες σε κατοικίες μελών του.</w:t>
      </w:r>
    </w:p>
    <w:p w14:paraId="33075BA4" w14:textId="3A331356" w:rsidR="00297867" w:rsidRPr="000938B9" w:rsidRDefault="00297867" w:rsidP="00297867">
      <w:pPr>
        <w:pStyle w:val="NormalHanging12a"/>
        <w:ind w:firstLine="0"/>
        <w:rPr>
          <w:i/>
          <w:iCs/>
        </w:rPr>
      </w:pPr>
      <w:r w:rsidRPr="000938B9">
        <w:rPr>
          <w:i/>
        </w:rPr>
        <w:t xml:space="preserve">3. </w:t>
      </w:r>
      <w:r w:rsidRPr="000938B9">
        <w:rPr>
          <w:i/>
        </w:rPr>
        <w:tab/>
      </w:r>
      <w:r w:rsidR="00124D26">
        <w:rPr>
          <w:i/>
        </w:rPr>
        <w:t>Σε κάθε άλλη περίπτωση</w:t>
      </w:r>
      <w:r w:rsidRPr="000938B9">
        <w:rPr>
          <w:i/>
        </w:rPr>
        <w:t xml:space="preserve">, τα μέλη του Εθνικού Συμβουλίου μπορεί να διωχθούν </w:t>
      </w:r>
      <w:r w:rsidRPr="000938B9">
        <w:rPr>
          <w:i/>
        </w:rPr>
        <w:lastRenderedPageBreak/>
        <w:t xml:space="preserve">από τις αρχές </w:t>
      </w:r>
      <w:r w:rsidR="00124D26">
        <w:rPr>
          <w:i/>
        </w:rPr>
        <w:t>χ</w:t>
      </w:r>
      <w:r w:rsidR="00124D26" w:rsidRPr="000938B9">
        <w:rPr>
          <w:i/>
        </w:rPr>
        <w:t xml:space="preserve">ωρίς την άδεια του Εθνικού Συμβουλίου </w:t>
      </w:r>
      <w:r w:rsidRPr="000938B9">
        <w:rPr>
          <w:i/>
        </w:rPr>
        <w:t xml:space="preserve">για πράξη αξιόποινη μόνον εάν αυτή καταφανώς δεν συνδέεται με την πολιτική δραστηριότητα του συγκεκριμένου μέλους. Ωστόσο, εάν ο ενδιαφερόμενος βουλευτής ή το ένα τρίτο των μελών της επιφορτισμένης με τα θέματα αυτά μόνιμης επιτροπής υποβάλλει σχετικό αίτημα, η </w:t>
      </w:r>
      <w:r w:rsidR="00212259">
        <w:rPr>
          <w:i/>
        </w:rPr>
        <w:t>κατηγορούσα</w:t>
      </w:r>
      <w:r w:rsidRPr="000938B9">
        <w:rPr>
          <w:i/>
        </w:rPr>
        <w:t xml:space="preserve"> αρχή πρέπει να ζητήσει από το Εθνικό Συμβούλιο να επιβεβαιώσει την ύπαρξη μιας τέτοιας συνάφειας. Σε περίπτωση υποβολής ενός τέτοιου αιτήματος, </w:t>
      </w:r>
      <w:r w:rsidR="00212259">
        <w:rPr>
          <w:i/>
        </w:rPr>
        <w:t>η κατηγορούσα αρχή</w:t>
      </w:r>
      <w:r w:rsidRPr="000938B9">
        <w:rPr>
          <w:i/>
        </w:rPr>
        <w:t xml:space="preserve"> οφείλ</w:t>
      </w:r>
      <w:r w:rsidR="00212259">
        <w:rPr>
          <w:i/>
        </w:rPr>
        <w:t>ει</w:t>
      </w:r>
      <w:r w:rsidRPr="000938B9">
        <w:rPr>
          <w:i/>
        </w:rPr>
        <w:t xml:space="preserve"> να παραιτηθ</w:t>
      </w:r>
      <w:r w:rsidR="00212259">
        <w:rPr>
          <w:i/>
        </w:rPr>
        <w:t>εί</w:t>
      </w:r>
      <w:r w:rsidRPr="000938B9">
        <w:rPr>
          <w:i/>
        </w:rPr>
        <w:t xml:space="preserve"> κάθε δίωξης ή να</w:t>
      </w:r>
      <w:r w:rsidR="00212259">
        <w:rPr>
          <w:i/>
        </w:rPr>
        <w:t xml:space="preserve"> παύσει</w:t>
      </w:r>
      <w:r w:rsidRPr="000938B9">
        <w:rPr>
          <w:i/>
        </w:rPr>
        <w:t xml:space="preserve"> αμέσως κάθε τυχόν ήδη </w:t>
      </w:r>
      <w:proofErr w:type="spellStart"/>
      <w:r w:rsidRPr="000938B9">
        <w:rPr>
          <w:i/>
        </w:rPr>
        <w:t>ασκηθείσα</w:t>
      </w:r>
      <w:proofErr w:type="spellEnd"/>
      <w:r w:rsidRPr="000938B9">
        <w:rPr>
          <w:i/>
        </w:rPr>
        <w:t xml:space="preserve"> δίωξη.»·</w:t>
      </w:r>
    </w:p>
    <w:p w14:paraId="3C535F0C" w14:textId="77777777" w:rsidR="00297867" w:rsidRPr="000938B9" w:rsidRDefault="00297867" w:rsidP="00297867">
      <w:pPr>
        <w:pStyle w:val="NormalHanging12a"/>
      </w:pPr>
      <w:r w:rsidRPr="000938B9">
        <w:t xml:space="preserve">Ζ. </w:t>
      </w:r>
      <w:r w:rsidRPr="000938B9">
        <w:tab/>
        <w:t>λαμβάνοντας υπόψη ότι σκοπός της ασυλίας που προβλέπεται στο Πρωτόκολλο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6572193D" w14:textId="3562E72E" w:rsidR="00297867" w:rsidRPr="000938B9" w:rsidRDefault="00297867" w:rsidP="00297867">
      <w:pPr>
        <w:pStyle w:val="NormalHanging12a"/>
      </w:pPr>
      <w:r w:rsidRPr="000938B9">
        <w:t>H.</w:t>
      </w:r>
      <w:r w:rsidRPr="000938B9">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Κοινοβουλίου στο σύνολό του και των βουλευτών του·</w:t>
      </w:r>
    </w:p>
    <w:p w14:paraId="653F16BE" w14:textId="3EAAC4A4" w:rsidR="00297867" w:rsidRPr="000938B9" w:rsidRDefault="00297867" w:rsidP="00297867">
      <w:pPr>
        <w:pStyle w:val="NormalHanging12a"/>
      </w:pPr>
      <w:r w:rsidRPr="000938B9">
        <w:t>Θ.</w:t>
      </w:r>
      <w:r w:rsidRPr="000938B9">
        <w:tab/>
        <w:t xml:space="preserve">λαμβάνοντας υπόψη ότι, εν προκειμένω, το Ευρωπαϊκό Κοινοβούλιο δεν εντόπισε κανένα στοιχείο που να αποδεικνύει </w:t>
      </w:r>
      <w:proofErr w:type="spellStart"/>
      <w:r w:rsidRPr="000938B9">
        <w:t>fumus</w:t>
      </w:r>
      <w:proofErr w:type="spellEnd"/>
      <w:r w:rsidRPr="000938B9">
        <w:t xml:space="preserve"> </w:t>
      </w:r>
      <w:proofErr w:type="spellStart"/>
      <w:r w:rsidRPr="000938B9">
        <w:t>persecutionis</w:t>
      </w:r>
      <w:proofErr w:type="spellEnd"/>
      <w:r w:rsidRPr="000938B9">
        <w:t xml:space="preserve">, δηλαδή </w:t>
      </w:r>
      <w:r w:rsidR="000F234D">
        <w:t>δεν φαίνεται</w:t>
      </w:r>
      <w:r w:rsidRPr="000938B9">
        <w:t xml:space="preserve"> ότι η </w:t>
      </w:r>
      <w:r w:rsidR="000F234D">
        <w:t>δικαστική</w:t>
      </w:r>
      <w:r w:rsidRPr="000938B9">
        <w:t xml:space="preserve"> διαδικασία κινήθηκε με σκοπό να </w:t>
      </w:r>
      <w:r w:rsidR="00212259">
        <w:t>πληγεί</w:t>
      </w:r>
      <w:r w:rsidRPr="000938B9">
        <w:t xml:space="preserve"> η πολιτική δραστηριότητα του </w:t>
      </w:r>
      <w:proofErr w:type="spellStart"/>
      <w:r w:rsidRPr="000938B9">
        <w:t>Harald</w:t>
      </w:r>
      <w:proofErr w:type="spellEnd"/>
      <w:r w:rsidRPr="000938B9">
        <w:t> </w:t>
      </w:r>
      <w:proofErr w:type="spellStart"/>
      <w:r w:rsidRPr="000938B9">
        <w:t>Vilimsky</w:t>
      </w:r>
      <w:proofErr w:type="spellEnd"/>
      <w:r w:rsidRPr="000938B9">
        <w:t xml:space="preserve"> ως βουλευτή του Ευρωπαϊκού Κοινοβουλίου</w:t>
      </w:r>
      <w:r w:rsidR="000F234D">
        <w:t xml:space="preserve"> </w:t>
      </w:r>
      <w:r w:rsidR="000F234D" w:rsidRPr="000F234D">
        <w:t>και συνεπώς να θιγεί η ανεξαρτησία του Κοινοβουλίου</w:t>
      </w:r>
      <w:r w:rsidRPr="000938B9">
        <w:t>·</w:t>
      </w:r>
    </w:p>
    <w:p w14:paraId="40587235" w14:textId="5FBF5635" w:rsidR="00297867" w:rsidRPr="000938B9" w:rsidRDefault="00297867" w:rsidP="00297867">
      <w:pPr>
        <w:pStyle w:val="NormalHanging12a"/>
      </w:pPr>
      <w:r w:rsidRPr="000938B9">
        <w:t>Ι.</w:t>
      </w:r>
      <w:r w:rsidRPr="000938B9">
        <w:tab/>
        <w:t xml:space="preserve">λαμβάνοντας υπόψη ότι το Κοινοβούλιο δεν αποτελεί Δικαστήριο και ότι ο βουλευτής δεν μπορεί, στο πλαίσιο διαδικασίας άρσης ασυλίας, να θεωρείται </w:t>
      </w:r>
      <w:r w:rsidR="00212259">
        <w:t xml:space="preserve">ως </w:t>
      </w:r>
      <w:r w:rsidRPr="000938B9">
        <w:t>κατηγορούμενος</w:t>
      </w:r>
      <w:r w:rsidRPr="000938B9">
        <w:rPr>
          <w:vertAlign w:val="superscript"/>
        </w:rPr>
        <w:footnoteReference w:id="2"/>
      </w:r>
      <w:r w:rsidRPr="000938B9">
        <w:t>·</w:t>
      </w:r>
    </w:p>
    <w:p w14:paraId="1C222669" w14:textId="77777777" w:rsidR="00297867" w:rsidRPr="000938B9" w:rsidRDefault="00297867" w:rsidP="00297867">
      <w:pPr>
        <w:pStyle w:val="NormalHanging12a"/>
      </w:pPr>
      <w:r w:rsidRPr="000938B9">
        <w:t>1.</w:t>
      </w:r>
      <w:r w:rsidRPr="000938B9">
        <w:tab/>
        <w:t xml:space="preserve">αποφασίζει να άρει την ασυλία του </w:t>
      </w:r>
      <w:proofErr w:type="spellStart"/>
      <w:r w:rsidRPr="000938B9">
        <w:t>Harald</w:t>
      </w:r>
      <w:proofErr w:type="spellEnd"/>
      <w:r w:rsidRPr="000938B9">
        <w:t> </w:t>
      </w:r>
      <w:proofErr w:type="spellStart"/>
      <w:r w:rsidRPr="000938B9">
        <w:t>Vilimsky</w:t>
      </w:r>
      <w:proofErr w:type="spellEnd"/>
      <w:r w:rsidRPr="000938B9">
        <w:t>·</w:t>
      </w:r>
    </w:p>
    <w:p w14:paraId="652844BD" w14:textId="1F46EC19" w:rsidR="000938B9" w:rsidRPr="000938B9" w:rsidRDefault="00297867" w:rsidP="000938B9">
      <w:pPr>
        <w:pStyle w:val="NormalHanging12a"/>
      </w:pPr>
      <w:r w:rsidRPr="000938B9">
        <w:t>2.</w:t>
      </w:r>
      <w:r w:rsidRPr="000938B9">
        <w:tab/>
        <w:t>αναθέτει στην Πρόεδρό του να διαβιβάσει αμελλητί την παρούσα απόφαση και την έκθεση της αρμόδιας επιτροπής του στ</w:t>
      </w:r>
      <w:r w:rsidR="000F234D">
        <w:t>ην</w:t>
      </w:r>
      <w:r w:rsidRPr="000938B9">
        <w:t xml:space="preserve"> αρμόδι</w:t>
      </w:r>
      <w:r w:rsidR="000F234D">
        <w:t>α</w:t>
      </w:r>
      <w:r w:rsidRPr="000938B9">
        <w:t xml:space="preserve"> αρχ</w:t>
      </w:r>
      <w:r w:rsidR="000F234D">
        <w:t>ή</w:t>
      </w:r>
      <w:r w:rsidRPr="000938B9">
        <w:t xml:space="preserve"> της Δημοκρατίας της Αυστρίας και στον </w:t>
      </w:r>
      <w:proofErr w:type="spellStart"/>
      <w:r w:rsidRPr="000938B9">
        <w:t>Harald</w:t>
      </w:r>
      <w:proofErr w:type="spellEnd"/>
      <w:r w:rsidRPr="000938B9">
        <w:t> </w:t>
      </w:r>
      <w:proofErr w:type="spellStart"/>
      <w:r w:rsidRPr="000938B9">
        <w:t>Vilimsky</w:t>
      </w:r>
      <w:proofErr w:type="spellEnd"/>
      <w:r w:rsidRPr="000938B9">
        <w:t xml:space="preserve">. </w:t>
      </w:r>
    </w:p>
    <w:p w14:paraId="2C67F97D" w14:textId="2C2E0A65" w:rsidR="00E365E1" w:rsidRPr="000938B9" w:rsidRDefault="00E365E1" w:rsidP="00846295"/>
    <w:sectPr w:rsidR="00E365E1" w:rsidRPr="000938B9" w:rsidSect="000938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CD1FF" w14:textId="77777777" w:rsidR="00846295" w:rsidRPr="000938B9" w:rsidRDefault="00846295">
      <w:r w:rsidRPr="000938B9">
        <w:separator/>
      </w:r>
    </w:p>
  </w:endnote>
  <w:endnote w:type="continuationSeparator" w:id="0">
    <w:p w14:paraId="35862760" w14:textId="77777777" w:rsidR="00846295" w:rsidRPr="000938B9" w:rsidRDefault="00846295">
      <w:r w:rsidRPr="000938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4542A" w14:textId="77777777" w:rsidR="00064002" w:rsidRPr="000938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E0364" w14:textId="77777777" w:rsidR="00064002" w:rsidRPr="000938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81E7" w14:textId="77777777" w:rsidR="00064002" w:rsidRPr="000938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17D76" w14:textId="77777777" w:rsidR="00846295" w:rsidRPr="000938B9" w:rsidRDefault="00846295">
      <w:r w:rsidRPr="000938B9">
        <w:separator/>
      </w:r>
    </w:p>
  </w:footnote>
  <w:footnote w:type="continuationSeparator" w:id="0">
    <w:p w14:paraId="3EF3A428" w14:textId="77777777" w:rsidR="00846295" w:rsidRPr="000938B9" w:rsidRDefault="00846295">
      <w:r w:rsidRPr="000938B9">
        <w:continuationSeparator/>
      </w:r>
    </w:p>
  </w:footnote>
  <w:footnote w:id="1">
    <w:p w14:paraId="78AD9D53" w14:textId="7EDC36F2" w:rsidR="00297867" w:rsidRPr="000938B9" w:rsidRDefault="00297867" w:rsidP="000938B9">
      <w:pPr>
        <w:pStyle w:val="FootnoteText"/>
        <w:ind w:left="567" w:hanging="567"/>
        <w:rPr>
          <w:sz w:val="24"/>
          <w:lang w:val="el-GR"/>
        </w:rPr>
      </w:pPr>
      <w:r w:rsidRPr="000938B9">
        <w:rPr>
          <w:rStyle w:val="FootnoteReference"/>
          <w:sz w:val="24"/>
          <w:lang w:val="el-GR"/>
        </w:rPr>
        <w:footnoteRef/>
      </w:r>
      <w:r w:rsidR="000938B9" w:rsidRPr="000938B9">
        <w:rPr>
          <w:sz w:val="24"/>
          <w:lang w:val="el-GR"/>
        </w:rPr>
        <w:t xml:space="preserve"> </w:t>
      </w:r>
      <w:r w:rsidR="000938B9" w:rsidRPr="000938B9">
        <w:rPr>
          <w:sz w:val="24"/>
          <w:lang w:val="el-GR"/>
        </w:rPr>
        <w:tab/>
      </w:r>
      <w:r w:rsidRPr="000938B9">
        <w:rPr>
          <w:sz w:val="24"/>
          <w:lang w:val="el-GR"/>
        </w:rPr>
        <w:t xml:space="preserve">Απόφαση του Δικαστηρίου της 21ης Οκτωβρίου 2008, </w:t>
      </w:r>
      <w:proofErr w:type="spellStart"/>
      <w:r w:rsidRPr="000938B9">
        <w:rPr>
          <w:sz w:val="24"/>
          <w:lang w:val="el-GR"/>
        </w:rPr>
        <w:t>Marra</w:t>
      </w:r>
      <w:proofErr w:type="spellEnd"/>
      <w:r w:rsidRPr="000938B9">
        <w:rPr>
          <w:sz w:val="24"/>
          <w:lang w:val="el-GR"/>
        </w:rPr>
        <w:t xml:space="preserve"> κατά De </w:t>
      </w:r>
      <w:proofErr w:type="spellStart"/>
      <w:r w:rsidRPr="000938B9">
        <w:rPr>
          <w:sz w:val="24"/>
          <w:lang w:val="el-GR"/>
        </w:rPr>
        <w:t>Gregorio</w:t>
      </w:r>
      <w:proofErr w:type="spellEnd"/>
      <w:r w:rsidRPr="000938B9">
        <w:rPr>
          <w:sz w:val="24"/>
          <w:lang w:val="el-GR"/>
        </w:rPr>
        <w:t xml:space="preserve"> και </w:t>
      </w:r>
      <w:proofErr w:type="spellStart"/>
      <w:r w:rsidRPr="000938B9">
        <w:rPr>
          <w:sz w:val="24"/>
          <w:lang w:val="el-GR"/>
        </w:rPr>
        <w:t>Clemente</w:t>
      </w:r>
      <w:proofErr w:type="spellEnd"/>
      <w:r w:rsidRPr="000938B9">
        <w:rPr>
          <w:sz w:val="24"/>
          <w:lang w:val="el-GR"/>
        </w:rPr>
        <w:t xml:space="preserve">, C-200/07 και C–201/07, ECLI:EU:C:2008:579· απόφαση του Γενικού Δικαστηρίου της 19ης Μαρτίου 2010, </w:t>
      </w:r>
      <w:proofErr w:type="spellStart"/>
      <w:r w:rsidRPr="000938B9">
        <w:rPr>
          <w:sz w:val="24"/>
          <w:lang w:val="el-GR"/>
        </w:rPr>
        <w:t>Gollnisch</w:t>
      </w:r>
      <w:proofErr w:type="spellEnd"/>
      <w:r w:rsidRPr="000938B9">
        <w:rPr>
          <w:sz w:val="24"/>
          <w:lang w:val="el-GR"/>
        </w:rPr>
        <w:t xml:space="preserve"> κατά Κοινοβουλίου, T-42/06, ECLI:EU:T:2010:102· απόφαση του Δικαστηρίου της 6ης Σεπτεμβρίου 2011, </w:t>
      </w:r>
      <w:proofErr w:type="spellStart"/>
      <w:r w:rsidRPr="000938B9">
        <w:rPr>
          <w:sz w:val="24"/>
          <w:lang w:val="el-GR"/>
        </w:rPr>
        <w:t>Patriciello</w:t>
      </w:r>
      <w:proofErr w:type="spellEnd"/>
      <w:r w:rsidRPr="000938B9">
        <w:rPr>
          <w:sz w:val="24"/>
          <w:lang w:val="el-GR"/>
        </w:rPr>
        <w:t xml:space="preserve">, C-163/10, ECLI:EU:C:2011:543· απόφαση του Γενικού Δικαστηρίου της 17ης Ιανουαρίου 2013, </w:t>
      </w:r>
      <w:proofErr w:type="spellStart"/>
      <w:r w:rsidRPr="000938B9">
        <w:rPr>
          <w:sz w:val="24"/>
          <w:lang w:val="el-GR"/>
        </w:rPr>
        <w:t>Gollnisch</w:t>
      </w:r>
      <w:proofErr w:type="spellEnd"/>
      <w:r w:rsidRPr="000938B9">
        <w:rPr>
          <w:sz w:val="24"/>
          <w:lang w:val="el-GR"/>
        </w:rPr>
        <w:t xml:space="preserve"> κατά Κοινοβουλίου, T-346/11 και T-347/11, ECLI:EU:T:2013:23· απόφαση του Δικαστηρίου της 19ης Δεκεμβρίου 2019, </w:t>
      </w:r>
      <w:proofErr w:type="spellStart"/>
      <w:r w:rsidRPr="000938B9">
        <w:rPr>
          <w:sz w:val="24"/>
          <w:lang w:val="el-GR"/>
        </w:rPr>
        <w:t>Junqueras</w:t>
      </w:r>
      <w:proofErr w:type="spellEnd"/>
      <w:r w:rsidRPr="000938B9">
        <w:rPr>
          <w:sz w:val="24"/>
          <w:lang w:val="el-GR"/>
        </w:rPr>
        <w:t xml:space="preserve"> </w:t>
      </w:r>
      <w:proofErr w:type="spellStart"/>
      <w:r w:rsidRPr="000938B9">
        <w:rPr>
          <w:sz w:val="24"/>
          <w:lang w:val="el-GR"/>
        </w:rPr>
        <w:t>Vies</w:t>
      </w:r>
      <w:proofErr w:type="spellEnd"/>
      <w:r w:rsidRPr="000938B9">
        <w:rPr>
          <w:sz w:val="24"/>
          <w:lang w:val="el-GR"/>
        </w:rPr>
        <w:t>, C-502/19, ECLI:EU:C:2019:1115.</w:t>
      </w:r>
    </w:p>
  </w:footnote>
  <w:footnote w:id="2">
    <w:p w14:paraId="37796AF8" w14:textId="2B13B4A2" w:rsidR="00297867" w:rsidRPr="000938B9" w:rsidRDefault="00297867" w:rsidP="000938B9">
      <w:pPr>
        <w:pStyle w:val="FootnoteText"/>
        <w:ind w:left="567" w:hanging="567"/>
        <w:rPr>
          <w:sz w:val="24"/>
          <w:lang w:val="el-GR"/>
        </w:rPr>
      </w:pPr>
      <w:r w:rsidRPr="000938B9">
        <w:rPr>
          <w:rStyle w:val="FootnoteReference"/>
          <w:sz w:val="24"/>
          <w:lang w:val="el-GR"/>
        </w:rPr>
        <w:footnoteRef/>
      </w:r>
      <w:r w:rsidR="000938B9" w:rsidRPr="000938B9">
        <w:rPr>
          <w:sz w:val="24"/>
          <w:lang w:val="el-GR"/>
        </w:rPr>
        <w:t xml:space="preserve"> </w:t>
      </w:r>
      <w:r w:rsidR="000938B9" w:rsidRPr="000938B9">
        <w:rPr>
          <w:sz w:val="24"/>
          <w:lang w:val="el-GR"/>
        </w:rPr>
        <w:tab/>
      </w:r>
      <w:r w:rsidRPr="000938B9">
        <w:rPr>
          <w:sz w:val="24"/>
          <w:lang w:val="el-GR"/>
        </w:rPr>
        <w:t xml:space="preserve">Απόφαση του Γενικού Δικαστηρίου της 30ής Απριλίου 2019, </w:t>
      </w:r>
      <w:proofErr w:type="spellStart"/>
      <w:r w:rsidRPr="000938B9">
        <w:rPr>
          <w:sz w:val="24"/>
          <w:lang w:val="el-GR"/>
        </w:rPr>
        <w:t>Briois</w:t>
      </w:r>
      <w:proofErr w:type="spellEnd"/>
      <w:r w:rsidRPr="000938B9">
        <w:rPr>
          <w:sz w:val="24"/>
          <w:lang w:val="el-GR"/>
        </w:rPr>
        <w:t xml:space="preserve"> κατά Κοινοβουλίου,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3EC76" w14:textId="77777777" w:rsidR="00064002" w:rsidRPr="000938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192B0" w14:textId="77777777" w:rsidR="00064002" w:rsidRPr="000938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0AA0E" w14:textId="77777777" w:rsidR="00064002" w:rsidRPr="000938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9835759">
    <w:abstractNumId w:val="9"/>
  </w:num>
  <w:num w:numId="2" w16cid:durableId="1877739508">
    <w:abstractNumId w:val="9"/>
  </w:num>
  <w:num w:numId="3" w16cid:durableId="1754354682">
    <w:abstractNumId w:val="7"/>
  </w:num>
  <w:num w:numId="4" w16cid:durableId="513496438">
    <w:abstractNumId w:val="7"/>
  </w:num>
  <w:num w:numId="5" w16cid:durableId="821195493">
    <w:abstractNumId w:val="6"/>
  </w:num>
  <w:num w:numId="6" w16cid:durableId="1480459433">
    <w:abstractNumId w:val="6"/>
  </w:num>
  <w:num w:numId="7" w16cid:durableId="1163473202">
    <w:abstractNumId w:val="5"/>
  </w:num>
  <w:num w:numId="8" w16cid:durableId="1563566311">
    <w:abstractNumId w:val="5"/>
  </w:num>
  <w:num w:numId="9" w16cid:durableId="419302668">
    <w:abstractNumId w:val="4"/>
  </w:num>
  <w:num w:numId="10" w16cid:durableId="1660844625">
    <w:abstractNumId w:val="4"/>
  </w:num>
  <w:num w:numId="11" w16cid:durableId="1187984870">
    <w:abstractNumId w:val="8"/>
  </w:num>
  <w:num w:numId="12" w16cid:durableId="1926259281">
    <w:abstractNumId w:val="8"/>
  </w:num>
  <w:num w:numId="13" w16cid:durableId="1377778780">
    <w:abstractNumId w:val="3"/>
  </w:num>
  <w:num w:numId="14" w16cid:durableId="262879932">
    <w:abstractNumId w:val="3"/>
  </w:num>
  <w:num w:numId="15" w16cid:durableId="847674609">
    <w:abstractNumId w:val="2"/>
  </w:num>
  <w:num w:numId="16" w16cid:durableId="546576362">
    <w:abstractNumId w:val="2"/>
  </w:num>
  <w:num w:numId="17" w16cid:durableId="1810131224">
    <w:abstractNumId w:val="1"/>
  </w:num>
  <w:num w:numId="18" w16cid:durableId="1446928806">
    <w:abstractNumId w:val="1"/>
  </w:num>
  <w:num w:numId="19" w16cid:durableId="1457259683">
    <w:abstractNumId w:val="0"/>
  </w:num>
  <w:num w:numId="20" w16cid:durableId="1747527509">
    <w:abstractNumId w:val="0"/>
  </w:num>
  <w:num w:numId="21" w16cid:durableId="25642603">
    <w:abstractNumId w:val="9"/>
  </w:num>
  <w:num w:numId="22" w16cid:durableId="1339769047">
    <w:abstractNumId w:val="7"/>
  </w:num>
  <w:num w:numId="23" w16cid:durableId="1277520617">
    <w:abstractNumId w:val="6"/>
  </w:num>
  <w:num w:numId="24" w16cid:durableId="2028212576">
    <w:abstractNumId w:val="5"/>
  </w:num>
  <w:num w:numId="25" w16cid:durableId="1335458140">
    <w:abstractNumId w:val="4"/>
  </w:num>
  <w:num w:numId="26" w16cid:durableId="952519425">
    <w:abstractNumId w:val="8"/>
  </w:num>
  <w:num w:numId="27" w16cid:durableId="1055853096">
    <w:abstractNumId w:val="3"/>
  </w:num>
  <w:num w:numId="28" w16cid:durableId="1119644442">
    <w:abstractNumId w:val="2"/>
  </w:num>
  <w:num w:numId="29" w16cid:durableId="938298338">
    <w:abstractNumId w:val="1"/>
  </w:num>
  <w:num w:numId="30" w16cid:durableId="654341850">
    <w:abstractNumId w:val="0"/>
  </w:num>
  <w:num w:numId="31" w16cid:durableId="995643501">
    <w:abstractNumId w:val="9"/>
  </w:num>
  <w:num w:numId="32" w16cid:durableId="308871873">
    <w:abstractNumId w:val="7"/>
  </w:num>
  <w:num w:numId="33" w16cid:durableId="395591894">
    <w:abstractNumId w:val="6"/>
  </w:num>
  <w:num w:numId="34" w16cid:durableId="1100565079">
    <w:abstractNumId w:val="5"/>
  </w:num>
  <w:num w:numId="35" w16cid:durableId="2075622857">
    <w:abstractNumId w:val="4"/>
  </w:num>
  <w:num w:numId="36" w16cid:durableId="1026711414">
    <w:abstractNumId w:val="8"/>
  </w:num>
  <w:num w:numId="37" w16cid:durableId="1295674879">
    <w:abstractNumId w:val="3"/>
  </w:num>
  <w:num w:numId="38" w16cid:durableId="1011956474">
    <w:abstractNumId w:val="2"/>
  </w:num>
  <w:num w:numId="39" w16cid:durableId="1759322533">
    <w:abstractNumId w:val="1"/>
  </w:num>
  <w:num w:numId="40" w16cid:durableId="472140170">
    <w:abstractNumId w:val="0"/>
  </w:num>
  <w:num w:numId="41" w16cid:durableId="1837307492">
    <w:abstractNumId w:val="10"/>
  </w:num>
  <w:num w:numId="42" w16cid:durableId="1630547917">
    <w:abstractNumId w:val="10"/>
  </w:num>
  <w:num w:numId="43" w16cid:durableId="859201407">
    <w:abstractNumId w:val="10"/>
  </w:num>
  <w:num w:numId="44" w16cid:durableId="19596830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5/2026"/>
    <w:docVar w:name="dvlangue" w:val="EL"/>
    <w:docVar w:name="dvnumam" w:val="0"/>
    <w:docVar w:name="dvpe" w:val="784.495"/>
    <w:docVar w:name="dvrapporteur" w:val="Εισηγητής: "/>
    <w:docVar w:name="dvtitre" w:val="Απόφαση του Ευρωπαϊκού Κοινοβουλίου της 19ης Μαΐου 2026 σχετικά με το αίτημα για την άρση της ασυλίας του Harald Vilimsky(2025/2158(IMM))"/>
  </w:docVars>
  <w:rsids>
    <w:rsidRoot w:val="00846295"/>
    <w:rsid w:val="00002272"/>
    <w:rsid w:val="00064002"/>
    <w:rsid w:val="000677B9"/>
    <w:rsid w:val="000831BA"/>
    <w:rsid w:val="000938B9"/>
    <w:rsid w:val="000A42CC"/>
    <w:rsid w:val="000E7DD9"/>
    <w:rsid w:val="000F234D"/>
    <w:rsid w:val="0010095E"/>
    <w:rsid w:val="00124D26"/>
    <w:rsid w:val="00125B37"/>
    <w:rsid w:val="00187494"/>
    <w:rsid w:val="001F32AE"/>
    <w:rsid w:val="00212259"/>
    <w:rsid w:val="0023042F"/>
    <w:rsid w:val="002767FF"/>
    <w:rsid w:val="0029786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36E0"/>
    <w:rsid w:val="007D1690"/>
    <w:rsid w:val="007E22AD"/>
    <w:rsid w:val="00817416"/>
    <w:rsid w:val="00842779"/>
    <w:rsid w:val="00846295"/>
    <w:rsid w:val="00865F67"/>
    <w:rsid w:val="00881A7B"/>
    <w:rsid w:val="008840E5"/>
    <w:rsid w:val="0088522F"/>
    <w:rsid w:val="00887B3E"/>
    <w:rsid w:val="008926C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05F"/>
    <w:rsid w:val="00C941CB"/>
    <w:rsid w:val="00CC2357"/>
    <w:rsid w:val="00CF071A"/>
    <w:rsid w:val="00D058B8"/>
    <w:rsid w:val="00D56C11"/>
    <w:rsid w:val="00D834A0"/>
    <w:rsid w:val="00D872DF"/>
    <w:rsid w:val="00D91E21"/>
    <w:rsid w:val="00DA7FCD"/>
    <w:rsid w:val="00E365E1"/>
    <w:rsid w:val="00E54612"/>
    <w:rsid w:val="00E820A4"/>
    <w:rsid w:val="00E92AED"/>
    <w:rsid w:val="00EB006A"/>
    <w:rsid w:val="00EB4772"/>
    <w:rsid w:val="00ED169E"/>
    <w:rsid w:val="00ED4235"/>
    <w:rsid w:val="00F04346"/>
    <w:rsid w:val="00F075DC"/>
    <w:rsid w:val="00F149E9"/>
    <w:rsid w:val="00F43B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6434DB"/>
  <w15:chartTrackingRefBased/>
  <w15:docId w15:val="{DAFB96D8-4BF7-49F4-8BF0-A4FAA4D16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97867"/>
    <w:pPr>
      <w:spacing w:after="240"/>
      <w:ind w:left="567" w:hanging="567"/>
    </w:pPr>
  </w:style>
  <w:style w:type="paragraph" w:customStyle="1" w:styleId="EPComma">
    <w:name w:val="EPComma"/>
    <w:basedOn w:val="Normal"/>
    <w:rsid w:val="00297867"/>
    <w:pPr>
      <w:spacing w:before="480" w:after="240"/>
    </w:pPr>
  </w:style>
  <w:style w:type="paragraph" w:styleId="Revision">
    <w:name w:val="Revision"/>
    <w:hidden/>
    <w:uiPriority w:val="99"/>
    <w:semiHidden/>
    <w:rsid w:val="00C7105F"/>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956</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2026-05-19T11:28:00Z</dcterms:created>
  <dcterms:modified xsi:type="dcterms:W3CDTF">2026-05-19T11:28:00Z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A10-0125/2026</vt:lpwstr>
  </property>
  <property fmtid="{D5CDD505-2E9C-101B-9397-08002B2CF9AE}" pid="4" name="&lt;Type&gt;">
    <vt:lpwstr>RR</vt:lpwstr>
  </property>
</Properties>
</file>