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6F83" w14:paraId="192A0E37" w14:textId="77777777" w:rsidTr="0010095E">
        <w:trPr>
          <w:trHeight w:hRule="exact" w:val="1418"/>
        </w:trPr>
        <w:tc>
          <w:tcPr>
            <w:tcW w:w="6804" w:type="dxa"/>
            <w:shd w:val="clear" w:color="auto" w:fill="auto"/>
            <w:vAlign w:val="center"/>
          </w:tcPr>
          <w:p w14:paraId="6F108ABF" w14:textId="77777777" w:rsidR="00751A4A" w:rsidRPr="00CF6F83" w:rsidRDefault="005C025C" w:rsidP="0010095E">
            <w:pPr>
              <w:pStyle w:val="EPName"/>
            </w:pPr>
            <w:r w:rsidRPr="00CF6F83">
              <w:t>Euroopa Parlament</w:t>
            </w:r>
          </w:p>
          <w:p w14:paraId="68A7B06E" w14:textId="77777777" w:rsidR="00751A4A" w:rsidRPr="00CF6F83" w:rsidRDefault="005F1B17" w:rsidP="005F1B17">
            <w:pPr>
              <w:pStyle w:val="EPTerm"/>
              <w:rPr>
                <w:rStyle w:val="HideTWBExt"/>
                <w:noProof w:val="0"/>
                <w:vanish w:val="0"/>
                <w:color w:val="auto"/>
              </w:rPr>
            </w:pPr>
            <w:r w:rsidRPr="00CF6F83">
              <w:t>2024</w:t>
            </w:r>
            <w:r w:rsidR="00817416" w:rsidRPr="00CF6F83">
              <w:t>-202</w:t>
            </w:r>
            <w:r w:rsidRPr="00CF6F83">
              <w:t>9</w:t>
            </w:r>
          </w:p>
        </w:tc>
        <w:tc>
          <w:tcPr>
            <w:tcW w:w="2268" w:type="dxa"/>
            <w:shd w:val="clear" w:color="auto" w:fill="auto"/>
          </w:tcPr>
          <w:p w14:paraId="04284D4C" w14:textId="77777777" w:rsidR="00751A4A" w:rsidRPr="00CF6F83" w:rsidRDefault="00187494" w:rsidP="0010095E">
            <w:pPr>
              <w:pStyle w:val="EPLogo"/>
            </w:pPr>
            <w:r w:rsidRPr="00CF6F83">
              <w:rPr>
                <w:noProof/>
                <w:lang w:eastAsia="ja-JP"/>
              </w:rPr>
              <w:drawing>
                <wp:inline distT="0" distB="0" distL="0" distR="0" wp14:anchorId="0E76CCA3" wp14:editId="7E9535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7010E5" w14:textId="77777777" w:rsidR="00D058B8" w:rsidRPr="00CF6F83" w:rsidRDefault="00D058B8" w:rsidP="004C5D52">
      <w:pPr>
        <w:pStyle w:val="LineTop"/>
      </w:pPr>
    </w:p>
    <w:p w14:paraId="4F4514E1" w14:textId="77777777" w:rsidR="00680577" w:rsidRPr="00CF6F83" w:rsidRDefault="005C025C" w:rsidP="00680577">
      <w:pPr>
        <w:pStyle w:val="EPBodyTA1"/>
      </w:pPr>
      <w:r w:rsidRPr="00CF6F83">
        <w:t>VASTUVÕETUD TEKSTID</w:t>
      </w:r>
    </w:p>
    <w:p w14:paraId="283EE6F6" w14:textId="77777777" w:rsidR="00D058B8" w:rsidRPr="00CF6F83" w:rsidRDefault="00D058B8" w:rsidP="00D058B8">
      <w:pPr>
        <w:pStyle w:val="LineBottom"/>
      </w:pPr>
    </w:p>
    <w:p w14:paraId="102F4270" w14:textId="62FE224A" w:rsidR="005C025C" w:rsidRPr="00CF6F83" w:rsidRDefault="005C025C" w:rsidP="005C025C">
      <w:pPr>
        <w:pStyle w:val="ATHeading1"/>
      </w:pPr>
      <w:bookmarkStart w:id="0" w:name="TANumber"/>
      <w:r w:rsidRPr="00CF6F83">
        <w:t>P10_TA(2026)0</w:t>
      </w:r>
      <w:bookmarkEnd w:id="0"/>
      <w:r w:rsidR="00F74273">
        <w:t>164</w:t>
      </w:r>
    </w:p>
    <w:p w14:paraId="001478B7" w14:textId="77777777" w:rsidR="005C025C" w:rsidRPr="00CF6F83" w:rsidRDefault="005C025C" w:rsidP="005C025C">
      <w:pPr>
        <w:pStyle w:val="ATHeading2"/>
      </w:pPr>
      <w:bookmarkStart w:id="1" w:name="title"/>
      <w:r w:rsidRPr="00CF6F83">
        <w:t xml:space="preserve">Harald </w:t>
      </w:r>
      <w:proofErr w:type="spellStart"/>
      <w:r w:rsidRPr="00CF6F83">
        <w:t>Vilimsky</w:t>
      </w:r>
      <w:proofErr w:type="spellEnd"/>
      <w:r w:rsidRPr="00CF6F83">
        <w:t xml:space="preserve"> puutumatuse äravõtmise taotlus</w:t>
      </w:r>
      <w:bookmarkEnd w:id="1"/>
    </w:p>
    <w:p w14:paraId="2C67B689" w14:textId="77777777" w:rsidR="005C025C" w:rsidRPr="00CF6F83" w:rsidRDefault="005C025C" w:rsidP="005C025C">
      <w:pPr>
        <w:rPr>
          <w:i/>
          <w:vanish/>
        </w:rPr>
      </w:pPr>
      <w:r w:rsidRPr="00CF6F83">
        <w:rPr>
          <w:i/>
        </w:rPr>
        <w:fldChar w:fldCharType="begin"/>
      </w:r>
      <w:r w:rsidRPr="00CF6F83">
        <w:rPr>
          <w:i/>
        </w:rPr>
        <w:instrText xml:space="preserve"> TC"(</w:instrText>
      </w:r>
      <w:bookmarkStart w:id="2" w:name="DocNumber"/>
      <w:r w:rsidRPr="00CF6F83">
        <w:rPr>
          <w:i/>
        </w:rPr>
        <w:instrText>A10-0125/2026</w:instrText>
      </w:r>
      <w:bookmarkEnd w:id="2"/>
      <w:r w:rsidRPr="00CF6F83">
        <w:rPr>
          <w:i/>
        </w:rPr>
        <w:instrText xml:space="preserve"> - Raportöör: David Cormand)"\l3 \n&gt; \* MERGEFORMAT </w:instrText>
      </w:r>
      <w:r w:rsidRPr="00CF6F83">
        <w:rPr>
          <w:i/>
        </w:rPr>
        <w:fldChar w:fldCharType="end"/>
      </w:r>
    </w:p>
    <w:p w14:paraId="21D26623" w14:textId="77777777" w:rsidR="005C025C" w:rsidRPr="00CF6F83" w:rsidRDefault="005C025C" w:rsidP="005C025C">
      <w:pPr>
        <w:rPr>
          <w:vanish/>
        </w:rPr>
      </w:pPr>
      <w:bookmarkStart w:id="3" w:name="Commission"/>
      <w:r w:rsidRPr="00CF6F83">
        <w:rPr>
          <w:vanish/>
        </w:rPr>
        <w:t>Õiguskomisjon</w:t>
      </w:r>
      <w:bookmarkEnd w:id="3"/>
    </w:p>
    <w:p w14:paraId="1FA50EF4" w14:textId="77777777" w:rsidR="005C025C" w:rsidRPr="00CF6F83" w:rsidRDefault="005C025C" w:rsidP="005C025C">
      <w:pPr>
        <w:rPr>
          <w:vanish/>
        </w:rPr>
      </w:pPr>
      <w:bookmarkStart w:id="4" w:name="PE"/>
      <w:r w:rsidRPr="00CF6F83">
        <w:rPr>
          <w:vanish/>
        </w:rPr>
        <w:t>PE784.495</w:t>
      </w:r>
      <w:bookmarkEnd w:id="4"/>
    </w:p>
    <w:p w14:paraId="75445CCE" w14:textId="3CBE22F3" w:rsidR="005C025C" w:rsidRPr="00CF6F83" w:rsidRDefault="005C025C" w:rsidP="00956C9F">
      <w:pPr>
        <w:pStyle w:val="ATHeading3"/>
      </w:pPr>
      <w:bookmarkStart w:id="5" w:name="Sujet"/>
      <w:r w:rsidRPr="00CF6F83">
        <w:t xml:space="preserve">Euroopa Parlamendi </w:t>
      </w:r>
      <w:r w:rsidR="00956C9F">
        <w:t>19</w:t>
      </w:r>
      <w:r w:rsidRPr="00CF6F83">
        <w:t>.</w:t>
      </w:r>
      <w:r w:rsidR="00956C9F">
        <w:t> mai</w:t>
      </w:r>
      <w:r w:rsidRPr="00CF6F83">
        <w:t xml:space="preserve"> 2026.</w:t>
      </w:r>
      <w:r w:rsidR="00956C9F">
        <w:t> </w:t>
      </w:r>
      <w:r w:rsidRPr="00CF6F83">
        <w:t xml:space="preserve">aasta otsus Harald </w:t>
      </w:r>
      <w:proofErr w:type="spellStart"/>
      <w:r w:rsidRPr="00CF6F83">
        <w:t>Vilimsky</w:t>
      </w:r>
      <w:proofErr w:type="spellEnd"/>
      <w:r w:rsidRPr="00CF6F83">
        <w:t xml:space="preserve"> puutumatuse äravõtmise taotluse kohta</w:t>
      </w:r>
      <w:bookmarkEnd w:id="5"/>
      <w:r w:rsidRPr="00CF6F83">
        <w:t xml:space="preserve"> </w:t>
      </w:r>
      <w:bookmarkStart w:id="6" w:name="References"/>
      <w:r w:rsidRPr="00CF6F83">
        <w:t>(2025/2158(IMM))</w:t>
      </w:r>
      <w:bookmarkEnd w:id="6"/>
    </w:p>
    <w:p w14:paraId="2E1B4EAC" w14:textId="77777777" w:rsidR="003E2AB1" w:rsidRPr="00CF6F83" w:rsidRDefault="003E2AB1" w:rsidP="003E2AB1">
      <w:pPr>
        <w:pStyle w:val="EPComma"/>
      </w:pPr>
      <w:bookmarkStart w:id="7" w:name="TextBodyBegin"/>
      <w:bookmarkEnd w:id="7"/>
      <w:r w:rsidRPr="00CF6F83">
        <w:rPr>
          <w:i/>
        </w:rPr>
        <w:t>Euroopa Parlament</w:t>
      </w:r>
      <w:r w:rsidRPr="00CF6F83">
        <w:t>,</w:t>
      </w:r>
    </w:p>
    <w:p w14:paraId="68A5E71C" w14:textId="489A7727" w:rsidR="003E2AB1" w:rsidRPr="00CF6F83" w:rsidRDefault="003E2AB1" w:rsidP="003E2AB1">
      <w:pPr>
        <w:pStyle w:val="NormalHanging12a"/>
      </w:pPr>
      <w:r w:rsidRPr="00CF6F83">
        <w:t>–</w:t>
      </w:r>
      <w:r w:rsidRPr="00CF6F83">
        <w:tab/>
        <w:t xml:space="preserve">võttes arvesse Harald </w:t>
      </w:r>
      <w:proofErr w:type="spellStart"/>
      <w:r w:rsidRPr="00CF6F83">
        <w:t>Vilimsky</w:t>
      </w:r>
      <w:proofErr w:type="spellEnd"/>
      <w:r w:rsidRPr="00CF6F83">
        <w:t xml:space="preserve"> puutumatuse äravõtmise taotlust, </w:t>
      </w:r>
      <w:r w:rsidR="00956C9F">
        <w:t>mis saadi</w:t>
      </w:r>
      <w:r w:rsidRPr="00CF6F83">
        <w:t xml:space="preserve"> Euroopa Liidu juures tegutsev</w:t>
      </w:r>
      <w:r w:rsidR="00956C9F">
        <w:t>a</w:t>
      </w:r>
      <w:r w:rsidRPr="00CF6F83">
        <w:t xml:space="preserve"> Austria alali</w:t>
      </w:r>
      <w:r w:rsidR="00956C9F">
        <w:t>s</w:t>
      </w:r>
      <w:r w:rsidRPr="00CF6F83">
        <w:t>e esindus</w:t>
      </w:r>
      <w:r w:rsidR="00956C9F">
        <w:t>e</w:t>
      </w:r>
      <w:r w:rsidRPr="00CF6F83">
        <w:t xml:space="preserve"> 1. juuli 2025. aasta kirjaga, </w:t>
      </w:r>
      <w:r w:rsidR="00956C9F">
        <w:t>milles edastati</w:t>
      </w:r>
      <w:r w:rsidR="00956C9F" w:rsidRPr="00CF6F83">
        <w:t xml:space="preserve"> </w:t>
      </w:r>
      <w:r w:rsidRPr="00CF6F83">
        <w:t xml:space="preserve">Viini prokuratuuri taotlus seoses kriminaalmenetlusega, mida Harald </w:t>
      </w:r>
      <w:proofErr w:type="spellStart"/>
      <w:r w:rsidRPr="00CF6F83">
        <w:t>Vilimsky</w:t>
      </w:r>
      <w:proofErr w:type="spellEnd"/>
      <w:r w:rsidRPr="00CF6F83">
        <w:t xml:space="preserve"> suhtes alustada soovitakse, </w:t>
      </w:r>
      <w:r w:rsidR="00956C9F">
        <w:t>ja millest anti teada</w:t>
      </w:r>
      <w:r w:rsidRPr="00CF6F83">
        <w:t xml:space="preserve"> täiskogu istungil 9. juulil 2025. aastal,</w:t>
      </w:r>
    </w:p>
    <w:p w14:paraId="3FA01A14" w14:textId="77777777" w:rsidR="003E2AB1" w:rsidRPr="00CF6F83" w:rsidRDefault="003E2AB1" w:rsidP="003E2AB1">
      <w:pPr>
        <w:pStyle w:val="NormalHanging12a"/>
      </w:pPr>
      <w:r w:rsidRPr="00CF6F83">
        <w:t>–</w:t>
      </w:r>
      <w:r w:rsidRPr="00CF6F83">
        <w:tab/>
        <w:t xml:space="preserve">olles 15. aprillil 2026 vastavalt kodukorra artikli 9 lõikele 6 kuulanud ära Harald </w:t>
      </w:r>
      <w:proofErr w:type="spellStart"/>
      <w:r w:rsidRPr="00CF6F83">
        <w:t>Vilimsky</w:t>
      </w:r>
      <w:proofErr w:type="spellEnd"/>
      <w:r w:rsidRPr="00CF6F83">
        <w:t xml:space="preserve"> selgitused,</w:t>
      </w:r>
    </w:p>
    <w:p w14:paraId="7C15433C" w14:textId="77777777" w:rsidR="003E2AB1" w:rsidRPr="00CF6F83" w:rsidRDefault="003E2AB1" w:rsidP="003E2AB1">
      <w:pPr>
        <w:pStyle w:val="NormalHanging12a"/>
      </w:pPr>
      <w:r w:rsidRPr="00CF6F83">
        <w:t>–</w:t>
      </w:r>
      <w:r w:rsidRPr="00CF6F83">
        <w:tab/>
        <w:t>võttes arvesse protokolli nr 7 (Euroopa Liidu privileegide ja immuniteetide kohta) artikleid 8 ja 9 ning otsestel ja üldistel valimistel Euroopa Parlamendi liikmete valimist käsitleva 20. septembri 1976. aasta akti artikli 6 lõiget 2,</w:t>
      </w:r>
    </w:p>
    <w:p w14:paraId="56C14A0F" w14:textId="77777777" w:rsidR="003E2AB1" w:rsidRPr="00CF6F83" w:rsidRDefault="003E2AB1" w:rsidP="003E2AB1">
      <w:pPr>
        <w:pStyle w:val="NormalHanging12a"/>
      </w:pPr>
      <w:r w:rsidRPr="00CF6F83">
        <w:t>–</w:t>
      </w:r>
      <w:r w:rsidRPr="00CF6F83">
        <w:tab/>
        <w:t>võttes arvesse Euroopa Liidu Kohtu 21. oktoobri 2008. aasta, 19. märtsi 2010. aasta, 6. septembri 2011. aasta, 17. jaanuari 2013. aasta ja 19. detsembri 2019. aasta otsuseid</w:t>
      </w:r>
      <w:r w:rsidRPr="00CF6F83">
        <w:rPr>
          <w:vertAlign w:val="superscript"/>
        </w:rPr>
        <w:footnoteReference w:id="1"/>
      </w:r>
      <w:r w:rsidRPr="00CF6F83">
        <w:t>,</w:t>
      </w:r>
    </w:p>
    <w:p w14:paraId="504305A1" w14:textId="77777777" w:rsidR="003E2AB1" w:rsidRPr="00CF6F83" w:rsidRDefault="003E2AB1" w:rsidP="003E2AB1">
      <w:pPr>
        <w:pStyle w:val="NormalHanging12a"/>
      </w:pPr>
      <w:r w:rsidRPr="00CF6F83">
        <w:t>–</w:t>
      </w:r>
      <w:r w:rsidRPr="00CF6F83">
        <w:tab/>
        <w:t>võttes arvesse kodukorra artikli 5 lõiget 2, artikli 6 lõiget 1 ja artiklit 9,</w:t>
      </w:r>
    </w:p>
    <w:p w14:paraId="363BC5B5" w14:textId="77777777" w:rsidR="003E2AB1" w:rsidRPr="00CF6F83" w:rsidRDefault="003E2AB1" w:rsidP="003E2AB1">
      <w:pPr>
        <w:pStyle w:val="NormalHanging12a"/>
      </w:pPr>
      <w:r w:rsidRPr="00CF6F83">
        <w:t>–</w:t>
      </w:r>
      <w:r w:rsidRPr="00CF6F83">
        <w:tab/>
        <w:t>võttes arvesse õiguskomisjoni raportit (A10</w:t>
      </w:r>
      <w:r w:rsidRPr="00CF6F83">
        <w:noBreakHyphen/>
        <w:t>0125/2026),</w:t>
      </w:r>
    </w:p>
    <w:p w14:paraId="2E1C90E3" w14:textId="7BA9E766" w:rsidR="003E2AB1" w:rsidRPr="00CF6F83" w:rsidRDefault="003E2AB1" w:rsidP="003E2AB1">
      <w:pPr>
        <w:pStyle w:val="NormalHanging12a"/>
      </w:pPr>
      <w:r w:rsidRPr="00CF6F83">
        <w:t>A.</w:t>
      </w:r>
      <w:r w:rsidRPr="00CF6F83">
        <w:tab/>
        <w:t xml:space="preserve">arvestades, et Euroopa Liidu juures tegutsev Austria alaline esindus on edastanud Viini prokuratuuri prokuröri taotluse võtta ära </w:t>
      </w:r>
      <w:r w:rsidR="00956C9F">
        <w:t xml:space="preserve">Austriast valitud </w:t>
      </w:r>
      <w:r w:rsidRPr="00CF6F83">
        <w:t xml:space="preserve">Euroopa Parlamendi liikme Harald </w:t>
      </w:r>
      <w:proofErr w:type="spellStart"/>
      <w:r w:rsidRPr="00CF6F83">
        <w:t>Vilimsky</w:t>
      </w:r>
      <w:proofErr w:type="spellEnd"/>
      <w:r w:rsidRPr="00CF6F83">
        <w:t xml:space="preserve"> puutumatus</w:t>
      </w:r>
      <w:r w:rsidR="00956C9F">
        <w:t xml:space="preserve"> seoses</w:t>
      </w:r>
      <w:r w:rsidRPr="00CF6F83">
        <w:t xml:space="preserve"> väidetavalt toime pandud usalduse </w:t>
      </w:r>
      <w:r w:rsidRPr="00CF6F83">
        <w:lastRenderedPageBreak/>
        <w:t>kuritarvitamise</w:t>
      </w:r>
      <w:r w:rsidR="00956C9F">
        <w:t>ga</w:t>
      </w:r>
      <w:r w:rsidRPr="00CF6F83">
        <w:t xml:space="preserve"> ja omastamise</w:t>
      </w:r>
      <w:r w:rsidR="00956C9F">
        <w:t>ga</w:t>
      </w:r>
      <w:r w:rsidRPr="00CF6F83">
        <w:t>, mis on Austria karistusseadustiku artikli 153 lõigete 1 ja 3 kohaselt käsitatavad süüte</w:t>
      </w:r>
      <w:r w:rsidR="00956C9F">
        <w:t>gudena</w:t>
      </w:r>
      <w:r w:rsidRPr="00CF6F83">
        <w:t>; süüteo</w:t>
      </w:r>
      <w:r w:rsidR="00956C9F">
        <w:t>d</w:t>
      </w:r>
      <w:r w:rsidRPr="00CF6F83">
        <w:t xml:space="preserve"> pani ta väidetavalt toime osavõtjana sama seadustiku artikli 12 tähenduses;</w:t>
      </w:r>
    </w:p>
    <w:p w14:paraId="18EF3008" w14:textId="0D2E1935" w:rsidR="003E2AB1" w:rsidRPr="00CF6F83" w:rsidRDefault="003E2AB1" w:rsidP="003E2AB1">
      <w:pPr>
        <w:pStyle w:val="NormalHanging12a"/>
      </w:pPr>
      <w:r w:rsidRPr="00CF6F83">
        <w:t>B.</w:t>
      </w:r>
      <w:r w:rsidRPr="00CF6F83">
        <w:tab/>
        <w:t xml:space="preserve">arvestades, et vastavalt Viini prokuratuuri varasematele, 2021. aastal esitatud taotlustele Harald </w:t>
      </w:r>
      <w:proofErr w:type="spellStart"/>
      <w:r w:rsidRPr="00CF6F83">
        <w:t>Vilimsky</w:t>
      </w:r>
      <w:proofErr w:type="spellEnd"/>
      <w:r w:rsidRPr="00CF6F83">
        <w:t xml:space="preserve"> puutumatuse äravõtmise kohta ning Euroopa Parlamendi 11. novembri 2021. aasta otsusele temalt puutumatuse äravõtmise kohta </w:t>
      </w:r>
      <w:r w:rsidR="00BA2E1A">
        <w:t xml:space="preserve">ning </w:t>
      </w:r>
      <w:r w:rsidRPr="00CF6F83">
        <w:t xml:space="preserve">uute asjaolude ilmnemise tõttu </w:t>
      </w:r>
      <w:r w:rsidR="00BA2E1A">
        <w:t xml:space="preserve">on </w:t>
      </w:r>
      <w:r w:rsidRPr="00CF6F83">
        <w:t xml:space="preserve">asjakohane taotleda Harald </w:t>
      </w:r>
      <w:proofErr w:type="spellStart"/>
      <w:r w:rsidRPr="00CF6F83">
        <w:t>Vilimsky</w:t>
      </w:r>
      <w:proofErr w:type="spellEnd"/>
      <w:r w:rsidRPr="00CF6F83">
        <w:t xml:space="preserve"> puutumatuse äravõtmist ka uute </w:t>
      </w:r>
      <w:r w:rsidR="00BA2E1A">
        <w:t>tõendite</w:t>
      </w:r>
      <w:r w:rsidR="00BA2E1A" w:rsidRPr="00CF6F83">
        <w:t xml:space="preserve"> </w:t>
      </w:r>
      <w:r w:rsidRPr="00CF6F83">
        <w:t xml:space="preserve">alusel; arvestades, et uurimise käigus </w:t>
      </w:r>
      <w:r w:rsidR="00BA2E1A">
        <w:t>kogutud</w:t>
      </w:r>
      <w:r w:rsidR="00BA2E1A" w:rsidRPr="00CF6F83">
        <w:t xml:space="preserve"> </w:t>
      </w:r>
      <w:r w:rsidRPr="00CF6F83">
        <w:t xml:space="preserve">teabe kohaselt kahtlustatakse Harald </w:t>
      </w:r>
      <w:proofErr w:type="spellStart"/>
      <w:r w:rsidRPr="00CF6F83">
        <w:t>Vilimskyt</w:t>
      </w:r>
      <w:proofErr w:type="spellEnd"/>
      <w:r w:rsidRPr="00CF6F83">
        <w:t xml:space="preserve"> võimu kuritarvitamises, </w:t>
      </w:r>
      <w:r w:rsidR="00BA2E1A">
        <w:t>kasutades</w:t>
      </w:r>
      <w:r w:rsidRPr="00CF6F83">
        <w:t xml:space="preserve"> oma erakonna, st Austria Vabaduspartei (</w:t>
      </w:r>
      <w:proofErr w:type="spellStart"/>
      <w:r w:rsidRPr="00CF6F83">
        <w:t>Freiheitliche</w:t>
      </w:r>
      <w:proofErr w:type="spellEnd"/>
      <w:r w:rsidRPr="00CF6F83">
        <w:t xml:space="preserve"> Partei </w:t>
      </w:r>
      <w:proofErr w:type="spellStart"/>
      <w:r w:rsidRPr="00CF6F83">
        <w:t>Österreichs</w:t>
      </w:r>
      <w:proofErr w:type="spellEnd"/>
      <w:r w:rsidRPr="00CF6F83">
        <w:t xml:space="preserve"> – </w:t>
      </w:r>
      <w:proofErr w:type="spellStart"/>
      <w:r w:rsidRPr="00CF6F83">
        <w:t>Die</w:t>
      </w:r>
      <w:proofErr w:type="spellEnd"/>
      <w:r w:rsidRPr="00CF6F83">
        <w:t xml:space="preserve"> </w:t>
      </w:r>
      <w:proofErr w:type="spellStart"/>
      <w:r w:rsidRPr="00CF6F83">
        <w:t>Freiheitlichen</w:t>
      </w:r>
      <w:proofErr w:type="spellEnd"/>
      <w:r w:rsidRPr="00CF6F83">
        <w:t>, FPÖ) rahalisi vahendeid eesmärkidel, mis ei ole seotud erakonna tegevusega</w:t>
      </w:r>
      <w:r w:rsidR="00BA2E1A">
        <w:t>,</w:t>
      </w:r>
      <w:r w:rsidRPr="00CF6F83">
        <w:t xml:space="preserve"> 2013. aastal kuupäevadel, mida tuleb veel täpsustada, eelkõige andes loa teha eraviisilisi, erakonna tegevusega mitteseotud makseid seoses ukse ja luku paigaldamisega </w:t>
      </w:r>
      <w:r w:rsidR="00BA2E1A">
        <w:t>tema</w:t>
      </w:r>
      <w:r w:rsidR="00BA2E1A" w:rsidRPr="00CF6F83">
        <w:t xml:space="preserve"> </w:t>
      </w:r>
      <w:r w:rsidRPr="00CF6F83">
        <w:t>kodusel aadressil, põhjustades seega FPÖ-</w:t>
      </w:r>
      <w:proofErr w:type="spellStart"/>
      <w:r w:rsidRPr="00CF6F83">
        <w:t>le</w:t>
      </w:r>
      <w:proofErr w:type="spellEnd"/>
      <w:r w:rsidRPr="00CF6F83">
        <w:t xml:space="preserve"> kokku 9434 euro suuruse varalise kahju;</w:t>
      </w:r>
    </w:p>
    <w:p w14:paraId="2B125509" w14:textId="0D8F8B1D" w:rsidR="003E2AB1" w:rsidRPr="00CF6F83" w:rsidRDefault="003E2AB1" w:rsidP="003E2AB1">
      <w:pPr>
        <w:pStyle w:val="NormalHanging12a"/>
      </w:pPr>
      <w:r w:rsidRPr="00CF6F83">
        <w:t>C.</w:t>
      </w:r>
      <w:r w:rsidRPr="00CF6F83">
        <w:tab/>
        <w:t>arvestades, et Harald </w:t>
      </w:r>
      <w:proofErr w:type="spellStart"/>
      <w:r w:rsidRPr="00CF6F83">
        <w:t>Vilimsky</w:t>
      </w:r>
      <w:proofErr w:type="spellEnd"/>
      <w:r w:rsidRPr="00CF6F83">
        <w:t xml:space="preserve"> valiti Euroopa Parlamenti 2019. aasta mais toimunud Euroopa Parlamendi valimistel ja seejärel uuesti 2024. aasta juunis toimunud Euroopa Parlamendi valimistel ning </w:t>
      </w:r>
      <w:r w:rsidR="00BA2E1A">
        <w:t>seega</w:t>
      </w:r>
      <w:r w:rsidRPr="00CF6F83">
        <w:t xml:space="preserve"> ei olnud </w:t>
      </w:r>
      <w:r w:rsidR="00BA2E1A">
        <w:t xml:space="preserve">ta </w:t>
      </w:r>
      <w:r w:rsidRPr="00CF6F83">
        <w:t>väidetavate süütegude toimepanemise ajal Euroopa Parlamendi liige;</w:t>
      </w:r>
    </w:p>
    <w:p w14:paraId="79550199" w14:textId="77777777" w:rsidR="003E2AB1" w:rsidRPr="00CF6F83" w:rsidRDefault="003E2AB1" w:rsidP="003E2AB1">
      <w:pPr>
        <w:pStyle w:val="NormalHanging12a"/>
      </w:pPr>
      <w:r w:rsidRPr="00CF6F83">
        <w:t>D.</w:t>
      </w:r>
      <w:r w:rsidRPr="00CF6F83">
        <w:tab/>
        <w:t>arvestades, et väidetav süütegu ja sellele järgnenud taotlus võtta ära Harald </w:t>
      </w:r>
      <w:proofErr w:type="spellStart"/>
      <w:r w:rsidRPr="00CF6F83">
        <w:t>Vilimsky</w:t>
      </w:r>
      <w:proofErr w:type="spellEnd"/>
      <w:r w:rsidRPr="00CF6F83">
        <w:t xml:space="preserve"> puutumatus ei ole seotud tema kui parlamendiliikme kohustuste täitmisel avaldatud arvamuste ega antud häältega protokolli nr 7 (Euroopa Liidu privileegide ja immuniteetide kohta) artikli 8 tähenduses;</w:t>
      </w:r>
    </w:p>
    <w:p w14:paraId="4D2B47C9" w14:textId="77777777" w:rsidR="003E2AB1" w:rsidRPr="00CF6F83" w:rsidRDefault="003E2AB1" w:rsidP="003E2AB1">
      <w:pPr>
        <w:pStyle w:val="NormalHanging12a"/>
      </w:pPr>
      <w:r w:rsidRPr="00CF6F83">
        <w:t>E.</w:t>
      </w:r>
      <w:r w:rsidRPr="00CF6F83">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14:paraId="106DD7F1" w14:textId="77777777" w:rsidR="003E2AB1" w:rsidRPr="00CF6F83" w:rsidRDefault="003E2AB1" w:rsidP="003E2AB1">
      <w:pPr>
        <w:pStyle w:val="NormalHanging12a"/>
      </w:pPr>
      <w:r w:rsidRPr="00CF6F83">
        <w:t>F.</w:t>
      </w:r>
      <w:r w:rsidRPr="00CF6F83">
        <w:tab/>
        <w:t>arvestades, et Austria põhiseaduse artikli 57 lõigetes 2 ja 3 on sätestatud:</w:t>
      </w:r>
    </w:p>
    <w:p w14:paraId="6101FDEF" w14:textId="56D89161" w:rsidR="003E2AB1" w:rsidRPr="00CF6F83" w:rsidRDefault="00956C9F" w:rsidP="00C56D3F">
      <w:pPr>
        <w:pStyle w:val="NormalHanging12a"/>
        <w:ind w:left="1134"/>
      </w:pPr>
      <w:r>
        <w:t>„</w:t>
      </w:r>
      <w:r w:rsidR="003E2AB1" w:rsidRPr="00CF6F83">
        <w:t>2.</w:t>
      </w:r>
      <w:r w:rsidR="003E2AB1" w:rsidRPr="00CF6F83">
        <w:tab/>
        <w:t>Rahvusnõukogu liikmeid võib vahistada kriminaalkuriteo tõttu – välja arvatud kuriteo toimepanekult tabamise korral – üksnes rahvusnõukogu nõusolekul. Rahvusnõukogu liikmete elukoha läbiotsimised nõuavad samuti rahvusnõukogu nõusolekut.</w:t>
      </w:r>
    </w:p>
    <w:p w14:paraId="24779B4F" w14:textId="4D4E18C5" w:rsidR="003E2AB1" w:rsidRPr="00CF6F83" w:rsidRDefault="003E2AB1" w:rsidP="00C56D3F">
      <w:pPr>
        <w:pStyle w:val="NormalHanging12a"/>
        <w:ind w:left="1134"/>
      </w:pPr>
      <w:r w:rsidRPr="00CF6F83">
        <w:t>3.</w:t>
      </w:r>
      <w:r w:rsidRPr="00CF6F83">
        <w:tab/>
        <w:t>Muudel juhtudel võib rahvusnõukogu liikme suhtes karistatava teo eest rahvusnõukogu nõusolekuta menetlustoiminguid teha üksnes juhul, kui on selge, et puudub seos kõnealuse liikme poliitilise tegevusega. Sellise seose olemalu kohta peab rahvusnõukogu asjaomase ametiasutuse taotluse alusel otsuse tegema, kui kõnealune liige või kolmandik kõnealuste küsimustega tegeleva alalise komisjoni liikmetest seda nõuab. Niisuguse nõudmise korral lõpetatakse või peatatakse viivitamata kõik õiguslikud menetlustoimingud</w:t>
      </w:r>
      <w:r w:rsidR="00BA2E1A">
        <w:t>.</w:t>
      </w:r>
      <w:r w:rsidR="00956C9F">
        <w:t>“</w:t>
      </w:r>
      <w:r w:rsidRPr="00CF6F83">
        <w:t>;</w:t>
      </w:r>
    </w:p>
    <w:p w14:paraId="1B8DE53E" w14:textId="481911EF" w:rsidR="003E2AB1" w:rsidRPr="00CF6F83" w:rsidRDefault="003E2AB1" w:rsidP="003E2AB1">
      <w:pPr>
        <w:pStyle w:val="NormalHanging12a"/>
      </w:pPr>
      <w:r w:rsidRPr="00CF6F83">
        <w:t>G.</w:t>
      </w:r>
      <w:r w:rsidRPr="00CF6F83">
        <w:tab/>
        <w:t xml:space="preserve">arvestades, et protokollis nr 7 (Euroopa Liidu privileegide ja immuniteetide kohta) sätestatud puutumatuse eesmärk on kaitsta Euroopa Parlamenti ja selle liikmeid kohtumenetluste eest, </w:t>
      </w:r>
      <w:r w:rsidR="00BA2E1A">
        <w:t>milles</w:t>
      </w:r>
      <w:r w:rsidR="00BA2E1A" w:rsidRPr="00CF6F83">
        <w:t xml:space="preserve"> </w:t>
      </w:r>
      <w:r w:rsidRPr="00CF6F83">
        <w:t>käsitletakse parlamendiliikme kohustuste täitmise käigus toimunud ja nendega lahutamatult seotud tegevust;</w:t>
      </w:r>
    </w:p>
    <w:p w14:paraId="2DA03033" w14:textId="04D1EBE6" w:rsidR="003E2AB1" w:rsidRPr="00CF6F83" w:rsidRDefault="003E2AB1" w:rsidP="003E2AB1">
      <w:pPr>
        <w:pStyle w:val="NormalHanging12a"/>
      </w:pPr>
      <w:r w:rsidRPr="00CF6F83">
        <w:lastRenderedPageBreak/>
        <w:t>H.</w:t>
      </w:r>
      <w:r w:rsidRPr="00CF6F83">
        <w:tab/>
        <w:t xml:space="preserve">arvestades, et kodukorra artikli 5 lõike 2 kohaselt ei ole parlamentaarne puutumatus parlamendiliikme isiklik eesõigus, vaid </w:t>
      </w:r>
      <w:r w:rsidR="00BA2E1A">
        <w:t>Euroopa P</w:t>
      </w:r>
      <w:r w:rsidRPr="00CF6F83">
        <w:t>arlamendi kui terviku ja selle liikmete sõltumatuse tagatis;</w:t>
      </w:r>
    </w:p>
    <w:p w14:paraId="7565E29A" w14:textId="04538384" w:rsidR="003E2AB1" w:rsidRPr="00CF6F83" w:rsidRDefault="003E2AB1" w:rsidP="003E2AB1">
      <w:pPr>
        <w:pStyle w:val="NormalHanging12a"/>
      </w:pPr>
      <w:r w:rsidRPr="00CF6F83">
        <w:t>I.</w:t>
      </w:r>
      <w:r w:rsidRPr="00CF6F83">
        <w:tab/>
        <w:t xml:space="preserve">arvestades, et Euroopa Parlament ei ole selle juhtumi puhul leidnud tõendeid </w:t>
      </w:r>
      <w:proofErr w:type="spellStart"/>
      <w:r w:rsidRPr="00CF6F83">
        <w:rPr>
          <w:i/>
          <w:iCs/>
        </w:rPr>
        <w:t>fumus</w:t>
      </w:r>
      <w:proofErr w:type="spellEnd"/>
      <w:r w:rsidRPr="00CF6F83">
        <w:rPr>
          <w:i/>
          <w:iCs/>
        </w:rPr>
        <w:t xml:space="preserve"> </w:t>
      </w:r>
      <w:proofErr w:type="spellStart"/>
      <w:r w:rsidRPr="00CF6F83">
        <w:rPr>
          <w:i/>
          <w:iCs/>
        </w:rPr>
        <w:t>persecutionis</w:t>
      </w:r>
      <w:r w:rsidRPr="00CF6F83">
        <w:t>’e</w:t>
      </w:r>
      <w:proofErr w:type="spellEnd"/>
      <w:r w:rsidRPr="00CF6F83">
        <w:t xml:space="preserve"> kohta, s.t </w:t>
      </w:r>
      <w:r w:rsidR="00BA2E1A">
        <w:t>miski ei viita</w:t>
      </w:r>
      <w:r w:rsidRPr="00CF6F83">
        <w:t xml:space="preserve"> sellele, et kohtumenetluse tegelik eesmärk on kahjustada Harald </w:t>
      </w:r>
      <w:proofErr w:type="spellStart"/>
      <w:r w:rsidRPr="00CF6F83">
        <w:t>Vilimsky</w:t>
      </w:r>
      <w:proofErr w:type="spellEnd"/>
      <w:r w:rsidRPr="00CF6F83">
        <w:t xml:space="preserve"> kui Euroopa Parlamendi liikme poliitilist tegevust</w:t>
      </w:r>
      <w:r w:rsidR="00BA2E1A">
        <w:t xml:space="preserve"> ja seega Euroopa Parlamendi sõltumatust</w:t>
      </w:r>
      <w:r w:rsidRPr="00CF6F83">
        <w:t>;</w:t>
      </w:r>
    </w:p>
    <w:p w14:paraId="60B3121F" w14:textId="77777777" w:rsidR="003E2AB1" w:rsidRPr="00CF6F83" w:rsidRDefault="003E2AB1" w:rsidP="003E2AB1">
      <w:pPr>
        <w:pStyle w:val="NormalHanging12a"/>
      </w:pPr>
      <w:r w:rsidRPr="00CF6F83">
        <w:t>J.</w:t>
      </w:r>
      <w:r w:rsidRPr="00CF6F83">
        <w:tab/>
        <w:t>arvestades, et esiteks ei saa Euroopa Parlamenti võrdsustada kohtuga ja teiseks ei tohi parlamendiliiget pidada puutumatuse äravõtmise menetluse raames süüdistatavaks</w:t>
      </w:r>
      <w:r w:rsidRPr="00CF6F83">
        <w:rPr>
          <w:vertAlign w:val="superscript"/>
        </w:rPr>
        <w:footnoteReference w:id="2"/>
      </w:r>
      <w:r w:rsidRPr="00CF6F83">
        <w:t>;</w:t>
      </w:r>
    </w:p>
    <w:p w14:paraId="50CB29EB" w14:textId="77777777" w:rsidR="003E2AB1" w:rsidRPr="00CF6F83" w:rsidRDefault="003E2AB1" w:rsidP="003E2AB1">
      <w:pPr>
        <w:pStyle w:val="NormalHanging12a"/>
      </w:pPr>
      <w:r w:rsidRPr="00CF6F83">
        <w:t>1.</w:t>
      </w:r>
      <w:r w:rsidRPr="00CF6F83">
        <w:tab/>
        <w:t>otsustab Harald </w:t>
      </w:r>
      <w:proofErr w:type="spellStart"/>
      <w:r w:rsidRPr="00CF6F83">
        <w:t>Vilimsky</w:t>
      </w:r>
      <w:proofErr w:type="spellEnd"/>
      <w:r w:rsidRPr="00CF6F83">
        <w:t xml:space="preserve"> puutumatuse ära võtta;</w:t>
      </w:r>
    </w:p>
    <w:p w14:paraId="2982E978" w14:textId="125DD8AC" w:rsidR="00E365E1" w:rsidRPr="00CF6F83" w:rsidRDefault="003E2AB1" w:rsidP="00956C9F">
      <w:pPr>
        <w:pStyle w:val="NormalHanging12a"/>
      </w:pPr>
      <w:r w:rsidRPr="00CF6F83">
        <w:t>2.</w:t>
      </w:r>
      <w:r w:rsidRPr="00CF6F83">
        <w:tab/>
        <w:t>teeb presidendile ülesandeks edastada käesolev otsus ja vastutava parlamendikomisjoni raport viivitamatult Austria Vabariigi pädevale ametiasutusele ja Harald </w:t>
      </w:r>
      <w:proofErr w:type="spellStart"/>
      <w:r w:rsidRPr="00CF6F83">
        <w:t>Vilimskyle</w:t>
      </w:r>
      <w:proofErr w:type="spellEnd"/>
      <w:r w:rsidRPr="00CF6F83">
        <w:t>.</w:t>
      </w:r>
    </w:p>
    <w:sectPr w:rsidR="00E365E1" w:rsidRPr="00CF6F83" w:rsidSect="00CF6F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635C6" w14:textId="77777777" w:rsidR="005C025C" w:rsidRPr="00CF6F83" w:rsidRDefault="005C025C">
      <w:r w:rsidRPr="00CF6F83">
        <w:separator/>
      </w:r>
    </w:p>
  </w:endnote>
  <w:endnote w:type="continuationSeparator" w:id="0">
    <w:p w14:paraId="48A3983C" w14:textId="77777777" w:rsidR="005C025C" w:rsidRPr="00CF6F83" w:rsidRDefault="005C025C">
      <w:r w:rsidRPr="00CF6F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357CE" w14:textId="77777777" w:rsidR="00064002" w:rsidRPr="00CF6F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A5050" w14:textId="77777777" w:rsidR="00064002" w:rsidRPr="00CF6F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16BD4" w14:textId="77777777" w:rsidR="00064002" w:rsidRPr="00CF6F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0B000" w14:textId="77777777" w:rsidR="005C025C" w:rsidRPr="00CF6F83" w:rsidRDefault="005C025C">
      <w:r w:rsidRPr="00CF6F83">
        <w:separator/>
      </w:r>
    </w:p>
  </w:footnote>
  <w:footnote w:type="continuationSeparator" w:id="0">
    <w:p w14:paraId="66204290" w14:textId="77777777" w:rsidR="005C025C" w:rsidRPr="00CF6F83" w:rsidRDefault="005C025C">
      <w:r w:rsidRPr="00CF6F83">
        <w:continuationSeparator/>
      </w:r>
    </w:p>
  </w:footnote>
  <w:footnote w:id="1">
    <w:p w14:paraId="23D61067" w14:textId="5FC4D9A9" w:rsidR="003E2AB1" w:rsidRPr="00CF6F83" w:rsidRDefault="003E2AB1" w:rsidP="00CF6F83">
      <w:pPr>
        <w:pStyle w:val="FootnoteText"/>
        <w:ind w:left="567" w:hanging="567"/>
        <w:rPr>
          <w:sz w:val="24"/>
          <w:lang w:val="et-EE"/>
        </w:rPr>
      </w:pPr>
      <w:r w:rsidRPr="00CF6F83">
        <w:rPr>
          <w:rStyle w:val="FootnoteReference"/>
          <w:sz w:val="24"/>
          <w:lang w:val="et-EE"/>
        </w:rPr>
        <w:footnoteRef/>
      </w:r>
      <w:r w:rsidR="00CF6F83" w:rsidRPr="00CF6F83">
        <w:rPr>
          <w:sz w:val="24"/>
          <w:lang w:val="et-EE"/>
        </w:rPr>
        <w:tab/>
      </w:r>
      <w:r w:rsidRPr="00CF6F83">
        <w:rPr>
          <w:sz w:val="24"/>
          <w:lang w:val="et-EE"/>
        </w:rPr>
        <w:t xml:space="preserve">Kohtuotsus, Euroopa Kohus, 21. oktoober 2008, </w:t>
      </w:r>
      <w:proofErr w:type="spellStart"/>
      <w:r w:rsidRPr="00CF6F83">
        <w:rPr>
          <w:sz w:val="24"/>
          <w:lang w:val="et-EE"/>
        </w:rPr>
        <w:t>Marra</w:t>
      </w:r>
      <w:proofErr w:type="spellEnd"/>
      <w:r w:rsidRPr="00CF6F83">
        <w:rPr>
          <w:sz w:val="24"/>
          <w:lang w:val="et-EE"/>
        </w:rPr>
        <w:t xml:space="preserve"> </w:t>
      </w:r>
      <w:r w:rsidRPr="00CF6F83">
        <w:rPr>
          <w:i/>
          <w:iCs/>
          <w:sz w:val="24"/>
          <w:lang w:val="et-EE"/>
        </w:rPr>
        <w:t>vs</w:t>
      </w:r>
      <w:r w:rsidRPr="00CF6F83">
        <w:rPr>
          <w:sz w:val="24"/>
          <w:lang w:val="et-EE"/>
        </w:rPr>
        <w:t xml:space="preserve">. De </w:t>
      </w:r>
      <w:proofErr w:type="spellStart"/>
      <w:r w:rsidRPr="00CF6F83">
        <w:rPr>
          <w:sz w:val="24"/>
          <w:lang w:val="et-EE"/>
        </w:rPr>
        <w:t>Gregorio</w:t>
      </w:r>
      <w:proofErr w:type="spellEnd"/>
      <w:r w:rsidRPr="00CF6F83">
        <w:rPr>
          <w:sz w:val="24"/>
          <w:lang w:val="et-EE"/>
        </w:rPr>
        <w:t xml:space="preserve"> ja </w:t>
      </w:r>
      <w:proofErr w:type="spellStart"/>
      <w:r w:rsidRPr="00CF6F83">
        <w:rPr>
          <w:sz w:val="24"/>
          <w:lang w:val="et-EE"/>
        </w:rPr>
        <w:t>Clemente</w:t>
      </w:r>
      <w:proofErr w:type="spellEnd"/>
      <w:r w:rsidRPr="00CF6F83">
        <w:rPr>
          <w:sz w:val="24"/>
          <w:lang w:val="et-EE"/>
        </w:rPr>
        <w:t>, C</w:t>
      </w:r>
      <w:r w:rsidRPr="00CF6F83">
        <w:rPr>
          <w:sz w:val="24"/>
          <w:lang w:val="et-EE"/>
        </w:rPr>
        <w:noBreakHyphen/>
        <w:t xml:space="preserve">200/07 ja C-201/07, ECLI:EU:C:2008:579; kohtuotsus, </w:t>
      </w:r>
      <w:proofErr w:type="spellStart"/>
      <w:r w:rsidRPr="00CF6F83">
        <w:rPr>
          <w:sz w:val="24"/>
          <w:lang w:val="et-EE"/>
        </w:rPr>
        <w:t>Üldkohus</w:t>
      </w:r>
      <w:proofErr w:type="spellEnd"/>
      <w:r w:rsidRPr="00CF6F83">
        <w:rPr>
          <w:sz w:val="24"/>
          <w:lang w:val="et-EE"/>
        </w:rPr>
        <w:t xml:space="preserve">, 19. märts 2010, </w:t>
      </w:r>
      <w:proofErr w:type="spellStart"/>
      <w:r w:rsidRPr="00CF6F83">
        <w:rPr>
          <w:sz w:val="24"/>
          <w:lang w:val="et-EE"/>
        </w:rPr>
        <w:t>Gollnisch</w:t>
      </w:r>
      <w:proofErr w:type="spellEnd"/>
      <w:r w:rsidRPr="00CF6F83">
        <w:rPr>
          <w:sz w:val="24"/>
          <w:lang w:val="et-EE"/>
        </w:rPr>
        <w:t xml:space="preserve"> </w:t>
      </w:r>
      <w:r w:rsidRPr="00CF6F83">
        <w:rPr>
          <w:i/>
          <w:iCs/>
          <w:sz w:val="24"/>
          <w:lang w:val="et-EE"/>
        </w:rPr>
        <w:t>vs</w:t>
      </w:r>
      <w:r w:rsidRPr="00CF6F83">
        <w:rPr>
          <w:sz w:val="24"/>
          <w:lang w:val="et-EE"/>
        </w:rPr>
        <w:t xml:space="preserve">. parlament, T-42/06, ECLI:EU:T:2010:102; kohtuotsus, Euroopa Kohus, 6. september 2011, </w:t>
      </w:r>
      <w:proofErr w:type="spellStart"/>
      <w:r w:rsidRPr="00CF6F83">
        <w:rPr>
          <w:sz w:val="24"/>
          <w:lang w:val="et-EE"/>
        </w:rPr>
        <w:t>Patriciello</w:t>
      </w:r>
      <w:proofErr w:type="spellEnd"/>
      <w:r w:rsidRPr="00CF6F83">
        <w:rPr>
          <w:sz w:val="24"/>
          <w:lang w:val="et-EE"/>
        </w:rPr>
        <w:t>, C</w:t>
      </w:r>
      <w:r w:rsidRPr="00CF6F83">
        <w:rPr>
          <w:sz w:val="24"/>
          <w:lang w:val="et-EE"/>
        </w:rPr>
        <w:noBreakHyphen/>
        <w:t xml:space="preserve">163/10, ECLI:EU:C:2011:543; kohtuotsus, </w:t>
      </w:r>
      <w:proofErr w:type="spellStart"/>
      <w:r w:rsidRPr="00CF6F83">
        <w:rPr>
          <w:sz w:val="24"/>
          <w:lang w:val="et-EE"/>
        </w:rPr>
        <w:t>Üldkohus</w:t>
      </w:r>
      <w:proofErr w:type="spellEnd"/>
      <w:r w:rsidRPr="00CF6F83">
        <w:rPr>
          <w:sz w:val="24"/>
          <w:lang w:val="et-EE"/>
        </w:rPr>
        <w:t xml:space="preserve">, 17. jaanuar 2013, </w:t>
      </w:r>
      <w:proofErr w:type="spellStart"/>
      <w:r w:rsidRPr="00CF6F83">
        <w:rPr>
          <w:sz w:val="24"/>
          <w:lang w:val="et-EE"/>
        </w:rPr>
        <w:t>Gollnisch</w:t>
      </w:r>
      <w:proofErr w:type="spellEnd"/>
      <w:r w:rsidRPr="00CF6F83">
        <w:rPr>
          <w:sz w:val="24"/>
          <w:lang w:val="et-EE"/>
        </w:rPr>
        <w:t xml:space="preserve"> </w:t>
      </w:r>
      <w:r w:rsidRPr="00CF6F83">
        <w:rPr>
          <w:i/>
          <w:iCs/>
          <w:sz w:val="24"/>
          <w:lang w:val="et-EE"/>
        </w:rPr>
        <w:t>vs</w:t>
      </w:r>
      <w:r w:rsidRPr="00CF6F83">
        <w:rPr>
          <w:sz w:val="24"/>
          <w:lang w:val="et-EE"/>
        </w:rPr>
        <w:t xml:space="preserve">. parlament, T-346/11 ja T-347/11, ECLI:EU:T:2013:23; kohtuotsus, Euroopa Kohus, 19. detsember 2019, </w:t>
      </w:r>
      <w:proofErr w:type="spellStart"/>
      <w:r w:rsidRPr="00CF6F83">
        <w:rPr>
          <w:sz w:val="24"/>
          <w:lang w:val="et-EE"/>
        </w:rPr>
        <w:t>Junqueras</w:t>
      </w:r>
      <w:proofErr w:type="spellEnd"/>
      <w:r w:rsidRPr="00CF6F83">
        <w:rPr>
          <w:sz w:val="24"/>
          <w:lang w:val="et-EE"/>
        </w:rPr>
        <w:t xml:space="preserve"> </w:t>
      </w:r>
      <w:proofErr w:type="spellStart"/>
      <w:r w:rsidRPr="00CF6F83">
        <w:rPr>
          <w:sz w:val="24"/>
          <w:lang w:val="et-EE"/>
        </w:rPr>
        <w:t>Vies</w:t>
      </w:r>
      <w:proofErr w:type="spellEnd"/>
      <w:r w:rsidRPr="00CF6F83">
        <w:rPr>
          <w:sz w:val="24"/>
          <w:lang w:val="et-EE"/>
        </w:rPr>
        <w:t>, C-502/19, ECLI:EU:C:2019:1115.</w:t>
      </w:r>
    </w:p>
  </w:footnote>
  <w:footnote w:id="2">
    <w:p w14:paraId="663FF1EB" w14:textId="354DEC1E" w:rsidR="003E2AB1" w:rsidRPr="00CF6F83" w:rsidRDefault="003E2AB1" w:rsidP="00CF6F83">
      <w:pPr>
        <w:pStyle w:val="FootnoteText"/>
        <w:ind w:left="567" w:hanging="567"/>
        <w:rPr>
          <w:sz w:val="24"/>
          <w:lang w:val="et-EE"/>
        </w:rPr>
      </w:pPr>
      <w:r w:rsidRPr="00CF6F83">
        <w:rPr>
          <w:rStyle w:val="FootnoteReference"/>
          <w:sz w:val="24"/>
          <w:lang w:val="et-EE"/>
        </w:rPr>
        <w:footnoteRef/>
      </w:r>
      <w:r w:rsidR="00CF6F83" w:rsidRPr="00CF6F83">
        <w:rPr>
          <w:sz w:val="24"/>
          <w:lang w:val="et-EE"/>
        </w:rPr>
        <w:tab/>
      </w:r>
      <w:r w:rsidRPr="00CF6F83">
        <w:rPr>
          <w:sz w:val="24"/>
          <w:lang w:val="et-EE"/>
        </w:rPr>
        <w:t xml:space="preserve">Kohtuotsus, </w:t>
      </w:r>
      <w:proofErr w:type="spellStart"/>
      <w:r w:rsidRPr="00CF6F83">
        <w:rPr>
          <w:sz w:val="24"/>
          <w:lang w:val="et-EE"/>
        </w:rPr>
        <w:t>Üldkohus</w:t>
      </w:r>
      <w:proofErr w:type="spellEnd"/>
      <w:r w:rsidRPr="00CF6F83">
        <w:rPr>
          <w:sz w:val="24"/>
          <w:lang w:val="et-EE"/>
        </w:rPr>
        <w:t xml:space="preserve">, 30. aprill 2019, </w:t>
      </w:r>
      <w:proofErr w:type="spellStart"/>
      <w:r w:rsidRPr="00CF6F83">
        <w:rPr>
          <w:sz w:val="24"/>
          <w:lang w:val="et-EE"/>
        </w:rPr>
        <w:t>Briois</w:t>
      </w:r>
      <w:proofErr w:type="spellEnd"/>
      <w:r w:rsidRPr="00CF6F83">
        <w:rPr>
          <w:sz w:val="24"/>
          <w:lang w:val="et-EE"/>
        </w:rPr>
        <w:t xml:space="preserve"> </w:t>
      </w:r>
      <w:r w:rsidRPr="00CF6F83">
        <w:rPr>
          <w:i/>
          <w:iCs/>
          <w:sz w:val="24"/>
          <w:lang w:val="et-EE"/>
        </w:rPr>
        <w:t>vs</w:t>
      </w:r>
      <w:r w:rsidRPr="00CF6F83">
        <w:rPr>
          <w:sz w:val="24"/>
          <w:lang w:val="et-EE"/>
        </w:rPr>
        <w:t xml:space="preserve">. </w:t>
      </w:r>
      <w:r w:rsidR="00956C9F">
        <w:rPr>
          <w:sz w:val="24"/>
          <w:lang w:val="et-EE"/>
        </w:rPr>
        <w:t>Euroopa P</w:t>
      </w:r>
      <w:r w:rsidRPr="00CF6F83">
        <w:rPr>
          <w:sz w:val="24"/>
          <w:lang w:val="et-EE"/>
        </w:rPr>
        <w:t>arlament, T-214/18, ECLI:EU:T:2019:266, punkt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40C02" w14:textId="77777777" w:rsidR="00064002" w:rsidRPr="00CF6F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A98D3" w14:textId="77777777" w:rsidR="00064002" w:rsidRPr="00CF6F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4673C" w14:textId="77777777" w:rsidR="00064002" w:rsidRPr="00CF6F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7944973">
    <w:abstractNumId w:val="9"/>
  </w:num>
  <w:num w:numId="2" w16cid:durableId="1298222558">
    <w:abstractNumId w:val="9"/>
  </w:num>
  <w:num w:numId="3" w16cid:durableId="1093018376">
    <w:abstractNumId w:val="7"/>
  </w:num>
  <w:num w:numId="4" w16cid:durableId="2071076298">
    <w:abstractNumId w:val="7"/>
  </w:num>
  <w:num w:numId="5" w16cid:durableId="1475175061">
    <w:abstractNumId w:val="6"/>
  </w:num>
  <w:num w:numId="6" w16cid:durableId="1792432605">
    <w:abstractNumId w:val="6"/>
  </w:num>
  <w:num w:numId="7" w16cid:durableId="1764834923">
    <w:abstractNumId w:val="5"/>
  </w:num>
  <w:num w:numId="8" w16cid:durableId="469714449">
    <w:abstractNumId w:val="5"/>
  </w:num>
  <w:num w:numId="9" w16cid:durableId="594364183">
    <w:abstractNumId w:val="4"/>
  </w:num>
  <w:num w:numId="10" w16cid:durableId="128935288">
    <w:abstractNumId w:val="4"/>
  </w:num>
  <w:num w:numId="11" w16cid:durableId="1836528338">
    <w:abstractNumId w:val="8"/>
  </w:num>
  <w:num w:numId="12" w16cid:durableId="1705792580">
    <w:abstractNumId w:val="8"/>
  </w:num>
  <w:num w:numId="13" w16cid:durableId="1318261337">
    <w:abstractNumId w:val="3"/>
  </w:num>
  <w:num w:numId="14" w16cid:durableId="739866803">
    <w:abstractNumId w:val="3"/>
  </w:num>
  <w:num w:numId="15" w16cid:durableId="526067952">
    <w:abstractNumId w:val="2"/>
  </w:num>
  <w:num w:numId="16" w16cid:durableId="675881445">
    <w:abstractNumId w:val="2"/>
  </w:num>
  <w:num w:numId="17" w16cid:durableId="549653043">
    <w:abstractNumId w:val="1"/>
  </w:num>
  <w:num w:numId="18" w16cid:durableId="18362331">
    <w:abstractNumId w:val="1"/>
  </w:num>
  <w:num w:numId="19" w16cid:durableId="921337508">
    <w:abstractNumId w:val="0"/>
  </w:num>
  <w:num w:numId="20" w16cid:durableId="624969323">
    <w:abstractNumId w:val="0"/>
  </w:num>
  <w:num w:numId="21" w16cid:durableId="1759903748">
    <w:abstractNumId w:val="9"/>
  </w:num>
  <w:num w:numId="22" w16cid:durableId="919675800">
    <w:abstractNumId w:val="7"/>
  </w:num>
  <w:num w:numId="23" w16cid:durableId="1593660294">
    <w:abstractNumId w:val="6"/>
  </w:num>
  <w:num w:numId="24" w16cid:durableId="636185017">
    <w:abstractNumId w:val="5"/>
  </w:num>
  <w:num w:numId="25" w16cid:durableId="648903223">
    <w:abstractNumId w:val="4"/>
  </w:num>
  <w:num w:numId="26" w16cid:durableId="1765223484">
    <w:abstractNumId w:val="8"/>
  </w:num>
  <w:num w:numId="27" w16cid:durableId="770205516">
    <w:abstractNumId w:val="3"/>
  </w:num>
  <w:num w:numId="28" w16cid:durableId="1458376140">
    <w:abstractNumId w:val="2"/>
  </w:num>
  <w:num w:numId="29" w16cid:durableId="2073310676">
    <w:abstractNumId w:val="1"/>
  </w:num>
  <w:num w:numId="30" w16cid:durableId="1337000268">
    <w:abstractNumId w:val="0"/>
  </w:num>
  <w:num w:numId="31" w16cid:durableId="1730424818">
    <w:abstractNumId w:val="9"/>
  </w:num>
  <w:num w:numId="32" w16cid:durableId="393240453">
    <w:abstractNumId w:val="7"/>
  </w:num>
  <w:num w:numId="33" w16cid:durableId="930431889">
    <w:abstractNumId w:val="6"/>
  </w:num>
  <w:num w:numId="34" w16cid:durableId="452286304">
    <w:abstractNumId w:val="5"/>
  </w:num>
  <w:num w:numId="35" w16cid:durableId="1434014535">
    <w:abstractNumId w:val="4"/>
  </w:num>
  <w:num w:numId="36" w16cid:durableId="419833405">
    <w:abstractNumId w:val="8"/>
  </w:num>
  <w:num w:numId="37" w16cid:durableId="1098410459">
    <w:abstractNumId w:val="3"/>
  </w:num>
  <w:num w:numId="38" w16cid:durableId="1369450472">
    <w:abstractNumId w:val="2"/>
  </w:num>
  <w:num w:numId="39" w16cid:durableId="606277728">
    <w:abstractNumId w:val="1"/>
  </w:num>
  <w:num w:numId="40" w16cid:durableId="1343896407">
    <w:abstractNumId w:val="0"/>
  </w:num>
  <w:num w:numId="41" w16cid:durableId="432669728">
    <w:abstractNumId w:val="10"/>
  </w:num>
  <w:num w:numId="42" w16cid:durableId="42604326">
    <w:abstractNumId w:val="10"/>
  </w:num>
  <w:num w:numId="43" w16cid:durableId="1258901696">
    <w:abstractNumId w:val="10"/>
  </w:num>
  <w:num w:numId="44" w16cid:durableId="13539946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5/2026"/>
    <w:docVar w:name="dvlangue" w:val="ET"/>
    <w:docVar w:name="dvnumam" w:val="0"/>
    <w:docVar w:name="dvpe" w:val="784.495"/>
    <w:docVar w:name="dvrapporteur" w:val="Raportöör: "/>
    <w:docVar w:name="dvtitre" w:val="Euroopa Parlamendi .... 2026. aasta otsus Harald Vilimsky puutumatuse äravõtmise taotluse kohta(2025/2158(IMM))"/>
  </w:docVars>
  <w:rsids>
    <w:rsidRoot w:val="005C025C"/>
    <w:rsid w:val="00002272"/>
    <w:rsid w:val="00064002"/>
    <w:rsid w:val="000677B9"/>
    <w:rsid w:val="000831BA"/>
    <w:rsid w:val="000A42CC"/>
    <w:rsid w:val="000E7DD9"/>
    <w:rsid w:val="0010095E"/>
    <w:rsid w:val="00125B37"/>
    <w:rsid w:val="00187494"/>
    <w:rsid w:val="001F32AE"/>
    <w:rsid w:val="002767FF"/>
    <w:rsid w:val="002B18FE"/>
    <w:rsid w:val="002B5493"/>
    <w:rsid w:val="00300F2D"/>
    <w:rsid w:val="00343214"/>
    <w:rsid w:val="00361C00"/>
    <w:rsid w:val="00384141"/>
    <w:rsid w:val="00395FA1"/>
    <w:rsid w:val="003E15D4"/>
    <w:rsid w:val="003E2AB1"/>
    <w:rsid w:val="00411CCE"/>
    <w:rsid w:val="0041666E"/>
    <w:rsid w:val="00421060"/>
    <w:rsid w:val="00471C19"/>
    <w:rsid w:val="004867E3"/>
    <w:rsid w:val="00494A28"/>
    <w:rsid w:val="004A760F"/>
    <w:rsid w:val="004C0004"/>
    <w:rsid w:val="004C5D52"/>
    <w:rsid w:val="0050519A"/>
    <w:rsid w:val="005072A1"/>
    <w:rsid w:val="00514517"/>
    <w:rsid w:val="00545827"/>
    <w:rsid w:val="00560270"/>
    <w:rsid w:val="005C025C"/>
    <w:rsid w:val="005C2568"/>
    <w:rsid w:val="005F1B17"/>
    <w:rsid w:val="006037C0"/>
    <w:rsid w:val="00650E45"/>
    <w:rsid w:val="006631B6"/>
    <w:rsid w:val="00680577"/>
    <w:rsid w:val="006F74FA"/>
    <w:rsid w:val="0072147A"/>
    <w:rsid w:val="00731ADD"/>
    <w:rsid w:val="00734777"/>
    <w:rsid w:val="00747932"/>
    <w:rsid w:val="00751A4A"/>
    <w:rsid w:val="00756632"/>
    <w:rsid w:val="00762C74"/>
    <w:rsid w:val="00786EC0"/>
    <w:rsid w:val="007D1690"/>
    <w:rsid w:val="007E22AD"/>
    <w:rsid w:val="00805F28"/>
    <w:rsid w:val="00817416"/>
    <w:rsid w:val="00842779"/>
    <w:rsid w:val="00865F67"/>
    <w:rsid w:val="00881A7B"/>
    <w:rsid w:val="008840E5"/>
    <w:rsid w:val="00887B3E"/>
    <w:rsid w:val="008C2AC6"/>
    <w:rsid w:val="00930C23"/>
    <w:rsid w:val="0093193B"/>
    <w:rsid w:val="009509D8"/>
    <w:rsid w:val="00950B64"/>
    <w:rsid w:val="00956C9F"/>
    <w:rsid w:val="00981893"/>
    <w:rsid w:val="00A150C2"/>
    <w:rsid w:val="00A1687D"/>
    <w:rsid w:val="00A43E52"/>
    <w:rsid w:val="00A4678D"/>
    <w:rsid w:val="00A778C7"/>
    <w:rsid w:val="00AB441E"/>
    <w:rsid w:val="00AB6293"/>
    <w:rsid w:val="00AE0928"/>
    <w:rsid w:val="00AF3B82"/>
    <w:rsid w:val="00B12E95"/>
    <w:rsid w:val="00B22876"/>
    <w:rsid w:val="00B558F0"/>
    <w:rsid w:val="00BA2E1A"/>
    <w:rsid w:val="00BD48FE"/>
    <w:rsid w:val="00BD7BD8"/>
    <w:rsid w:val="00BE6ADC"/>
    <w:rsid w:val="00C05BFE"/>
    <w:rsid w:val="00C23CD4"/>
    <w:rsid w:val="00C56D3F"/>
    <w:rsid w:val="00C61C0C"/>
    <w:rsid w:val="00C941CB"/>
    <w:rsid w:val="00CC2357"/>
    <w:rsid w:val="00CF071A"/>
    <w:rsid w:val="00CF6F83"/>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27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BEEC98"/>
  <w15:chartTrackingRefBased/>
  <w15:docId w15:val="{E4EAC2EB-6DCC-4E7E-B271-2BFAFA2D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E2AB1"/>
    <w:pPr>
      <w:spacing w:after="240"/>
      <w:ind w:left="567" w:hanging="567"/>
    </w:pPr>
  </w:style>
  <w:style w:type="paragraph" w:customStyle="1" w:styleId="EPComma">
    <w:name w:val="EPComma"/>
    <w:basedOn w:val="Normal"/>
    <w:rsid w:val="003E2AB1"/>
    <w:pPr>
      <w:spacing w:before="480" w:after="240"/>
    </w:pPr>
  </w:style>
  <w:style w:type="paragraph" w:styleId="Revision">
    <w:name w:val="Revision"/>
    <w:hidden/>
    <w:uiPriority w:val="99"/>
    <w:semiHidden/>
    <w:rsid w:val="00956C9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697</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2</cp:revision>
  <cp:lastPrinted>2004-11-19T15:42:00Z</cp:lastPrinted>
  <dcterms:created xsi:type="dcterms:W3CDTF">2026-05-19T11:49:00Z</dcterms:created>
  <dcterms:modified xsi:type="dcterms:W3CDTF">2026-05-19T11:49:00Z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A10-0125/2026</vt:lpwstr>
  </property>
  <property fmtid="{D5CDD505-2E9C-101B-9397-08002B2CF9AE}" pid="4" name="&lt;Type&gt;">
    <vt:lpwstr>RR</vt:lpwstr>
  </property>
</Properties>
</file>