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E5E9C" w14:paraId="4924FB7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C4AE2BA" w14:textId="77777777" w:rsidR="00751A4A" w:rsidRPr="003E5E9C" w:rsidRDefault="007E7711" w:rsidP="0010095E">
            <w:pPr>
              <w:pStyle w:val="EPName"/>
            </w:pPr>
            <w:r w:rsidRPr="003E5E9C">
              <w:t>Európai Parlament</w:t>
            </w:r>
          </w:p>
          <w:p w14:paraId="3FE8E7DD" w14:textId="77777777" w:rsidR="00751A4A" w:rsidRPr="003E5E9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E5E9C">
              <w:t>2024</w:t>
            </w:r>
            <w:r w:rsidR="00817416" w:rsidRPr="003E5E9C">
              <w:t>-202</w:t>
            </w:r>
            <w:r w:rsidRPr="003E5E9C">
              <w:t>9</w:t>
            </w:r>
          </w:p>
        </w:tc>
        <w:tc>
          <w:tcPr>
            <w:tcW w:w="2268" w:type="dxa"/>
            <w:shd w:val="clear" w:color="auto" w:fill="auto"/>
          </w:tcPr>
          <w:p w14:paraId="6513F182" w14:textId="77777777" w:rsidR="00751A4A" w:rsidRPr="003E5E9C" w:rsidRDefault="00187494" w:rsidP="0010095E">
            <w:pPr>
              <w:pStyle w:val="EPLogo"/>
            </w:pPr>
            <w:r w:rsidRPr="003E5E9C">
              <w:rPr>
                <w:noProof/>
                <w:lang w:eastAsia="ja-JP"/>
              </w:rPr>
              <w:drawing>
                <wp:inline distT="0" distB="0" distL="0" distR="0" wp14:anchorId="2A311D70" wp14:editId="39431B9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CFEC02" w14:textId="77777777" w:rsidR="00D058B8" w:rsidRPr="003E5E9C" w:rsidRDefault="00D058B8" w:rsidP="004C5D52">
      <w:pPr>
        <w:pStyle w:val="LineTop"/>
      </w:pPr>
    </w:p>
    <w:p w14:paraId="059DD229" w14:textId="77777777" w:rsidR="00680577" w:rsidRPr="003E5E9C" w:rsidRDefault="007E7711" w:rsidP="00680577">
      <w:pPr>
        <w:pStyle w:val="EPBodyTA1"/>
      </w:pPr>
      <w:r w:rsidRPr="003E5E9C">
        <w:t>ELFOGADOTT SZÖVEGEK</w:t>
      </w:r>
    </w:p>
    <w:p w14:paraId="129422AC" w14:textId="77777777" w:rsidR="00D058B8" w:rsidRPr="003E5E9C" w:rsidRDefault="00D058B8" w:rsidP="00D058B8">
      <w:pPr>
        <w:pStyle w:val="LineBottom"/>
      </w:pPr>
    </w:p>
    <w:p w14:paraId="5802E7AA" w14:textId="35B5AC1F" w:rsidR="007E7711" w:rsidRPr="003E5E9C" w:rsidRDefault="007E7711" w:rsidP="007E7711">
      <w:pPr>
        <w:pStyle w:val="ATHeading1"/>
      </w:pPr>
      <w:bookmarkStart w:id="0" w:name="TANumber"/>
      <w:r w:rsidRPr="003E5E9C">
        <w:t>P10_</w:t>
      </w:r>
      <w:proofErr w:type="gramStart"/>
      <w:r w:rsidRPr="003E5E9C">
        <w:t>TA(</w:t>
      </w:r>
      <w:proofErr w:type="gramEnd"/>
      <w:r w:rsidRPr="003E5E9C">
        <w:t>2026)0</w:t>
      </w:r>
      <w:r w:rsidR="003E5E9C">
        <w:t>164</w:t>
      </w:r>
      <w:bookmarkEnd w:id="0"/>
    </w:p>
    <w:p w14:paraId="027E5408" w14:textId="1C8BE152" w:rsidR="007E7711" w:rsidRPr="003E5E9C" w:rsidRDefault="00327E46" w:rsidP="007E7711">
      <w:pPr>
        <w:pStyle w:val="ATHeading2"/>
      </w:pPr>
      <w:bookmarkStart w:id="1" w:name="title"/>
      <w:r w:rsidRPr="003E5E9C">
        <w:t>A Harald Vilimsky mentelmi jogának felfüggesztésére irányuló kérelem</w:t>
      </w:r>
      <w:bookmarkEnd w:id="1"/>
    </w:p>
    <w:p w14:paraId="436A6044" w14:textId="77777777" w:rsidR="007E7711" w:rsidRPr="003E5E9C" w:rsidRDefault="007E7711" w:rsidP="007E7711">
      <w:pPr>
        <w:rPr>
          <w:i/>
          <w:vanish/>
        </w:rPr>
      </w:pPr>
      <w:r w:rsidRPr="003E5E9C">
        <w:rPr>
          <w:i/>
        </w:rPr>
        <w:fldChar w:fldCharType="begin"/>
      </w:r>
      <w:r w:rsidRPr="003E5E9C">
        <w:rPr>
          <w:i/>
        </w:rPr>
        <w:instrText xml:space="preserve"> TC"(</w:instrText>
      </w:r>
      <w:bookmarkStart w:id="2" w:name="DocNumber"/>
      <w:r w:rsidRPr="003E5E9C">
        <w:rPr>
          <w:i/>
        </w:rPr>
        <w:instrText>A10-0125/2026</w:instrText>
      </w:r>
      <w:bookmarkEnd w:id="2"/>
      <w:r w:rsidRPr="003E5E9C">
        <w:rPr>
          <w:i/>
        </w:rPr>
        <w:instrText xml:space="preserve"> - Előadó: David Cormand)"\l3 \n&gt; \* MERGEFORMAT </w:instrText>
      </w:r>
      <w:r w:rsidRPr="003E5E9C">
        <w:rPr>
          <w:i/>
        </w:rPr>
        <w:fldChar w:fldCharType="end"/>
      </w:r>
    </w:p>
    <w:p w14:paraId="62FBF4BC" w14:textId="77777777" w:rsidR="007E7711" w:rsidRPr="003E5E9C" w:rsidRDefault="007E7711" w:rsidP="007E7711">
      <w:pPr>
        <w:rPr>
          <w:vanish/>
        </w:rPr>
      </w:pPr>
      <w:bookmarkStart w:id="3" w:name="Commission"/>
      <w:r w:rsidRPr="003E5E9C">
        <w:rPr>
          <w:vanish/>
        </w:rPr>
        <w:t>Jogi Bizottság</w:t>
      </w:r>
      <w:bookmarkEnd w:id="3"/>
    </w:p>
    <w:p w14:paraId="76E8AD94" w14:textId="77777777" w:rsidR="007E7711" w:rsidRPr="003E5E9C" w:rsidRDefault="007E7711" w:rsidP="007E7711">
      <w:pPr>
        <w:rPr>
          <w:vanish/>
        </w:rPr>
      </w:pPr>
      <w:bookmarkStart w:id="4" w:name="PE"/>
      <w:r w:rsidRPr="003E5E9C">
        <w:rPr>
          <w:vanish/>
        </w:rPr>
        <w:t>PE784.495</w:t>
      </w:r>
      <w:bookmarkEnd w:id="4"/>
    </w:p>
    <w:p w14:paraId="57580C70" w14:textId="07BBFC74" w:rsidR="007E7711" w:rsidRPr="003E5E9C" w:rsidRDefault="007E7711" w:rsidP="007E7711">
      <w:pPr>
        <w:pStyle w:val="ATHeading3"/>
      </w:pPr>
      <w:bookmarkStart w:id="5" w:name="Sujet"/>
      <w:r w:rsidRPr="003E5E9C">
        <w:t xml:space="preserve">Az Európai Parlament 2026. </w:t>
      </w:r>
      <w:r w:rsidR="00327E46" w:rsidRPr="003E5E9C">
        <w:t>május</w:t>
      </w:r>
      <w:r w:rsidRPr="003E5E9C">
        <w:t xml:space="preserve"> </w:t>
      </w:r>
      <w:r w:rsidR="00264992" w:rsidRPr="003E5E9C">
        <w:t>19-</w:t>
      </w:r>
      <w:r w:rsidRPr="003E5E9C">
        <w:t>i határozata a Harald Vilimsky mentelmi jogának felfüggesztésére irányuló kérelemről</w:t>
      </w:r>
      <w:bookmarkEnd w:id="5"/>
      <w:r w:rsidRPr="003E5E9C">
        <w:t xml:space="preserve"> </w:t>
      </w:r>
      <w:bookmarkStart w:id="6" w:name="References"/>
      <w:r w:rsidRPr="003E5E9C">
        <w:t>(2025/2158(IMM))</w:t>
      </w:r>
      <w:bookmarkEnd w:id="6"/>
    </w:p>
    <w:p w14:paraId="5D660184" w14:textId="77777777" w:rsidR="00F45E24" w:rsidRPr="003E5E9C" w:rsidRDefault="00F45E24" w:rsidP="00F45E24">
      <w:pPr>
        <w:pStyle w:val="EPComma"/>
      </w:pPr>
      <w:bookmarkStart w:id="7" w:name="TextBodyBegin"/>
      <w:bookmarkEnd w:id="7"/>
      <w:r w:rsidRPr="003E5E9C">
        <w:rPr>
          <w:i/>
        </w:rPr>
        <w:t>Az Európai Parlament</w:t>
      </w:r>
      <w:r w:rsidRPr="003E5E9C">
        <w:t>,</w:t>
      </w:r>
    </w:p>
    <w:p w14:paraId="2D54FDD2" w14:textId="77777777" w:rsidR="00F45E24" w:rsidRPr="003E5E9C" w:rsidRDefault="00F45E24" w:rsidP="00091A99">
      <w:pPr>
        <w:pStyle w:val="NormalHanging12a"/>
        <w:widowControl/>
      </w:pPr>
      <w:r w:rsidRPr="003E5E9C">
        <w:t>–</w:t>
      </w:r>
      <w:r w:rsidRPr="003E5E9C">
        <w:tab/>
        <w:t>tekintettel a Harald Vilimsky mentelmi jogának felfüggesztésére irányuló, Ausztria Európai Unió melletti Állandó Képviseletének 2025. július 1-jei levelében továbbított, a bécsi ügyészség által a Harald Vilimsky ellen indított büntetőeljárással kapcsolatban benyújtott és a 2025. július 9-i plenáris ülésen bejelentett kérelemre,</w:t>
      </w:r>
    </w:p>
    <w:p w14:paraId="309A251A" w14:textId="33AFEAEF" w:rsidR="00F45E24" w:rsidRPr="003E5E9C" w:rsidRDefault="00F45E24" w:rsidP="00091A99">
      <w:pPr>
        <w:pStyle w:val="NormalHanging12a"/>
        <w:widowControl/>
      </w:pPr>
      <w:r w:rsidRPr="003E5E9C">
        <w:t>–</w:t>
      </w:r>
      <w:r w:rsidRPr="003E5E9C">
        <w:tab/>
        <w:t>miután eljárási szabályzata 9. cikke (6) bekezdésének megfelelően</w:t>
      </w:r>
      <w:r w:rsidR="00C8763B">
        <w:t xml:space="preserve"> 2026. április 15-én</w:t>
      </w:r>
      <w:r w:rsidRPr="003E5E9C">
        <w:t xml:space="preserve"> meghallgatta Harald Vilimskyt,</w:t>
      </w:r>
    </w:p>
    <w:p w14:paraId="248E18AF" w14:textId="77777777" w:rsidR="00F45E24" w:rsidRPr="003E5E9C" w:rsidRDefault="00F45E24" w:rsidP="00091A99">
      <w:pPr>
        <w:pStyle w:val="NormalHanging12a"/>
        <w:widowControl/>
      </w:pPr>
      <w:r w:rsidRPr="003E5E9C">
        <w:t>–</w:t>
      </w:r>
      <w:r w:rsidRPr="003E5E9C">
        <w:tab/>
        <w:t>tekintettel az Európai Unió kiváltságairól és mentességeiről szóló 7. jegyzőkönyv 8. és 9. cikkére, valamint az Európai Parlament képviselőinek közvetlen és általános választójog alapján történő választásáról szóló, 1976. szeptember 20-i okmány 6. cikkének (2) bekezdésére,</w:t>
      </w:r>
    </w:p>
    <w:p w14:paraId="7A55BAED" w14:textId="77777777" w:rsidR="00F45E24" w:rsidRPr="003E5E9C" w:rsidRDefault="00F45E24" w:rsidP="00091A99">
      <w:pPr>
        <w:pStyle w:val="NormalHanging12a"/>
        <w:widowControl/>
      </w:pPr>
      <w:r w:rsidRPr="003E5E9C">
        <w:t>–</w:t>
      </w:r>
      <w:r w:rsidRPr="003E5E9C">
        <w:tab/>
        <w:t>tekintettel az Európai Unió Bírósága által 2008. október 21-én, 2010. március 19-én, 2011. szeptember 6-án, 2013. január 17-én és 2019. december 19-én hozott ítéletekre</w:t>
      </w:r>
      <w:r w:rsidRPr="003E5E9C">
        <w:rPr>
          <w:vertAlign w:val="superscript"/>
        </w:rPr>
        <w:footnoteReference w:id="1"/>
      </w:r>
      <w:r w:rsidRPr="003E5E9C">
        <w:t>,</w:t>
      </w:r>
    </w:p>
    <w:p w14:paraId="45F10FA2" w14:textId="77777777" w:rsidR="00F45E24" w:rsidRPr="003E5E9C" w:rsidRDefault="00F45E24" w:rsidP="00091A99">
      <w:pPr>
        <w:pStyle w:val="NormalHanging12a"/>
        <w:widowControl/>
      </w:pPr>
      <w:r w:rsidRPr="003E5E9C">
        <w:t>–</w:t>
      </w:r>
      <w:r w:rsidRPr="003E5E9C">
        <w:tab/>
        <w:t>tekintettel eljárási szabályzata 5. cikkének (2) bekezdésére, 6. cikkének (1) bekezdésére és 9. cikkére,</w:t>
      </w:r>
    </w:p>
    <w:p w14:paraId="4BF1854E" w14:textId="77777777" w:rsidR="00F45E24" w:rsidRPr="003E5E9C" w:rsidRDefault="00F45E24" w:rsidP="00091A99">
      <w:pPr>
        <w:pStyle w:val="NormalHanging12a"/>
        <w:widowControl/>
      </w:pPr>
      <w:r w:rsidRPr="003E5E9C">
        <w:t>–</w:t>
      </w:r>
      <w:r w:rsidRPr="003E5E9C">
        <w:tab/>
        <w:t>tekintettel a Jogi Bizottság jelentésére (A10-0125/2026),</w:t>
      </w:r>
    </w:p>
    <w:p w14:paraId="0B93D7CF" w14:textId="3E4FAD11" w:rsidR="00F45E24" w:rsidRPr="003E5E9C" w:rsidRDefault="00F45E24" w:rsidP="00091A99">
      <w:pPr>
        <w:pStyle w:val="NormalHanging12a"/>
        <w:widowControl/>
      </w:pPr>
      <w:r w:rsidRPr="003E5E9C">
        <w:lastRenderedPageBreak/>
        <w:t>A.</w:t>
      </w:r>
      <w:r w:rsidRPr="003E5E9C">
        <w:tab/>
        <w:t>mivel Ausztria Európai Unió melletti Állandó Képviselete továbbította a bécsi ügyészség ügyészének arra irányuló kérelmét, hogy függesszék fel Harald Vilimsky európai parlamenti képviselő mentelmi jogát a sikkasztás állítólagos cselekményeivel összefüggésben, amelyek az osztrák büntető törvénykönyv 153. cikkének (1) és (3) bekezdése szerinti bűncselekményeknek minősülnek a büntető törvénykönyv 12. cikke szerinti bűncselekményben való állítólagos részvétele miatt;</w:t>
      </w:r>
    </w:p>
    <w:p w14:paraId="41CAC4D7" w14:textId="3964CA46" w:rsidR="00F45E24" w:rsidRPr="003E5E9C" w:rsidRDefault="00F45E24" w:rsidP="00091A99">
      <w:pPr>
        <w:pStyle w:val="NormalHanging12a"/>
        <w:widowControl/>
      </w:pPr>
      <w:r w:rsidRPr="003E5E9C">
        <w:t>B.</w:t>
      </w:r>
      <w:r w:rsidRPr="003E5E9C">
        <w:tab/>
        <w:t xml:space="preserve">mivel a bécsi ügyészség 2021. évi, Harald Vilimsky mentelmi jogának felfüggesztésére irányuló korábbi kérelmeivel, valamint az Európai Parlament 2021. november 11-i, a mentelmi jogának felfüggesztéséről szóló határozatával összhangban, tekintettel az új tények felmerülésére, helyénvaló Harald Vilimsky mentelmi jogának felfüggesztését kérni </w:t>
      </w:r>
      <w:r w:rsidR="003D2259" w:rsidRPr="003E5E9C">
        <w:t xml:space="preserve">az </w:t>
      </w:r>
      <w:r w:rsidRPr="003E5E9C">
        <w:t xml:space="preserve">új </w:t>
      </w:r>
      <w:r w:rsidR="00AA2296" w:rsidRPr="003E5E9C">
        <w:t xml:space="preserve">bizonyítékok </w:t>
      </w:r>
      <w:r w:rsidRPr="003E5E9C">
        <w:t xml:space="preserve">alapján is; mivel a </w:t>
      </w:r>
      <w:r w:rsidR="00AA2296" w:rsidRPr="003E5E9C">
        <w:t xml:space="preserve">nyomozás során beszerzett </w:t>
      </w:r>
      <w:r w:rsidRPr="003E5E9C">
        <w:t xml:space="preserve">információk szerint Harald Vilimskyt azzal gyanúsítják, hogy visszaélt hatalmával azáltal, hogy </w:t>
      </w:r>
      <w:r w:rsidR="00C0198C" w:rsidRPr="003E5E9C">
        <w:t xml:space="preserve">politikai pártja, </w:t>
      </w:r>
      <w:r w:rsidRPr="003E5E9C">
        <w:t>az FPÖ (Freiheitliche Partei Österreichs – Die Freiheitlichen) pénzeszköz</w:t>
      </w:r>
      <w:r w:rsidR="00C0198C" w:rsidRPr="003E5E9C">
        <w:t>eit</w:t>
      </w:r>
      <w:r w:rsidRPr="003E5E9C">
        <w:t xml:space="preserve"> a tevékenységéhez nem kapcsolódó célokra használta fel</w:t>
      </w:r>
      <w:r w:rsidR="00C0198C" w:rsidRPr="003E5E9C">
        <w:t xml:space="preserve"> 2013-ban, pontosan még meg nem határozott időpontokban, </w:t>
      </w:r>
      <w:r w:rsidRPr="003E5E9C">
        <w:t xml:space="preserve"> különösen azáltal, hogy </w:t>
      </w:r>
      <w:r w:rsidR="00C0198C" w:rsidRPr="003E5E9C">
        <w:t>magánjellegű és a párt tevékenységeihez nem kapcsolódó kifizetéseket engedélyezett egy ajtónak és zárnak a magánlakásába történő beszerelésével kapcsolatban</w:t>
      </w:r>
      <w:r w:rsidRPr="003E5E9C">
        <w:t>, és ezáltal összesen 9</w:t>
      </w:r>
      <w:r w:rsidR="00DE5F83" w:rsidRPr="003E5E9C">
        <w:t> </w:t>
      </w:r>
      <w:r w:rsidRPr="003E5E9C">
        <w:t>434</w:t>
      </w:r>
      <w:r w:rsidR="0098319D" w:rsidRPr="003E5E9C" w:rsidDel="0098319D">
        <w:t xml:space="preserve"> </w:t>
      </w:r>
      <w:r w:rsidRPr="003E5E9C">
        <w:t>EUR kárt okozott az FPÖ vagyonában;</w:t>
      </w:r>
    </w:p>
    <w:p w14:paraId="1AEE3F21" w14:textId="6AB0B8BE" w:rsidR="00F45E24" w:rsidRPr="003E5E9C" w:rsidRDefault="00F45E24" w:rsidP="00091A99">
      <w:pPr>
        <w:pStyle w:val="NormalHanging12a"/>
        <w:widowControl/>
      </w:pPr>
      <w:r w:rsidRPr="003E5E9C">
        <w:t>C.</w:t>
      </w:r>
      <w:r w:rsidRPr="003E5E9C">
        <w:tab/>
        <w:t>mivel Harald Vilimskyt a 2019. májusi európai választásokon az Európai Parlament képviselőjévé</w:t>
      </w:r>
      <w:r w:rsidR="00327E46" w:rsidRPr="003E5E9C">
        <w:t xml:space="preserve"> választották</w:t>
      </w:r>
      <w:r w:rsidRPr="003E5E9C">
        <w:t xml:space="preserve">, a 2024. júniusi választáson pedig újraválasztották, </w:t>
      </w:r>
      <w:r w:rsidR="00F5116B" w:rsidRPr="003E5E9C">
        <w:t xml:space="preserve">ezért </w:t>
      </w:r>
      <w:r w:rsidRPr="003E5E9C">
        <w:t xml:space="preserve">az állítólagos bűncselekmények idején nem volt az Európai Parlament képviselője; </w:t>
      </w:r>
    </w:p>
    <w:p w14:paraId="40F8925B" w14:textId="56E2D92A" w:rsidR="00F45E24" w:rsidRPr="003E5E9C" w:rsidRDefault="00F45E24" w:rsidP="00091A99">
      <w:pPr>
        <w:pStyle w:val="NormalHanging12a"/>
        <w:widowControl/>
      </w:pPr>
      <w:r w:rsidRPr="003E5E9C">
        <w:t>D.</w:t>
      </w:r>
      <w:r w:rsidRPr="003E5E9C">
        <w:tab/>
        <w:t>mivel az állítólagos bűncselekmény nem minősül a Harald Vilimsky által az Európai Unió kiváltságairól és mentességeiről szóló 7. jegyzőkönyv 8. cikkének értelmében vett feladatai ellátása során kifejtett véleménynek vagy leadott szavazatnak, és a Harald Vilimsky mentelmi jogának felfüggesztésére irányuló kérelem sem kapcsolódik ilyen</w:t>
      </w:r>
      <w:r w:rsidR="00327E46" w:rsidRPr="003E5E9C">
        <w:t xml:space="preserve"> véleményhez vagy szavazathoz</w:t>
      </w:r>
      <w:r w:rsidRPr="003E5E9C">
        <w:t>;</w:t>
      </w:r>
    </w:p>
    <w:p w14:paraId="1B137DD5" w14:textId="18AC3EA5" w:rsidR="00F45E24" w:rsidRPr="003E5E9C" w:rsidRDefault="00F45E24" w:rsidP="00091A99">
      <w:pPr>
        <w:pStyle w:val="NormalHanging12a"/>
        <w:widowControl/>
      </w:pPr>
      <w:r w:rsidRPr="003E5E9C">
        <w:t>E.</w:t>
      </w:r>
      <w:r w:rsidRPr="003E5E9C">
        <w:tab/>
        <w:t xml:space="preserve">mivel az Európai Unió kiváltságairól és mentességeiről szóló 7. jegyzőkönyv 9. cikke első bekezdésének a) pontja szerint az Európai Parlament ülésszakainak ideje alatt az Európai Parlament </w:t>
      </w:r>
      <w:r w:rsidR="00C62CF0" w:rsidRPr="003E5E9C">
        <w:t xml:space="preserve">tagjai, </w:t>
      </w:r>
      <w:r w:rsidRPr="003E5E9C">
        <w:t xml:space="preserve">saját </w:t>
      </w:r>
      <w:r w:rsidR="00B82021" w:rsidRPr="003E5E9C">
        <w:t>tag</w:t>
      </w:r>
      <w:r w:rsidRPr="003E5E9C">
        <w:t xml:space="preserve">államuk területén az adott </w:t>
      </w:r>
      <w:r w:rsidR="00B82021" w:rsidRPr="003E5E9C">
        <w:t>tag</w:t>
      </w:r>
      <w:r w:rsidRPr="003E5E9C">
        <w:t>állam parlamenti képviselőire vonatkozó mentességeket élvezik;</w:t>
      </w:r>
    </w:p>
    <w:p w14:paraId="55CF26E0" w14:textId="77777777" w:rsidR="00F45E24" w:rsidRPr="003E5E9C" w:rsidRDefault="00F45E24" w:rsidP="00091A99">
      <w:pPr>
        <w:pStyle w:val="NormalHanging12a"/>
        <w:widowControl/>
      </w:pPr>
      <w:r w:rsidRPr="003E5E9C">
        <w:t>F.</w:t>
      </w:r>
      <w:r w:rsidRPr="003E5E9C">
        <w:tab/>
        <w:t>mivel az osztrák alkotmány 57. cikkének (2) és (3) bekezdése a következőképp rendelkezik:</w:t>
      </w:r>
    </w:p>
    <w:p w14:paraId="071338B1" w14:textId="22EC0FD1" w:rsidR="00F45E24" w:rsidRPr="003E5E9C" w:rsidRDefault="00F45E24" w:rsidP="00091A99">
      <w:pPr>
        <w:pStyle w:val="NormalHanging12a"/>
        <w:widowControl/>
        <w:ind w:left="1134"/>
      </w:pPr>
      <w:r w:rsidRPr="003E5E9C">
        <w:t xml:space="preserve">„(2) </w:t>
      </w:r>
      <w:r w:rsidRPr="003E5E9C">
        <w:tab/>
        <w:t xml:space="preserve">A Nemzeti Tanács tagjai valamely büntetendő cselekmény miatt – a bűncselekmény elkövetésén való tettenérés esetét kivéve – csak a Nemzeti Tanács hozzájárulásával tartóztathatók le. </w:t>
      </w:r>
      <w:r w:rsidR="004B272B" w:rsidRPr="003E5E9C">
        <w:t>A Nemzeti Tanács tagjai szintén mentesek a helyiségek átkutatásától, kivéve, ha a Nemzeti Tanács ehhez hozzájárul</w:t>
      </w:r>
      <w:r w:rsidRPr="003E5E9C">
        <w:t>.</w:t>
      </w:r>
    </w:p>
    <w:p w14:paraId="0772A590" w14:textId="208C5819" w:rsidR="00F45E24" w:rsidRPr="003E5E9C" w:rsidRDefault="00F45E24" w:rsidP="00091A99">
      <w:pPr>
        <w:pStyle w:val="NormalHanging12a"/>
        <w:widowControl/>
        <w:ind w:left="1134"/>
      </w:pPr>
      <w:r w:rsidRPr="003E5E9C">
        <w:t xml:space="preserve">(3) </w:t>
      </w:r>
      <w:r w:rsidRPr="003E5E9C">
        <w:tab/>
      </w:r>
      <w:r w:rsidR="00F67BBD" w:rsidRPr="003E5E9C">
        <w:t>Minden más esetben</w:t>
      </w:r>
      <w:r w:rsidRPr="003E5E9C">
        <w:t xml:space="preserve"> a Nemzeti Tanács tagjai ellen </w:t>
      </w:r>
      <w:r w:rsidR="00F67BBD" w:rsidRPr="003E5E9C">
        <w:t xml:space="preserve">– a Nemzeti Tanács hozzájárulása nélkül – </w:t>
      </w:r>
      <w:r w:rsidRPr="003E5E9C">
        <w:t xml:space="preserve">csak akkor indítható büntetőeljárás büntetendő cselekmény miatt, ha </w:t>
      </w:r>
      <w:r w:rsidR="00F67BBD" w:rsidRPr="003E5E9C">
        <w:t xml:space="preserve">a cselekmény </w:t>
      </w:r>
      <w:r w:rsidRPr="003E5E9C">
        <w:t xml:space="preserve">nyilvánvalóan </w:t>
      </w:r>
      <w:r w:rsidR="00F67BBD" w:rsidRPr="003E5E9C">
        <w:t>nem kapcsolódik a tag politikai tevékenységéhez</w:t>
      </w:r>
      <w:r w:rsidRPr="003E5E9C">
        <w:t xml:space="preserve">. A hatóságoknak azonban </w:t>
      </w:r>
      <w:r w:rsidR="000441D9" w:rsidRPr="003E5E9C">
        <w:t xml:space="preserve">be </w:t>
      </w:r>
      <w:r w:rsidRPr="003E5E9C">
        <w:t xml:space="preserve">kell szerezniük a Nemzeti Tanács határozatát az ilyen kapcsolat fennállásáról, ha az érintett képviselő vagy az üggyel foglalkozó állandó bizottság tagjainak egyharmada ezt kéri. Ilyen kérelem esetén </w:t>
      </w:r>
      <w:r w:rsidR="000441D9" w:rsidRPr="003E5E9C">
        <w:t>a hatóságnak haladéktalanul tartózkodnia kell minden intézkedés megtételétől, illetve meg kell szüntetnie a már megtett intézkedést</w:t>
      </w:r>
      <w:r w:rsidRPr="003E5E9C">
        <w:t>.”;</w:t>
      </w:r>
    </w:p>
    <w:p w14:paraId="54462ED2" w14:textId="77777777" w:rsidR="00F45E24" w:rsidRPr="003E5E9C" w:rsidRDefault="00F45E24" w:rsidP="00091A99">
      <w:pPr>
        <w:pStyle w:val="NormalHanging12a"/>
        <w:widowControl/>
      </w:pPr>
      <w:r w:rsidRPr="003E5E9C">
        <w:lastRenderedPageBreak/>
        <w:t>G.</w:t>
      </w:r>
      <w:r w:rsidRPr="003E5E9C">
        <w:tab/>
        <w:t xml:space="preserve">mivel az Európai Unió kiváltságairól és mentességeiről szóló 7. jegyzőkönyvben </w:t>
      </w:r>
      <w:bookmarkStart w:id="8" w:name="_Hlk229499511"/>
      <w:r w:rsidRPr="003E5E9C">
        <w:t xml:space="preserve">foglalt </w:t>
      </w:r>
      <w:bookmarkEnd w:id="8"/>
      <w:r w:rsidRPr="003E5E9C">
        <w:t>mentelmi jog célja a Parlament és képviselői megóvása a parlamenti megbízatás teljesítése során végzett és e megbízatástól elválaszthatatlan tevékenységekkel összefüggésben velük szemben kezdeményezett bírósági eljárásoktól;</w:t>
      </w:r>
    </w:p>
    <w:p w14:paraId="237F2042" w14:textId="431C701B" w:rsidR="00F45E24" w:rsidRPr="003E5E9C" w:rsidRDefault="00F45E24" w:rsidP="00091A99">
      <w:pPr>
        <w:pStyle w:val="NormalHanging12a"/>
        <w:widowControl/>
      </w:pPr>
      <w:r w:rsidRPr="003E5E9C">
        <w:t>H.</w:t>
      </w:r>
      <w:r w:rsidRPr="003E5E9C">
        <w:tab/>
        <w:t xml:space="preserve">mivel az Európai Parlament eljárási szabályzata 5. cikkének (2) bekezdésével összhangban a parlamenti mentelmi jog nem a képviselők személyes kiváltsága, hanem </w:t>
      </w:r>
      <w:r w:rsidR="00381A66" w:rsidRPr="003E5E9C">
        <w:t>a teljes Parlament és az egyes képviselők függetlenségének biztosítéka</w:t>
      </w:r>
      <w:r w:rsidRPr="003E5E9C">
        <w:t>;</w:t>
      </w:r>
    </w:p>
    <w:p w14:paraId="5F054204" w14:textId="786E10BF" w:rsidR="00F45E24" w:rsidRPr="003E5E9C" w:rsidRDefault="00F45E24" w:rsidP="00091A99">
      <w:pPr>
        <w:pStyle w:val="NormalHanging12a"/>
        <w:widowControl/>
      </w:pPr>
      <w:r w:rsidRPr="003E5E9C">
        <w:t>I.</w:t>
      </w:r>
      <w:r w:rsidRPr="003E5E9C">
        <w:tab/>
        <w:t xml:space="preserve">mivel a Parlament </w:t>
      </w:r>
      <w:r w:rsidR="00327E46" w:rsidRPr="003E5E9C">
        <w:t xml:space="preserve">ebben az ügyben </w:t>
      </w:r>
      <w:r w:rsidRPr="003E5E9C">
        <w:t xml:space="preserve">nem talált </w:t>
      </w:r>
      <w:r w:rsidR="00327E46" w:rsidRPr="003E5E9C">
        <w:t xml:space="preserve">bizonyítékot a </w:t>
      </w:r>
      <w:r w:rsidR="00327E46" w:rsidRPr="003E5E9C">
        <w:rPr>
          <w:i/>
          <w:iCs/>
        </w:rPr>
        <w:t>fumus persecutionis</w:t>
      </w:r>
      <w:r w:rsidR="00327E46" w:rsidRPr="003E5E9C">
        <w:t xml:space="preserve"> fennállására</w:t>
      </w:r>
      <w:r w:rsidRPr="003E5E9C">
        <w:t xml:space="preserve">, </w:t>
      </w:r>
      <w:r w:rsidR="00327E46" w:rsidRPr="003E5E9C">
        <w:t xml:space="preserve">azaz </w:t>
      </w:r>
      <w:bookmarkStart w:id="9" w:name="_Hlk230071618"/>
      <w:r w:rsidR="00B741A8" w:rsidRPr="003E5E9C">
        <w:t>nem tűnik úgy, hogy a bírósági eljárás mögött meghúzódó szándék Harald Vilimsky európai parlamenti képviselőként folytatott politikai tevékenységének és ezáltal a Parlament függetlenségének megkárosítására irányulna</w:t>
      </w:r>
      <w:bookmarkEnd w:id="9"/>
      <w:r w:rsidRPr="003E5E9C">
        <w:t>;</w:t>
      </w:r>
    </w:p>
    <w:p w14:paraId="67C27C93" w14:textId="370B1EF5" w:rsidR="00F45E24" w:rsidRPr="003E5E9C" w:rsidRDefault="00F45E24" w:rsidP="00091A99">
      <w:pPr>
        <w:pStyle w:val="NormalHanging12a"/>
        <w:widowControl/>
      </w:pPr>
      <w:r w:rsidRPr="003E5E9C">
        <w:t>J.</w:t>
      </w:r>
      <w:r w:rsidRPr="003E5E9C">
        <w:tab/>
      </w:r>
      <w:bookmarkStart w:id="10" w:name="_Hlk230071526"/>
      <w:r w:rsidR="00327E46" w:rsidRPr="003E5E9C">
        <w:t xml:space="preserve">mivel a Parlament nem töltheti be bíróság szerepét, a mentelmi jog felfüggesztésére irányuló eljárásban az érintett képviselő </w:t>
      </w:r>
      <w:r w:rsidR="00353BF0" w:rsidRPr="003E5E9C">
        <w:t xml:space="preserve">pedig </w:t>
      </w:r>
      <w:r w:rsidR="00327E46" w:rsidRPr="003E5E9C">
        <w:t>nem tekinthető vádlottnak</w:t>
      </w:r>
      <w:bookmarkEnd w:id="10"/>
      <w:r w:rsidRPr="003E5E9C">
        <w:rPr>
          <w:vertAlign w:val="superscript"/>
        </w:rPr>
        <w:footnoteReference w:id="2"/>
      </w:r>
      <w:r w:rsidRPr="003E5E9C">
        <w:t>;</w:t>
      </w:r>
    </w:p>
    <w:p w14:paraId="2B320D89" w14:textId="77777777" w:rsidR="00F45E24" w:rsidRPr="003E5E9C" w:rsidRDefault="00F45E24" w:rsidP="00091A99">
      <w:pPr>
        <w:pStyle w:val="NormalHanging12a"/>
        <w:widowControl/>
      </w:pPr>
      <w:r w:rsidRPr="003E5E9C">
        <w:t>1.</w:t>
      </w:r>
      <w:r w:rsidRPr="003E5E9C">
        <w:tab/>
        <w:t>úgy határoz, hogy felfüggeszti Harald Vilimsky mentelmi jogát;</w:t>
      </w:r>
    </w:p>
    <w:p w14:paraId="1F81FD40" w14:textId="3B81BEE8" w:rsidR="00E365E1" w:rsidRPr="006D6C21" w:rsidRDefault="00F45E24" w:rsidP="00091A99">
      <w:pPr>
        <w:widowControl/>
        <w:spacing w:after="240"/>
        <w:ind w:left="567" w:hanging="567"/>
      </w:pPr>
      <w:r w:rsidRPr="003E5E9C">
        <w:t>2.</w:t>
      </w:r>
      <w:r w:rsidRPr="003E5E9C">
        <w:tab/>
        <w:t>utasítja elnökét, hogy haladéktalanul továbbítsa ezt a határozatot és az illetékes bizottság jelentését az Osztrák Köztársaság illetékes hatóság</w:t>
      </w:r>
      <w:r w:rsidR="00264992" w:rsidRPr="003E5E9C">
        <w:t>á</w:t>
      </w:r>
      <w:r w:rsidRPr="003E5E9C">
        <w:t>nak és Harald Vilimskynek.</w:t>
      </w:r>
      <w:r w:rsidRPr="006D6C21">
        <w:t xml:space="preserve"> </w:t>
      </w:r>
    </w:p>
    <w:sectPr w:rsidR="00E365E1" w:rsidRPr="006D6C21" w:rsidSect="006D6C2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F1788" w14:textId="77777777" w:rsidR="007E7711" w:rsidRPr="006D6C21" w:rsidRDefault="007E7711">
      <w:r w:rsidRPr="006D6C21">
        <w:separator/>
      </w:r>
    </w:p>
  </w:endnote>
  <w:endnote w:type="continuationSeparator" w:id="0">
    <w:p w14:paraId="53A6D963" w14:textId="77777777" w:rsidR="007E7711" w:rsidRPr="006D6C21" w:rsidRDefault="007E7711">
      <w:r w:rsidRPr="006D6C2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64056" w14:textId="77777777" w:rsidR="00064002" w:rsidRPr="006D6C2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6BE28" w14:textId="77777777" w:rsidR="00064002" w:rsidRPr="006D6C2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2ACBF" w14:textId="77777777" w:rsidR="00064002" w:rsidRPr="006D6C2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74A29" w14:textId="77777777" w:rsidR="007E7711" w:rsidRPr="006D6C21" w:rsidRDefault="007E7711">
      <w:r w:rsidRPr="006D6C21">
        <w:separator/>
      </w:r>
    </w:p>
  </w:footnote>
  <w:footnote w:type="continuationSeparator" w:id="0">
    <w:p w14:paraId="3F3AF751" w14:textId="77777777" w:rsidR="007E7711" w:rsidRPr="006D6C21" w:rsidRDefault="007E7711">
      <w:r w:rsidRPr="006D6C21">
        <w:continuationSeparator/>
      </w:r>
    </w:p>
  </w:footnote>
  <w:footnote w:id="1">
    <w:p w14:paraId="7BFCDF6D" w14:textId="7FB41357" w:rsidR="00F45E24" w:rsidRPr="006D6C21" w:rsidRDefault="00F45E24" w:rsidP="006D6C21">
      <w:pPr>
        <w:pStyle w:val="FootnoteText"/>
        <w:ind w:left="567" w:hanging="567"/>
        <w:rPr>
          <w:sz w:val="24"/>
          <w:lang w:val="hu-HU"/>
        </w:rPr>
      </w:pPr>
      <w:r w:rsidRPr="006D6C21">
        <w:rPr>
          <w:rStyle w:val="FootnoteReference"/>
          <w:sz w:val="24"/>
          <w:lang w:val="hu-HU"/>
        </w:rPr>
        <w:footnoteRef/>
      </w:r>
      <w:r w:rsidR="006D6C21" w:rsidRPr="006D6C21">
        <w:rPr>
          <w:sz w:val="24"/>
          <w:lang w:val="hu-HU"/>
        </w:rPr>
        <w:t xml:space="preserve"> </w:t>
      </w:r>
      <w:r w:rsidR="006D6C21" w:rsidRPr="006D6C21">
        <w:rPr>
          <w:sz w:val="24"/>
          <w:lang w:val="hu-HU"/>
        </w:rPr>
        <w:tab/>
      </w:r>
      <w:r w:rsidR="00091A99">
        <w:rPr>
          <w:sz w:val="24"/>
          <w:lang w:val="hu-HU"/>
        </w:rPr>
        <w:t>A</w:t>
      </w:r>
      <w:r w:rsidRPr="006D6C21">
        <w:rPr>
          <w:sz w:val="24"/>
          <w:lang w:val="hu-HU"/>
        </w:rPr>
        <w:t xml:space="preserve"> Bíróság 2008. október 21-i ítélete, Marra kontra De Gregorio és Clemente, C-200/07 és C-201/07, ECLI:EU:C:2008:579; a Törvényszék 2010. március 19-i ítélete, Gollnisch kontra Európai Parlament, T-42/06, ECLI:EU:T:2010:102; a Bíróság 2011. szeptember 6-i ítélete, Patriciello, C-163/10, ECLI: EU:C:2011:543; a Törvényszék 2013. január 17-i ítélete, Gollnisch kontra Parlament, T-346/11 és T-347/11, ECLI:EU:T:2013:23; a Bíróság 2019. december 19-i ítélete, Junqueras Vies, C-502/19, ECLI:EU:C:2019:1115.</w:t>
      </w:r>
    </w:p>
  </w:footnote>
  <w:footnote w:id="2">
    <w:p w14:paraId="2F145534" w14:textId="7BB4C641" w:rsidR="00F45E24" w:rsidRPr="006D6C21" w:rsidRDefault="00F45E24" w:rsidP="006D6C21">
      <w:pPr>
        <w:pStyle w:val="FootnoteText"/>
        <w:ind w:left="567" w:hanging="567"/>
        <w:rPr>
          <w:sz w:val="24"/>
          <w:lang w:val="hu-HU"/>
        </w:rPr>
      </w:pPr>
      <w:r w:rsidRPr="006D6C21">
        <w:rPr>
          <w:rStyle w:val="FootnoteReference"/>
          <w:sz w:val="24"/>
          <w:lang w:val="hu-HU"/>
        </w:rPr>
        <w:footnoteRef/>
      </w:r>
      <w:r w:rsidR="006D6C21" w:rsidRPr="006D6C21">
        <w:rPr>
          <w:sz w:val="24"/>
          <w:lang w:val="hu-HU"/>
        </w:rPr>
        <w:t xml:space="preserve"> </w:t>
      </w:r>
      <w:r w:rsidR="006D6C21" w:rsidRPr="006D6C21">
        <w:rPr>
          <w:sz w:val="24"/>
          <w:lang w:val="hu-HU"/>
        </w:rPr>
        <w:tab/>
      </w:r>
      <w:r w:rsidRPr="006D6C21">
        <w:rPr>
          <w:sz w:val="24"/>
          <w:lang w:val="hu-HU"/>
        </w:rPr>
        <w:t>A Törvényszék 2019. április 30-i ítélete, Briois kontra Európai Parlament, T-214/18, ECLI:</w:t>
      </w:r>
      <w:proofErr w:type="gramStart"/>
      <w:r w:rsidRPr="006D6C21">
        <w:rPr>
          <w:sz w:val="24"/>
          <w:lang w:val="hu-HU"/>
        </w:rPr>
        <w:t>EU:T</w:t>
      </w:r>
      <w:proofErr w:type="gramEnd"/>
      <w:r w:rsidRPr="006D6C21">
        <w:rPr>
          <w:sz w:val="24"/>
          <w:lang w:val="hu-HU"/>
        </w:rPr>
        <w:t>:2019:266, 91. pont.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03BE6" w14:textId="77777777" w:rsidR="00064002" w:rsidRPr="006D6C2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B234B" w14:textId="77777777" w:rsidR="00064002" w:rsidRPr="006D6C2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24A8B" w14:textId="77777777" w:rsidR="00064002" w:rsidRPr="006D6C2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18558435">
    <w:abstractNumId w:val="9"/>
  </w:num>
  <w:num w:numId="2" w16cid:durableId="739524754">
    <w:abstractNumId w:val="9"/>
  </w:num>
  <w:num w:numId="3" w16cid:durableId="645352958">
    <w:abstractNumId w:val="7"/>
  </w:num>
  <w:num w:numId="4" w16cid:durableId="1971015143">
    <w:abstractNumId w:val="7"/>
  </w:num>
  <w:num w:numId="5" w16cid:durableId="82999732">
    <w:abstractNumId w:val="6"/>
  </w:num>
  <w:num w:numId="6" w16cid:durableId="57941532">
    <w:abstractNumId w:val="6"/>
  </w:num>
  <w:num w:numId="7" w16cid:durableId="490220734">
    <w:abstractNumId w:val="5"/>
  </w:num>
  <w:num w:numId="8" w16cid:durableId="1834225846">
    <w:abstractNumId w:val="5"/>
  </w:num>
  <w:num w:numId="9" w16cid:durableId="2072458523">
    <w:abstractNumId w:val="4"/>
  </w:num>
  <w:num w:numId="10" w16cid:durableId="467362615">
    <w:abstractNumId w:val="4"/>
  </w:num>
  <w:num w:numId="11" w16cid:durableId="268853800">
    <w:abstractNumId w:val="8"/>
  </w:num>
  <w:num w:numId="12" w16cid:durableId="623736004">
    <w:abstractNumId w:val="8"/>
  </w:num>
  <w:num w:numId="13" w16cid:durableId="629090527">
    <w:abstractNumId w:val="3"/>
  </w:num>
  <w:num w:numId="14" w16cid:durableId="1260336674">
    <w:abstractNumId w:val="3"/>
  </w:num>
  <w:num w:numId="15" w16cid:durableId="477575928">
    <w:abstractNumId w:val="2"/>
  </w:num>
  <w:num w:numId="16" w16cid:durableId="837960223">
    <w:abstractNumId w:val="2"/>
  </w:num>
  <w:num w:numId="17" w16cid:durableId="15036896">
    <w:abstractNumId w:val="1"/>
  </w:num>
  <w:num w:numId="18" w16cid:durableId="2070300031">
    <w:abstractNumId w:val="1"/>
  </w:num>
  <w:num w:numId="19" w16cid:durableId="1942372553">
    <w:abstractNumId w:val="0"/>
  </w:num>
  <w:num w:numId="20" w16cid:durableId="705527316">
    <w:abstractNumId w:val="0"/>
  </w:num>
  <w:num w:numId="21" w16cid:durableId="1634678334">
    <w:abstractNumId w:val="9"/>
  </w:num>
  <w:num w:numId="22" w16cid:durableId="1372421488">
    <w:abstractNumId w:val="7"/>
  </w:num>
  <w:num w:numId="23" w16cid:durableId="1542547226">
    <w:abstractNumId w:val="6"/>
  </w:num>
  <w:num w:numId="24" w16cid:durableId="1711832897">
    <w:abstractNumId w:val="5"/>
  </w:num>
  <w:num w:numId="25" w16cid:durableId="1342009104">
    <w:abstractNumId w:val="4"/>
  </w:num>
  <w:num w:numId="26" w16cid:durableId="2024739976">
    <w:abstractNumId w:val="8"/>
  </w:num>
  <w:num w:numId="27" w16cid:durableId="1912345649">
    <w:abstractNumId w:val="3"/>
  </w:num>
  <w:num w:numId="28" w16cid:durableId="1642809064">
    <w:abstractNumId w:val="2"/>
  </w:num>
  <w:num w:numId="29" w16cid:durableId="214700250">
    <w:abstractNumId w:val="1"/>
  </w:num>
  <w:num w:numId="30" w16cid:durableId="1687291499">
    <w:abstractNumId w:val="0"/>
  </w:num>
  <w:num w:numId="31" w16cid:durableId="1346787076">
    <w:abstractNumId w:val="9"/>
  </w:num>
  <w:num w:numId="32" w16cid:durableId="267391609">
    <w:abstractNumId w:val="7"/>
  </w:num>
  <w:num w:numId="33" w16cid:durableId="1809741420">
    <w:abstractNumId w:val="6"/>
  </w:num>
  <w:num w:numId="34" w16cid:durableId="1545828771">
    <w:abstractNumId w:val="5"/>
  </w:num>
  <w:num w:numId="35" w16cid:durableId="645474360">
    <w:abstractNumId w:val="4"/>
  </w:num>
  <w:num w:numId="36" w16cid:durableId="1528182545">
    <w:abstractNumId w:val="8"/>
  </w:num>
  <w:num w:numId="37" w16cid:durableId="1073505321">
    <w:abstractNumId w:val="3"/>
  </w:num>
  <w:num w:numId="38" w16cid:durableId="122164764">
    <w:abstractNumId w:val="2"/>
  </w:num>
  <w:num w:numId="39" w16cid:durableId="1682773935">
    <w:abstractNumId w:val="1"/>
  </w:num>
  <w:num w:numId="40" w16cid:durableId="901721334">
    <w:abstractNumId w:val="0"/>
  </w:num>
  <w:num w:numId="41" w16cid:durableId="294257248">
    <w:abstractNumId w:val="10"/>
  </w:num>
  <w:num w:numId="42" w16cid:durableId="1959067855">
    <w:abstractNumId w:val="10"/>
  </w:num>
  <w:num w:numId="43" w16cid:durableId="1380788871">
    <w:abstractNumId w:val="10"/>
  </w:num>
  <w:num w:numId="44" w16cid:durableId="5281773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5/2026"/>
    <w:docVar w:name="dvlangue" w:val="HU"/>
    <w:docVar w:name="dvnumam" w:val="0"/>
    <w:docVar w:name="dvpe" w:val="784.495"/>
    <w:docVar w:name="dvrapporteur" w:val="Előadó: "/>
    <w:docVar w:name="dvtitre" w:val="Az Európai Parlament 2026.  ...-i határozata a Harald Vilimsky mentelmi jogának felfüggesztésére irányuló kérelemről(2025/2158(IMM))"/>
  </w:docVars>
  <w:rsids>
    <w:rsidRoot w:val="007E7711"/>
    <w:rsid w:val="00002272"/>
    <w:rsid w:val="00005CC4"/>
    <w:rsid w:val="000441D9"/>
    <w:rsid w:val="00064002"/>
    <w:rsid w:val="000677B9"/>
    <w:rsid w:val="000831BA"/>
    <w:rsid w:val="00091A99"/>
    <w:rsid w:val="000A42CC"/>
    <w:rsid w:val="000E7DD9"/>
    <w:rsid w:val="0010095E"/>
    <w:rsid w:val="00125B37"/>
    <w:rsid w:val="001324D4"/>
    <w:rsid w:val="00187494"/>
    <w:rsid w:val="001F32AE"/>
    <w:rsid w:val="002072A3"/>
    <w:rsid w:val="00237B7D"/>
    <w:rsid w:val="00264992"/>
    <w:rsid w:val="002767FF"/>
    <w:rsid w:val="002B18FE"/>
    <w:rsid w:val="002B5493"/>
    <w:rsid w:val="00327E46"/>
    <w:rsid w:val="00343214"/>
    <w:rsid w:val="00353BF0"/>
    <w:rsid w:val="00361C00"/>
    <w:rsid w:val="00381A66"/>
    <w:rsid w:val="00395FA1"/>
    <w:rsid w:val="003D2259"/>
    <w:rsid w:val="003E15D4"/>
    <w:rsid w:val="003E5E9C"/>
    <w:rsid w:val="00411CCE"/>
    <w:rsid w:val="0041666E"/>
    <w:rsid w:val="00421060"/>
    <w:rsid w:val="00446368"/>
    <w:rsid w:val="0046734D"/>
    <w:rsid w:val="00471C19"/>
    <w:rsid w:val="0047370B"/>
    <w:rsid w:val="004867E3"/>
    <w:rsid w:val="00494A28"/>
    <w:rsid w:val="004B272B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6C2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7711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319D"/>
    <w:rsid w:val="00A1687D"/>
    <w:rsid w:val="00A23025"/>
    <w:rsid w:val="00A344EB"/>
    <w:rsid w:val="00A43E52"/>
    <w:rsid w:val="00A4678D"/>
    <w:rsid w:val="00A778C7"/>
    <w:rsid w:val="00AA2296"/>
    <w:rsid w:val="00AB441E"/>
    <w:rsid w:val="00AB6293"/>
    <w:rsid w:val="00AE0928"/>
    <w:rsid w:val="00AF3B82"/>
    <w:rsid w:val="00B12E95"/>
    <w:rsid w:val="00B22876"/>
    <w:rsid w:val="00B558F0"/>
    <w:rsid w:val="00B741A8"/>
    <w:rsid w:val="00B82021"/>
    <w:rsid w:val="00BD48FE"/>
    <w:rsid w:val="00BD7BD8"/>
    <w:rsid w:val="00BE6ADC"/>
    <w:rsid w:val="00C0198C"/>
    <w:rsid w:val="00C05BFE"/>
    <w:rsid w:val="00C23CD4"/>
    <w:rsid w:val="00C61C0C"/>
    <w:rsid w:val="00C62CF0"/>
    <w:rsid w:val="00C8763B"/>
    <w:rsid w:val="00C941CB"/>
    <w:rsid w:val="00CC2357"/>
    <w:rsid w:val="00CF071A"/>
    <w:rsid w:val="00D058B8"/>
    <w:rsid w:val="00D376F4"/>
    <w:rsid w:val="00D56C11"/>
    <w:rsid w:val="00D834A0"/>
    <w:rsid w:val="00D872DF"/>
    <w:rsid w:val="00D91E21"/>
    <w:rsid w:val="00DA7FCD"/>
    <w:rsid w:val="00DE5F83"/>
    <w:rsid w:val="00E365E1"/>
    <w:rsid w:val="00E44B46"/>
    <w:rsid w:val="00E67A4D"/>
    <w:rsid w:val="00E820A4"/>
    <w:rsid w:val="00E960A8"/>
    <w:rsid w:val="00EB006A"/>
    <w:rsid w:val="00EB4772"/>
    <w:rsid w:val="00ED169E"/>
    <w:rsid w:val="00ED4235"/>
    <w:rsid w:val="00F04346"/>
    <w:rsid w:val="00F075DC"/>
    <w:rsid w:val="00F149E9"/>
    <w:rsid w:val="00F45E24"/>
    <w:rsid w:val="00F5116B"/>
    <w:rsid w:val="00F5134D"/>
    <w:rsid w:val="00F6290F"/>
    <w:rsid w:val="00F67BBD"/>
    <w:rsid w:val="00F74202"/>
    <w:rsid w:val="00F87713"/>
    <w:rsid w:val="00FB4360"/>
    <w:rsid w:val="00FD0C70"/>
    <w:rsid w:val="00FE5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62B0F2"/>
  <w15:chartTrackingRefBased/>
  <w15:docId w15:val="{0034A6F0-2CA0-4F51-8986-B86C5C457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F45E24"/>
    <w:pPr>
      <w:spacing w:after="240"/>
      <w:ind w:left="567" w:hanging="567"/>
    </w:pPr>
  </w:style>
  <w:style w:type="paragraph" w:customStyle="1" w:styleId="EPComma">
    <w:name w:val="EPComma"/>
    <w:basedOn w:val="Normal"/>
    <w:rsid w:val="00F45E24"/>
    <w:pPr>
      <w:spacing w:before="480" w:after="240"/>
    </w:pPr>
  </w:style>
  <w:style w:type="paragraph" w:styleId="Revision">
    <w:name w:val="Revision"/>
    <w:hidden/>
    <w:uiPriority w:val="99"/>
    <w:semiHidden/>
    <w:rsid w:val="00091A99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751</Words>
  <Characters>5331</Characters>
  <Application>Microsoft Office Word</Application>
  <DocSecurity>0</DocSecurity>
  <Lines>266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KOVACS-BOKOR Karoly</cp:lastModifiedBy>
  <cp:revision>2</cp:revision>
  <cp:lastPrinted>2004-11-19T15:42:00Z</cp:lastPrinted>
  <dcterms:created xsi:type="dcterms:W3CDTF">2026-06-29T11:04:00Z</dcterms:created>
  <dcterms:modified xsi:type="dcterms:W3CDTF">2026-06-29T11:04:00Z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A10-0125/2026</vt:lpwstr>
  </property>
  <property fmtid="{D5CDD505-2E9C-101B-9397-08002B2CF9AE}" pid="4" name="&lt;Type&gt;">
    <vt:lpwstr>RR</vt:lpwstr>
  </property>
</Properties>
</file>