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4733" w14:paraId="319F91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28BBA0" w14:textId="77777777" w:rsidR="00751A4A" w:rsidRPr="004C4733" w:rsidRDefault="00E0339E" w:rsidP="0010095E">
            <w:pPr>
              <w:pStyle w:val="EPName"/>
            </w:pPr>
            <w:r w:rsidRPr="004C4733">
              <w:t>Parlament Ewropew</w:t>
            </w:r>
          </w:p>
          <w:p w14:paraId="47B2B268" w14:textId="77777777" w:rsidR="00751A4A" w:rsidRPr="004C473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4733">
              <w:t>2024</w:t>
            </w:r>
            <w:r w:rsidR="00817416" w:rsidRPr="004C4733">
              <w:t>-202</w:t>
            </w:r>
            <w:r w:rsidRPr="004C4733">
              <w:t>9</w:t>
            </w:r>
          </w:p>
        </w:tc>
        <w:tc>
          <w:tcPr>
            <w:tcW w:w="2268" w:type="dxa"/>
            <w:shd w:val="clear" w:color="auto" w:fill="auto"/>
          </w:tcPr>
          <w:p w14:paraId="2D730BFC" w14:textId="77777777" w:rsidR="00751A4A" w:rsidRPr="004C4733" w:rsidRDefault="00187494" w:rsidP="0010095E">
            <w:pPr>
              <w:pStyle w:val="EPLogo"/>
            </w:pPr>
            <w:r w:rsidRPr="004C4733">
              <w:rPr>
                <w:noProof/>
                <w:lang w:eastAsia="ja-JP"/>
              </w:rPr>
              <w:drawing>
                <wp:inline distT="0" distB="0" distL="0" distR="0" wp14:anchorId="32E383EF" wp14:editId="5D493E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AFC59D" w14:textId="77777777" w:rsidR="00D058B8" w:rsidRPr="004C4733" w:rsidRDefault="00D058B8" w:rsidP="004C5D52">
      <w:pPr>
        <w:pStyle w:val="LineTop"/>
      </w:pPr>
    </w:p>
    <w:p w14:paraId="5F3CEECD" w14:textId="77777777" w:rsidR="00680577" w:rsidRPr="004C4733" w:rsidRDefault="00E0339E" w:rsidP="00680577">
      <w:pPr>
        <w:pStyle w:val="EPBodyTA1"/>
      </w:pPr>
      <w:r w:rsidRPr="004C4733">
        <w:t>TESTI ADOTTATI</w:t>
      </w:r>
    </w:p>
    <w:p w14:paraId="3FA21559" w14:textId="77777777" w:rsidR="00D058B8" w:rsidRPr="004C4733" w:rsidRDefault="00D058B8" w:rsidP="00D058B8">
      <w:pPr>
        <w:pStyle w:val="LineBottom"/>
      </w:pPr>
    </w:p>
    <w:p w14:paraId="4819E03B" w14:textId="790C158E" w:rsidR="00E0339E" w:rsidRPr="004C4733" w:rsidRDefault="00E0339E" w:rsidP="00E0339E">
      <w:pPr>
        <w:pStyle w:val="ATHeading1"/>
      </w:pPr>
      <w:bookmarkStart w:id="0" w:name="TANumber"/>
      <w:r w:rsidRPr="004C4733">
        <w:t>P10_TA(2026)0</w:t>
      </w:r>
      <w:r w:rsidR="00314D95">
        <w:t>164</w:t>
      </w:r>
      <w:bookmarkEnd w:id="0"/>
    </w:p>
    <w:p w14:paraId="23BC1CAA" w14:textId="77777777" w:rsidR="00E0339E" w:rsidRPr="004C4733" w:rsidRDefault="00E0339E" w:rsidP="00E0339E">
      <w:pPr>
        <w:pStyle w:val="ATHeading2"/>
      </w:pPr>
      <w:bookmarkStart w:id="1" w:name="title"/>
      <w:r w:rsidRPr="004C4733">
        <w:t xml:space="preserve">Talba għat-tneħħija tal-immunità ta' Harald </w:t>
      </w:r>
      <w:proofErr w:type="spellStart"/>
      <w:r w:rsidRPr="004C4733">
        <w:t>Vilimsky</w:t>
      </w:r>
      <w:bookmarkEnd w:id="1"/>
      <w:proofErr w:type="spellEnd"/>
    </w:p>
    <w:p w14:paraId="02A46873" w14:textId="77777777" w:rsidR="00E0339E" w:rsidRPr="004C4733" w:rsidRDefault="00E0339E" w:rsidP="00E0339E">
      <w:pPr>
        <w:rPr>
          <w:i/>
          <w:vanish/>
        </w:rPr>
      </w:pPr>
      <w:r w:rsidRPr="004C4733">
        <w:rPr>
          <w:i/>
        </w:rPr>
        <w:fldChar w:fldCharType="begin"/>
      </w:r>
      <w:r w:rsidRPr="004C4733">
        <w:rPr>
          <w:i/>
        </w:rPr>
        <w:instrText xml:space="preserve"> TC"(</w:instrText>
      </w:r>
      <w:bookmarkStart w:id="2" w:name="DocNumber"/>
      <w:r w:rsidRPr="004C4733">
        <w:rPr>
          <w:i/>
        </w:rPr>
        <w:instrText>A10-0125/2026</w:instrText>
      </w:r>
      <w:bookmarkEnd w:id="2"/>
      <w:r w:rsidRPr="004C4733">
        <w:rPr>
          <w:i/>
        </w:rPr>
        <w:instrText xml:space="preserve"> - </w:instrText>
      </w:r>
      <w:proofErr w:type="spellStart"/>
      <w:r w:rsidRPr="004C4733">
        <w:rPr>
          <w:i/>
        </w:rPr>
        <w:instrText>Rapporteur</w:instrText>
      </w:r>
      <w:proofErr w:type="spellEnd"/>
      <w:r w:rsidRPr="004C4733">
        <w:rPr>
          <w:i/>
        </w:rPr>
        <w:instrText xml:space="preserve">: David </w:instrText>
      </w:r>
      <w:proofErr w:type="spellStart"/>
      <w:r w:rsidRPr="004C4733">
        <w:rPr>
          <w:i/>
        </w:rPr>
        <w:instrText>Cormand</w:instrText>
      </w:r>
      <w:proofErr w:type="spellEnd"/>
      <w:r w:rsidRPr="004C4733">
        <w:rPr>
          <w:i/>
        </w:rPr>
        <w:instrText xml:space="preserve">)"\l3 \n&gt; \* MERGEFORMAT </w:instrText>
      </w:r>
      <w:r w:rsidRPr="004C4733">
        <w:rPr>
          <w:i/>
        </w:rPr>
        <w:fldChar w:fldCharType="end"/>
      </w:r>
    </w:p>
    <w:p w14:paraId="7847AA36" w14:textId="77777777" w:rsidR="00E0339E" w:rsidRPr="004C4733" w:rsidRDefault="00E0339E" w:rsidP="00E0339E">
      <w:pPr>
        <w:rPr>
          <w:vanish/>
        </w:rPr>
      </w:pPr>
      <w:bookmarkStart w:id="3" w:name="Commission"/>
      <w:r w:rsidRPr="004C4733">
        <w:rPr>
          <w:vanish/>
        </w:rPr>
        <w:t>Kumitat għall-Affarijiet Legali</w:t>
      </w:r>
      <w:bookmarkEnd w:id="3"/>
    </w:p>
    <w:p w14:paraId="7059E0CA" w14:textId="77777777" w:rsidR="00E0339E" w:rsidRPr="004C4733" w:rsidRDefault="00E0339E" w:rsidP="00E0339E">
      <w:pPr>
        <w:rPr>
          <w:vanish/>
        </w:rPr>
      </w:pPr>
      <w:bookmarkStart w:id="4" w:name="PE"/>
      <w:r w:rsidRPr="004C4733">
        <w:rPr>
          <w:vanish/>
        </w:rPr>
        <w:t>PE784.495</w:t>
      </w:r>
      <w:bookmarkEnd w:id="4"/>
    </w:p>
    <w:p w14:paraId="12E86CD5" w14:textId="23825FB3" w:rsidR="00E0339E" w:rsidRPr="004C4733" w:rsidRDefault="00E0339E" w:rsidP="00F705A3">
      <w:pPr>
        <w:pStyle w:val="ATHeading3"/>
      </w:pPr>
      <w:bookmarkStart w:id="5" w:name="Sujet"/>
      <w:r w:rsidRPr="004C4733">
        <w:t xml:space="preserve">Deċiżjoni tal-Parlament Ewropew </w:t>
      </w:r>
      <w:r w:rsidR="00F705A3">
        <w:t>tad-19 ta’ Mejju</w:t>
      </w:r>
      <w:r w:rsidRPr="004C4733">
        <w:t xml:space="preserve"> 2026 dwar it-talba għat-tneħħija tal-immunità ta’ Harald </w:t>
      </w:r>
      <w:proofErr w:type="spellStart"/>
      <w:r w:rsidRPr="004C4733">
        <w:t>Vilimsky</w:t>
      </w:r>
      <w:bookmarkEnd w:id="5"/>
      <w:proofErr w:type="spellEnd"/>
      <w:r w:rsidRPr="004C4733">
        <w:t xml:space="preserve"> </w:t>
      </w:r>
      <w:bookmarkStart w:id="6" w:name="References"/>
      <w:r w:rsidRPr="004C4733">
        <w:t>(2025/2158(IMM))</w:t>
      </w:r>
      <w:bookmarkEnd w:id="6"/>
    </w:p>
    <w:p w14:paraId="2398D5B9" w14:textId="77777777" w:rsidR="00D444E9" w:rsidRPr="004C4733" w:rsidRDefault="00D444E9" w:rsidP="00D444E9">
      <w:pPr>
        <w:pStyle w:val="EPComma"/>
      </w:pPr>
      <w:bookmarkStart w:id="7" w:name="TextBodyBegin"/>
      <w:bookmarkEnd w:id="7"/>
      <w:r w:rsidRPr="004C4733">
        <w:rPr>
          <w:i/>
        </w:rPr>
        <w:t>Il-Parlament Ewropew</w:t>
      </w:r>
      <w:r w:rsidRPr="004C4733">
        <w:t>,</w:t>
      </w:r>
    </w:p>
    <w:p w14:paraId="394BEBA8" w14:textId="2FD89A7F" w:rsidR="00D444E9" w:rsidRPr="004C4733" w:rsidRDefault="00D444E9" w:rsidP="00D444E9">
      <w:pPr>
        <w:pStyle w:val="NormalHanging12a"/>
      </w:pPr>
      <w:r w:rsidRPr="004C4733">
        <w:t>–</w:t>
      </w:r>
      <w:r w:rsidRPr="004C4733">
        <w:tab/>
        <w:t xml:space="preserve">wara li </w:t>
      </w:r>
      <w:proofErr w:type="spellStart"/>
      <w:r w:rsidRPr="004C4733">
        <w:t>kkunsidra</w:t>
      </w:r>
      <w:proofErr w:type="spellEnd"/>
      <w:r w:rsidRPr="004C4733">
        <w:t xml:space="preserve"> t-talba għat-tneħħija tal-immunità ta’ Harald </w:t>
      </w:r>
      <w:proofErr w:type="spellStart"/>
      <w:r w:rsidRPr="004C4733">
        <w:t>Vilimsky</w:t>
      </w:r>
      <w:proofErr w:type="spellEnd"/>
      <w:r w:rsidRPr="004C4733">
        <w:t xml:space="preserve">, li waslet permezz ta’ ittra tal-1 ta’ Lulju 2025 mir-Rappreżentanza Permanenti tal-Awstrija għall-Unjoni Ewropea, li </w:t>
      </w:r>
      <w:proofErr w:type="spellStart"/>
      <w:r w:rsidR="0029175D">
        <w:t>tittrażmetti</w:t>
      </w:r>
      <w:proofErr w:type="spellEnd"/>
      <w:r w:rsidR="0029175D" w:rsidRPr="004C4733">
        <w:t xml:space="preserve"> </w:t>
      </w:r>
      <w:r w:rsidRPr="004C4733">
        <w:t>talba mressqa mill-Uffiċċju tal-Prosekutur Pubbliku fi Vjenna b’rabta ma</w:t>
      </w:r>
      <w:r w:rsidR="0029175D">
        <w:t xml:space="preserve">’ </w:t>
      </w:r>
      <w:r w:rsidRPr="004C4733">
        <w:t xml:space="preserve">proċedimenti kriminali li għandhom jinbdew kontra Harald </w:t>
      </w:r>
      <w:proofErr w:type="spellStart"/>
      <w:r w:rsidRPr="004C4733">
        <w:t>Vilimsky</w:t>
      </w:r>
      <w:proofErr w:type="spellEnd"/>
      <w:r w:rsidRPr="004C4733">
        <w:t>, u mħabbra fil-plenarja fid-9 ta’ Lulju 2025,</w:t>
      </w:r>
    </w:p>
    <w:p w14:paraId="309C5084" w14:textId="77777777" w:rsidR="00D444E9" w:rsidRPr="004C4733" w:rsidRDefault="00D444E9" w:rsidP="00D444E9">
      <w:pPr>
        <w:pStyle w:val="NormalHanging12a"/>
      </w:pPr>
      <w:r w:rsidRPr="004C4733">
        <w:t>–</w:t>
      </w:r>
      <w:r w:rsidRPr="004C4733">
        <w:tab/>
        <w:t xml:space="preserve">wara li sema’ lil Harald </w:t>
      </w:r>
      <w:proofErr w:type="spellStart"/>
      <w:r w:rsidRPr="004C4733">
        <w:t>Vilimsky</w:t>
      </w:r>
      <w:proofErr w:type="spellEnd"/>
      <w:r w:rsidRPr="004C4733">
        <w:t xml:space="preserve"> fil-15 ta’ April 2026, skont l-Artikolu 9(6) tar-Regoli ta’ Proċedura tiegħu,</w:t>
      </w:r>
    </w:p>
    <w:p w14:paraId="77C9B28A" w14:textId="77777777" w:rsidR="00D444E9" w:rsidRPr="004C4733" w:rsidRDefault="00D444E9" w:rsidP="00D444E9">
      <w:pPr>
        <w:pStyle w:val="NormalHanging12a"/>
      </w:pPr>
      <w:r w:rsidRPr="004C4733">
        <w:t>–</w:t>
      </w:r>
      <w:r w:rsidRPr="004C4733">
        <w:tab/>
        <w:t xml:space="preserve">wara li </w:t>
      </w:r>
      <w:proofErr w:type="spellStart"/>
      <w:r w:rsidRPr="004C4733">
        <w:t>kkunsidra</w:t>
      </w:r>
      <w:proofErr w:type="spellEnd"/>
      <w:r w:rsidRPr="004C4733">
        <w:t xml:space="preserve"> l-Artikoli 8 u 9 tal-Protokoll Nru 7 dwar il-Privileġġi u l-</w:t>
      </w:r>
      <w:proofErr w:type="spellStart"/>
      <w:r w:rsidRPr="004C4733">
        <w:t>Immunitajiet</w:t>
      </w:r>
      <w:proofErr w:type="spellEnd"/>
      <w:r w:rsidRPr="004C4733">
        <w:t xml:space="preserve"> tal-Unjoni Ewropea, kif ukoll l-Artikolu 6(2) tal-Att tal-20 ta’ Settembru 1976 dwar l-elezzjoni tal-Membri tal-Parlament Ewropew b’vot dirett universali,</w:t>
      </w:r>
    </w:p>
    <w:p w14:paraId="0FD34921" w14:textId="77777777" w:rsidR="00D444E9" w:rsidRPr="004C4733" w:rsidRDefault="00D444E9" w:rsidP="00D444E9">
      <w:pPr>
        <w:pStyle w:val="NormalHanging12a"/>
      </w:pPr>
      <w:r w:rsidRPr="004C4733">
        <w:t>–</w:t>
      </w:r>
      <w:r w:rsidRPr="004C4733">
        <w:tab/>
        <w:t xml:space="preserve">wara li </w:t>
      </w:r>
      <w:proofErr w:type="spellStart"/>
      <w:r w:rsidRPr="004C4733">
        <w:t>kkunsidra</w:t>
      </w:r>
      <w:proofErr w:type="spellEnd"/>
      <w:r w:rsidRPr="004C4733">
        <w:t xml:space="preserve"> s-sentenzi mogħtija mill-Qorti tal-Ġustizzja tal-Unjoni Ewropea fil-21 ta’ Ottubru 2008, fid-19 ta’ Marzu 2010, fis-6 ta’ Settembru 2011, fis-17 ta’ Jannar 2013 u fid-19 ta’ Diċembru 2019</w:t>
      </w:r>
      <w:r w:rsidRPr="004C4733">
        <w:rPr>
          <w:vertAlign w:val="superscript"/>
        </w:rPr>
        <w:footnoteReference w:id="1"/>
      </w:r>
      <w:r w:rsidRPr="004C4733">
        <w:t>,</w:t>
      </w:r>
    </w:p>
    <w:p w14:paraId="37A9272B" w14:textId="77777777" w:rsidR="00D444E9" w:rsidRPr="004C4733" w:rsidRDefault="00D444E9" w:rsidP="00D444E9">
      <w:pPr>
        <w:pStyle w:val="NormalHanging12a"/>
      </w:pPr>
      <w:r w:rsidRPr="004C4733">
        <w:t>–</w:t>
      </w:r>
      <w:r w:rsidRPr="004C4733">
        <w:tab/>
        <w:t xml:space="preserve">wara li </w:t>
      </w:r>
      <w:proofErr w:type="spellStart"/>
      <w:r w:rsidRPr="004C4733">
        <w:t>kkunsidra</w:t>
      </w:r>
      <w:proofErr w:type="spellEnd"/>
      <w:r w:rsidRPr="004C4733">
        <w:t xml:space="preserve"> l-Artikolu 5(2), l-Artikolu 6(1) u l-Artikolu 9 tar-Regoli ta’ Proċedura tiegħu,</w:t>
      </w:r>
    </w:p>
    <w:p w14:paraId="6F506E97" w14:textId="77777777" w:rsidR="00D444E9" w:rsidRPr="004C4733" w:rsidRDefault="00D444E9" w:rsidP="00D444E9">
      <w:pPr>
        <w:pStyle w:val="NormalHanging12a"/>
      </w:pPr>
      <w:r w:rsidRPr="004C4733">
        <w:t>–</w:t>
      </w:r>
      <w:r w:rsidRPr="004C4733">
        <w:tab/>
        <w:t xml:space="preserve">wara li </w:t>
      </w:r>
      <w:proofErr w:type="spellStart"/>
      <w:r w:rsidRPr="004C4733">
        <w:t>kkunsidra</w:t>
      </w:r>
      <w:proofErr w:type="spellEnd"/>
      <w:r w:rsidRPr="004C4733">
        <w:t xml:space="preserve"> r-rapport tal-Kumitat għall-Affarijiet Legali (A10-0125/2026),</w:t>
      </w:r>
    </w:p>
    <w:p w14:paraId="7BAF8C1D" w14:textId="6607757E" w:rsidR="00D444E9" w:rsidRPr="004C4733" w:rsidRDefault="00D444E9" w:rsidP="00D444E9">
      <w:pPr>
        <w:pStyle w:val="NormalHanging12a"/>
      </w:pPr>
      <w:r w:rsidRPr="004C4733">
        <w:lastRenderedPageBreak/>
        <w:t>A.</w:t>
      </w:r>
      <w:r w:rsidRPr="004C4733">
        <w:tab/>
        <w:t xml:space="preserve">billi r-Rappreżentanza Permanenti tal-Awstrija għall-Unjoni Ewropea </w:t>
      </w:r>
      <w:proofErr w:type="spellStart"/>
      <w:r w:rsidRPr="004C4733">
        <w:t>ttrażmettiet</w:t>
      </w:r>
      <w:proofErr w:type="spellEnd"/>
      <w:r w:rsidRPr="004C4733">
        <w:t xml:space="preserve"> talba mill-Uffiċċju tal-Prosekutur Pubbliku fi Vjenna biex titneħħa l-immunità ta’ Harald </w:t>
      </w:r>
      <w:proofErr w:type="spellStart"/>
      <w:r w:rsidRPr="004C4733">
        <w:t>Vilimsky</w:t>
      </w:r>
      <w:proofErr w:type="spellEnd"/>
      <w:r w:rsidRPr="004C4733">
        <w:t>, Membru tal-Parlament Ewropew</w:t>
      </w:r>
      <w:r w:rsidR="0029175D">
        <w:t xml:space="preserve"> elett fl-Awstrija</w:t>
      </w:r>
      <w:r w:rsidRPr="004C4733">
        <w:t xml:space="preserve">, għal allegati atti ta’ approprjazzjoni </w:t>
      </w:r>
      <w:proofErr w:type="spellStart"/>
      <w:r w:rsidRPr="004C4733">
        <w:t>indebita</w:t>
      </w:r>
      <w:proofErr w:type="spellEnd"/>
      <w:r w:rsidRPr="004C4733">
        <w:t>, li jikkostitwixx</w:t>
      </w:r>
      <w:r w:rsidR="0029175D">
        <w:t>i</w:t>
      </w:r>
      <w:r w:rsidRPr="004C4733">
        <w:t xml:space="preserve"> reati skont l-Artikolu 153(1) u (3) tal-Kodiċi Kriminali Awstrijak, minħabba l-allegata parteċipazzjoni tiegħu fir-reat</w:t>
      </w:r>
      <w:r w:rsidR="0029175D">
        <w:t>i</w:t>
      </w:r>
      <w:r w:rsidRPr="004C4733">
        <w:t xml:space="preserve"> skont it-tifsira tal-Artikolu 12 ta’ dak il-Kodiċi;</w:t>
      </w:r>
    </w:p>
    <w:p w14:paraId="189F3F15" w14:textId="08C1A0AE" w:rsidR="00D444E9" w:rsidRPr="004C4733" w:rsidRDefault="00D444E9" w:rsidP="00D444E9">
      <w:pPr>
        <w:pStyle w:val="NormalHanging12a"/>
      </w:pPr>
      <w:r w:rsidRPr="004C4733">
        <w:t>B.</w:t>
      </w:r>
      <w:r w:rsidRPr="004C4733">
        <w:tab/>
        <w:t xml:space="preserve">billi, skont it-talba, wara talbiet preċedenti mill-Uffiċċju tal-Prosekutur Pubbliku </w:t>
      </w:r>
      <w:r w:rsidR="0029175D">
        <w:t xml:space="preserve">fi </w:t>
      </w:r>
      <w:r w:rsidRPr="004C4733">
        <w:t xml:space="preserve">Vjenna fl-2021, għat-tneħħija tal-immunità ta’ Harald </w:t>
      </w:r>
      <w:proofErr w:type="spellStart"/>
      <w:r w:rsidRPr="004C4733">
        <w:t>Vilimsky</w:t>
      </w:r>
      <w:proofErr w:type="spellEnd"/>
      <w:r w:rsidRPr="004C4733">
        <w:t xml:space="preserve">, kif ukoll id-deċiżjoni tal-Parlament Ewropew tal-11 ta’ Novembru 2021 li tneħħi l-immunità tiegħu, </w:t>
      </w:r>
      <w:r w:rsidR="0029175D">
        <w:t xml:space="preserve">u </w:t>
      </w:r>
      <w:r w:rsidRPr="004C4733">
        <w:t xml:space="preserve">fid-dawl tal-fatt li </w:t>
      </w:r>
      <w:proofErr w:type="spellStart"/>
      <w:r w:rsidRPr="004C4733">
        <w:t>tfaċċaw</w:t>
      </w:r>
      <w:proofErr w:type="spellEnd"/>
      <w:r w:rsidRPr="004C4733">
        <w:t xml:space="preserve"> fatti ġodda, huwa xieraq li tintalab ukoll it-tneħħija tal-immunità ta’ Harald </w:t>
      </w:r>
      <w:proofErr w:type="spellStart"/>
      <w:r w:rsidRPr="004C4733">
        <w:t>Vilimsky</w:t>
      </w:r>
      <w:proofErr w:type="spellEnd"/>
      <w:r w:rsidRPr="004C4733">
        <w:t xml:space="preserve"> abbażi </w:t>
      </w:r>
      <w:r w:rsidR="0029175D">
        <w:t>tal-evidenza l-ġdida</w:t>
      </w:r>
      <w:r w:rsidRPr="004C4733">
        <w:t xml:space="preserve">; billi, skont l-informazzjoni </w:t>
      </w:r>
      <w:r w:rsidR="0029175D">
        <w:t xml:space="preserve">miġbura </w:t>
      </w:r>
      <w:r w:rsidRPr="004C4733">
        <w:t xml:space="preserve">mill-investigazzjoni, Harald </w:t>
      </w:r>
      <w:proofErr w:type="spellStart"/>
      <w:r w:rsidRPr="004C4733">
        <w:t>Vilimsky</w:t>
      </w:r>
      <w:proofErr w:type="spellEnd"/>
      <w:r w:rsidRPr="004C4733">
        <w:t xml:space="preserve"> huwa </w:t>
      </w:r>
      <w:proofErr w:type="spellStart"/>
      <w:r w:rsidRPr="004C4733">
        <w:t>ssuspettat</w:t>
      </w:r>
      <w:proofErr w:type="spellEnd"/>
      <w:r w:rsidRPr="004C4733">
        <w:t xml:space="preserve"> li abbuża mis-setgħa tiegħu billi uż</w:t>
      </w:r>
      <w:r w:rsidR="0029175D">
        <w:t>a</w:t>
      </w:r>
      <w:r w:rsidRPr="004C4733">
        <w:t xml:space="preserve"> fondi mill-partit politiku tiegħu FPÖ (</w:t>
      </w:r>
      <w:proofErr w:type="spellStart"/>
      <w:r w:rsidRPr="004C4733">
        <w:t>Freiheitliche</w:t>
      </w:r>
      <w:proofErr w:type="spellEnd"/>
      <w:r w:rsidRPr="004C4733">
        <w:t xml:space="preserve"> </w:t>
      </w:r>
      <w:proofErr w:type="spellStart"/>
      <w:r w:rsidRPr="004C4733">
        <w:t>Partei</w:t>
      </w:r>
      <w:proofErr w:type="spellEnd"/>
      <w:r w:rsidRPr="004C4733">
        <w:t xml:space="preserve"> </w:t>
      </w:r>
      <w:proofErr w:type="spellStart"/>
      <w:r w:rsidRPr="004C4733">
        <w:t>Österreichs</w:t>
      </w:r>
      <w:proofErr w:type="spellEnd"/>
      <w:r w:rsidRPr="004C4733">
        <w:t xml:space="preserve"> — </w:t>
      </w:r>
      <w:proofErr w:type="spellStart"/>
      <w:r w:rsidRPr="004C4733">
        <w:t>Die</w:t>
      </w:r>
      <w:proofErr w:type="spellEnd"/>
      <w:r w:rsidRPr="004C4733">
        <w:t xml:space="preserve"> </w:t>
      </w:r>
      <w:proofErr w:type="spellStart"/>
      <w:r w:rsidRPr="004C4733">
        <w:t>Freiheitlichen</w:t>
      </w:r>
      <w:proofErr w:type="spellEnd"/>
      <w:r w:rsidRPr="004C4733">
        <w:t xml:space="preserve">) għal skopijiet mhux relatati mal-attivitajiet tiegħu, f’dati fl-2013 li għad iridu jiġu stabbiliti b’mod preċiż, b’mod partikolari billi awtorizza pagamenti ta’ natura privata u mhux relatati mal-attivitajiet tal-partit dwar l-installazzjoni ta’ bieb u serratura fl-indirizz privat ta’ </w:t>
      </w:r>
      <w:r w:rsidR="0029175D">
        <w:t>tiegħu</w:t>
      </w:r>
      <w:r w:rsidRPr="004C4733">
        <w:t>, u b’hekk ikkawża ħsara li tammonta għal total ta’ EUR 9 434 lill-assi tal-FPÖ.</w:t>
      </w:r>
    </w:p>
    <w:p w14:paraId="3043B690" w14:textId="4D637151" w:rsidR="00D444E9" w:rsidRPr="004C4733" w:rsidRDefault="00D444E9" w:rsidP="00D444E9">
      <w:pPr>
        <w:pStyle w:val="NormalHanging12a"/>
      </w:pPr>
      <w:r w:rsidRPr="004C4733">
        <w:t>C.</w:t>
      </w:r>
      <w:r w:rsidRPr="004C4733">
        <w:tab/>
        <w:t xml:space="preserve">billi Harald </w:t>
      </w:r>
      <w:proofErr w:type="spellStart"/>
      <w:r w:rsidRPr="004C4733">
        <w:t>Vilimsky</w:t>
      </w:r>
      <w:proofErr w:type="spellEnd"/>
      <w:r w:rsidRPr="004C4733">
        <w:t xml:space="preserve"> ġie elett fil-Parlament Ewropew fl-elezzjonijiet Ewropej ta’ Mejju 2019 u reġa’ ġie elett f’Ġunju 2024 u li </w:t>
      </w:r>
      <w:r w:rsidR="0029175D">
        <w:t xml:space="preserve">għalhekk, </w:t>
      </w:r>
      <w:r w:rsidRPr="004C4733">
        <w:t xml:space="preserve">ma kienx Membru tal-Parlament Ewropew fi żmien l-allegati reati; </w:t>
      </w:r>
    </w:p>
    <w:p w14:paraId="30BF730D" w14:textId="77777777" w:rsidR="00D444E9" w:rsidRPr="004C4733" w:rsidRDefault="00D444E9" w:rsidP="00D444E9">
      <w:pPr>
        <w:pStyle w:val="NormalHanging12a"/>
      </w:pPr>
      <w:r w:rsidRPr="004C4733">
        <w:t>D.</w:t>
      </w:r>
      <w:r w:rsidRPr="004C4733">
        <w:tab/>
        <w:t xml:space="preserve">billi l-allegati reati ma </w:t>
      </w:r>
      <w:proofErr w:type="spellStart"/>
      <w:r w:rsidRPr="004C4733">
        <w:t>jikkostitwux</w:t>
      </w:r>
      <w:proofErr w:type="spellEnd"/>
      <w:r w:rsidRPr="004C4733">
        <w:t xml:space="preserve"> opinjoni espressa jew vot mogħti minn Harald </w:t>
      </w:r>
      <w:proofErr w:type="spellStart"/>
      <w:r w:rsidRPr="004C4733">
        <w:t>Vilimsky</w:t>
      </w:r>
      <w:proofErr w:type="spellEnd"/>
      <w:r w:rsidRPr="004C4733">
        <w:t xml:space="preserve"> fil-qadi ta’ dmirijietu skont it-tifsira tal-Artikolu 8 tal-Protokoll Nru 7 dwar il-Privileġġi u l-</w:t>
      </w:r>
      <w:proofErr w:type="spellStart"/>
      <w:r w:rsidRPr="004C4733">
        <w:t>Immunitajiet</w:t>
      </w:r>
      <w:proofErr w:type="spellEnd"/>
      <w:r w:rsidRPr="004C4733">
        <w:t xml:space="preserve"> tal-Unjoni Ewropea, u lanqas it-talba sussegwenti għat-tneħħija tal-immunità tiegħu ma hija għalhekk relatata ma’ opinjoni espressa jew vot mitfugħ minnu fil-qadi ta’ dmirijietu skont it-tifsira tal-istess Artikolu 8;</w:t>
      </w:r>
    </w:p>
    <w:p w14:paraId="3BAD912A" w14:textId="073DECFC" w:rsidR="00D444E9" w:rsidRPr="004C4733" w:rsidRDefault="00D444E9" w:rsidP="00D444E9">
      <w:pPr>
        <w:pStyle w:val="NormalHanging12a"/>
      </w:pPr>
      <w:r w:rsidRPr="004C4733">
        <w:t>E.</w:t>
      </w:r>
      <w:r w:rsidRPr="004C4733">
        <w:tab/>
        <w:t>billi l-Artikolu 9, l-ewwel paragrafu, il-punt (a), tal-Protokoll Nru 7 dwar il-Privileġġi u l-</w:t>
      </w:r>
      <w:proofErr w:type="spellStart"/>
      <w:r w:rsidRPr="004C4733">
        <w:t>Immunitajiet</w:t>
      </w:r>
      <w:proofErr w:type="spellEnd"/>
      <w:r w:rsidRPr="004C4733">
        <w:t xml:space="preserve"> tal-Unjoni Ewropea jiddisponi li, waqt is-sessjonijiet tal-Parlament Ewropew, il-Membri tiegħu għandhom igawdu, fit-territorju tal-Istat </w:t>
      </w:r>
      <w:r w:rsidR="0029175D">
        <w:t xml:space="preserve">Membru </w:t>
      </w:r>
      <w:r w:rsidRPr="004C4733">
        <w:t>tagħhom stess, l-</w:t>
      </w:r>
      <w:proofErr w:type="spellStart"/>
      <w:r w:rsidRPr="004C4733">
        <w:t>immunitajiet</w:t>
      </w:r>
      <w:proofErr w:type="spellEnd"/>
      <w:r w:rsidRPr="004C4733">
        <w:t xml:space="preserve"> mogħtija lil membri tal-parlament ta</w:t>
      </w:r>
      <w:r w:rsidR="0029175D">
        <w:t>l-Istat Membru tagħhom</w:t>
      </w:r>
      <w:r w:rsidRPr="004C4733">
        <w:t>;</w:t>
      </w:r>
    </w:p>
    <w:p w14:paraId="0CA6D120" w14:textId="77777777" w:rsidR="00D444E9" w:rsidRPr="004C4733" w:rsidRDefault="00D444E9" w:rsidP="00D444E9">
      <w:pPr>
        <w:pStyle w:val="NormalHanging12a"/>
      </w:pPr>
      <w:r w:rsidRPr="004C4733">
        <w:t>F.</w:t>
      </w:r>
      <w:r w:rsidRPr="004C4733">
        <w:tab/>
        <w:t>billi l-Artikolu 57(2) u (3) tal-Kostituzzjoni Awstrijaka jistipula li:</w:t>
      </w:r>
    </w:p>
    <w:p w14:paraId="76B17C6F" w14:textId="77777777" w:rsidR="00D444E9" w:rsidRPr="004C4733" w:rsidRDefault="00D444E9" w:rsidP="00D444E9">
      <w:pPr>
        <w:pStyle w:val="NormalHanging12a"/>
        <w:ind w:firstLine="0"/>
        <w:rPr>
          <w:i/>
          <w:iCs/>
        </w:rPr>
      </w:pPr>
      <w:r w:rsidRPr="004C4733">
        <w:rPr>
          <w:i/>
        </w:rPr>
        <w:t xml:space="preserve">“2. </w:t>
      </w:r>
      <w:r w:rsidRPr="004C4733">
        <w:rPr>
          <w:i/>
        </w:rPr>
        <w:tab/>
        <w:t>Il-membri tal-Kunsill Nazzjonali jistgħu jiġu arrestati biss għal reat kriminali bil-kunsens tal-Kunsill Nazzjonali, bl-eċċezzjoni ta’ każ fejn jinqabdu waqt li jkunu qed jikkommettu delitt. Il-kunsens tal-Kunsill Nazzjonali huwa meħtieġ ukoll għal tfittxijiet fid-djar tal-membri tal-Kunsill Nazzjonali.</w:t>
      </w:r>
    </w:p>
    <w:p w14:paraId="11FF96ED" w14:textId="4C77FF53" w:rsidR="00D444E9" w:rsidRPr="004C4733" w:rsidRDefault="00D444E9" w:rsidP="00D444E9">
      <w:pPr>
        <w:pStyle w:val="NormalHanging12a"/>
        <w:ind w:firstLine="0"/>
        <w:rPr>
          <w:i/>
          <w:iCs/>
        </w:rPr>
      </w:pPr>
      <w:r w:rsidRPr="004C4733">
        <w:rPr>
          <w:i/>
        </w:rPr>
        <w:t xml:space="preserve">3. </w:t>
      </w:r>
      <w:r w:rsidRPr="004C4733">
        <w:rPr>
          <w:i/>
        </w:rPr>
        <w:tab/>
        <w:t xml:space="preserve">Fil-każijiet l-oħra, azzjoni legali </w:t>
      </w:r>
      <w:proofErr w:type="spellStart"/>
      <w:r w:rsidRPr="004C4733">
        <w:rPr>
          <w:i/>
        </w:rPr>
        <w:t>mmotivata</w:t>
      </w:r>
      <w:proofErr w:type="spellEnd"/>
      <w:r w:rsidRPr="004C4733">
        <w:rPr>
          <w:i/>
        </w:rPr>
        <w:t xml:space="preserve"> minn offiża kriminali tista’ tittieħed kontra membri tal-Kunsill Nazzjonali mingħajr il-kunsens tal-Kunsill Nazzjonali biss jekk ikun evidenti li mhix marbuta mal-attività politika tal-membru inkwistjoni. Madankollu, l-awtoritajiet </w:t>
      </w:r>
      <w:r w:rsidR="0029175D">
        <w:rPr>
          <w:i/>
        </w:rPr>
        <w:t xml:space="preserve">tal-prosekuzzjoni </w:t>
      </w:r>
      <w:r w:rsidRPr="004C4733">
        <w:rPr>
          <w:i/>
        </w:rPr>
        <w:t xml:space="preserve">iridu jiksbu deċiżjoni mill-Kunsill Nazzjonali dwar l-eżistenza ta’ tali rabta jekk il-membru </w:t>
      </w:r>
      <w:proofErr w:type="spellStart"/>
      <w:r w:rsidRPr="004C4733">
        <w:rPr>
          <w:i/>
        </w:rPr>
        <w:t>kkonċernat</w:t>
      </w:r>
      <w:proofErr w:type="spellEnd"/>
      <w:r w:rsidRPr="004C4733">
        <w:rPr>
          <w:i/>
        </w:rPr>
        <w:t xml:space="preserve"> jew terz tal-membri tal-kumitat permanenti li jkun qed jittratta l-każ jitlob dan. Fil-każ ta’ talba bħal din, </w:t>
      </w:r>
      <w:r w:rsidR="007A2E8A">
        <w:rPr>
          <w:i/>
        </w:rPr>
        <w:t>l-awtorità</w:t>
      </w:r>
      <w:r w:rsidRPr="004C4733">
        <w:rPr>
          <w:i/>
        </w:rPr>
        <w:t xml:space="preserve"> ta</w:t>
      </w:r>
      <w:r w:rsidR="007A2E8A">
        <w:rPr>
          <w:i/>
        </w:rPr>
        <w:t>l-</w:t>
      </w:r>
      <w:r w:rsidRPr="004C4733">
        <w:rPr>
          <w:i/>
        </w:rPr>
        <w:t xml:space="preserve">prosekuzzjoni għandha </w:t>
      </w:r>
      <w:r w:rsidR="007A2E8A">
        <w:rPr>
          <w:i/>
        </w:rPr>
        <w:t>tastjeni milli tieħu kwalunkwe azzjoni</w:t>
      </w:r>
      <w:r w:rsidRPr="004C4733">
        <w:rPr>
          <w:i/>
        </w:rPr>
        <w:t xml:space="preserve"> jew </w:t>
      </w:r>
      <w:r w:rsidR="007A2E8A">
        <w:rPr>
          <w:i/>
        </w:rPr>
        <w:t>ittemm azzjoni diġà mibdija</w:t>
      </w:r>
      <w:r w:rsidRPr="004C4733">
        <w:rPr>
          <w:i/>
        </w:rPr>
        <w:t xml:space="preserve"> immedjatament.”;</w:t>
      </w:r>
    </w:p>
    <w:p w14:paraId="154DCB75" w14:textId="77777777" w:rsidR="00D444E9" w:rsidRPr="004C4733" w:rsidRDefault="00D444E9" w:rsidP="00D444E9">
      <w:pPr>
        <w:pStyle w:val="NormalHanging12a"/>
      </w:pPr>
      <w:r w:rsidRPr="004C4733">
        <w:lastRenderedPageBreak/>
        <w:t>G.</w:t>
      </w:r>
      <w:r w:rsidRPr="004C4733">
        <w:tab/>
        <w:t>billi l-għan tal-immunità prevista fil-Protokoll Nru 7 dwar il-Privileġġi u l-</w:t>
      </w:r>
      <w:proofErr w:type="spellStart"/>
      <w:r w:rsidRPr="004C4733">
        <w:t>Immunitajiet</w:t>
      </w:r>
      <w:proofErr w:type="spellEnd"/>
      <w:r w:rsidRPr="004C4733">
        <w:t xml:space="preserve"> tal-Unjoni Ewropea huwa li tipproteġi lill-Parlament u lill-Membri tiegħu minn proċedimenti ġudizzjarji relatati ma’ attivitajiet imwettqa fil-qadi tad-dmirijiet parlamentari u li huma </w:t>
      </w:r>
      <w:proofErr w:type="spellStart"/>
      <w:r w:rsidRPr="004C4733">
        <w:t>inseparabbli</w:t>
      </w:r>
      <w:proofErr w:type="spellEnd"/>
      <w:r w:rsidRPr="004C4733">
        <w:t xml:space="preserve"> minn dawk id-dmirijiet;</w:t>
      </w:r>
    </w:p>
    <w:p w14:paraId="6482F44F" w14:textId="77777777" w:rsidR="00D444E9" w:rsidRPr="004C4733" w:rsidRDefault="00D444E9" w:rsidP="00D444E9">
      <w:pPr>
        <w:pStyle w:val="NormalHanging12a"/>
      </w:pPr>
      <w:r w:rsidRPr="004C4733">
        <w:t>H.</w:t>
      </w:r>
      <w:r w:rsidRPr="004C4733">
        <w:tab/>
        <w:t>billi, skont l-Artikolu 5(2) tar-Regoli ta’ Proċedura tiegħu, l-immunità parlamentari mhix privileġġ personali tal-Membru iżda garanzija tal-indipendenza tal-Parlament kollu kemm hu u tal-Membri tiegħu;</w:t>
      </w:r>
    </w:p>
    <w:p w14:paraId="0EE36C5E" w14:textId="3F464EF5" w:rsidR="00D444E9" w:rsidRPr="004C4733" w:rsidRDefault="00D444E9" w:rsidP="00D444E9">
      <w:pPr>
        <w:pStyle w:val="NormalHanging12a"/>
      </w:pPr>
      <w:r w:rsidRPr="004C4733">
        <w:t>I.</w:t>
      </w:r>
      <w:r w:rsidRPr="004C4733">
        <w:tab/>
        <w:t xml:space="preserve">billi, f’dan il-każ, il-Parlament Ewropew ma sab l-ebda evidenza tal-eżistenza ta’ </w:t>
      </w:r>
      <w:proofErr w:type="spellStart"/>
      <w:r w:rsidRPr="004C4733">
        <w:rPr>
          <w:i/>
        </w:rPr>
        <w:t>fumus</w:t>
      </w:r>
      <w:proofErr w:type="spellEnd"/>
      <w:r w:rsidRPr="004C4733">
        <w:rPr>
          <w:i/>
        </w:rPr>
        <w:t xml:space="preserve"> </w:t>
      </w:r>
      <w:proofErr w:type="spellStart"/>
      <w:r w:rsidRPr="004C4733">
        <w:rPr>
          <w:i/>
        </w:rPr>
        <w:t>persecutionis</w:t>
      </w:r>
      <w:proofErr w:type="spellEnd"/>
      <w:r w:rsidRPr="004C4733">
        <w:t xml:space="preserve">, jiġifieri </w:t>
      </w:r>
      <w:r w:rsidR="007A2E8A">
        <w:t>ma jidhirx</w:t>
      </w:r>
      <w:r w:rsidRPr="004C4733">
        <w:t xml:space="preserve"> li l-proċedimenti legali inkwistjoni kellhom l-intenzjoni li </w:t>
      </w:r>
      <w:r w:rsidR="007A2E8A">
        <w:t>jikkawżaw ħsara</w:t>
      </w:r>
      <w:r w:rsidR="007A2E8A" w:rsidRPr="004C4733">
        <w:t xml:space="preserve"> </w:t>
      </w:r>
      <w:r w:rsidR="007A2E8A">
        <w:t>lill-</w:t>
      </w:r>
      <w:r w:rsidRPr="004C4733">
        <w:t xml:space="preserve">attività politika ta’ Harald </w:t>
      </w:r>
      <w:proofErr w:type="spellStart"/>
      <w:r w:rsidRPr="004C4733">
        <w:t>Vilimsky</w:t>
      </w:r>
      <w:proofErr w:type="spellEnd"/>
      <w:r w:rsidRPr="004C4733">
        <w:t xml:space="preserve"> bħala Membru tal-Parlament Ewropew</w:t>
      </w:r>
      <w:r w:rsidR="007A2E8A">
        <w:t xml:space="preserve"> u b’hekk lill-indipendenza tal-Parlament</w:t>
      </w:r>
      <w:r w:rsidRPr="004C4733">
        <w:t>;</w:t>
      </w:r>
    </w:p>
    <w:p w14:paraId="45C11AAE" w14:textId="1D7A939C" w:rsidR="00D444E9" w:rsidRPr="004C4733" w:rsidRDefault="00D444E9" w:rsidP="00D444E9">
      <w:pPr>
        <w:pStyle w:val="NormalHanging12a"/>
      </w:pPr>
      <w:r w:rsidRPr="004C4733">
        <w:t>J.</w:t>
      </w:r>
      <w:r w:rsidRPr="004C4733">
        <w:tab/>
        <w:t>billi</w:t>
      </w:r>
      <w:r w:rsidR="007A2E8A">
        <w:t xml:space="preserve"> </w:t>
      </w:r>
      <w:r w:rsidRPr="004C4733">
        <w:t>l-Parlament ma jistax jitqies bħala qorti u, il-Membru ma jistax, fil-kuntest ta’ proċedura għat-tneħħija tal-immunità, jitqies bħala “akkużat</w:t>
      </w:r>
      <w:r w:rsidRPr="004C4733">
        <w:rPr>
          <w:vertAlign w:val="superscript"/>
        </w:rPr>
        <w:footnoteReference w:id="2"/>
      </w:r>
      <w:r w:rsidRPr="004C4733">
        <w:t>”;</w:t>
      </w:r>
    </w:p>
    <w:p w14:paraId="1C295875" w14:textId="77777777" w:rsidR="00D444E9" w:rsidRPr="004C4733" w:rsidRDefault="00D444E9" w:rsidP="00D444E9">
      <w:pPr>
        <w:pStyle w:val="NormalHanging12a"/>
      </w:pPr>
      <w:r w:rsidRPr="004C4733">
        <w:t>1.</w:t>
      </w:r>
      <w:r w:rsidRPr="004C4733">
        <w:tab/>
        <w:t xml:space="preserve">Jiddeċiedi li jneħħi l-immunità ta’ Harald </w:t>
      </w:r>
      <w:proofErr w:type="spellStart"/>
      <w:r w:rsidRPr="004C4733">
        <w:t>Vilimsky</w:t>
      </w:r>
      <w:proofErr w:type="spellEnd"/>
      <w:r w:rsidRPr="004C4733">
        <w:t>;</w:t>
      </w:r>
    </w:p>
    <w:p w14:paraId="2217C6CE" w14:textId="27A17C29" w:rsidR="00E365E1" w:rsidRPr="004C4733" w:rsidRDefault="00D444E9" w:rsidP="00F705A3">
      <w:pPr>
        <w:ind w:left="567" w:hanging="567"/>
      </w:pPr>
      <w:r w:rsidRPr="004C4733">
        <w:t>2.</w:t>
      </w:r>
      <w:r w:rsidRPr="004C4733">
        <w:tab/>
        <w:t>Jagħti istruzzjonijiet lill-President tiegħu biex tgħaddi minnufih din id-deċiżjoni u r-rapport tal-kumitat responsabbli tiegħu lill-</w:t>
      </w:r>
      <w:r w:rsidR="007A2E8A" w:rsidRPr="004C4733">
        <w:t>awtorità</w:t>
      </w:r>
      <w:r w:rsidRPr="004C4733">
        <w:t xml:space="preserve"> kompetenti tar-Repubblika tal-Awstrija u lil Harald </w:t>
      </w:r>
      <w:proofErr w:type="spellStart"/>
      <w:r w:rsidRPr="004C4733">
        <w:t>Vilimsky</w:t>
      </w:r>
      <w:proofErr w:type="spellEnd"/>
      <w:r w:rsidRPr="004C4733">
        <w:t>.</w:t>
      </w:r>
    </w:p>
    <w:sectPr w:rsidR="00E365E1" w:rsidRPr="004C4733" w:rsidSect="004C47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28A95" w14:textId="77777777" w:rsidR="00E0339E" w:rsidRPr="004C4733" w:rsidRDefault="00E0339E">
      <w:r w:rsidRPr="004C4733">
        <w:separator/>
      </w:r>
    </w:p>
  </w:endnote>
  <w:endnote w:type="continuationSeparator" w:id="0">
    <w:p w14:paraId="1DC03DD4" w14:textId="77777777" w:rsidR="00E0339E" w:rsidRPr="004C4733" w:rsidRDefault="00E0339E">
      <w:r w:rsidRPr="004C47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D11E1" w14:textId="77777777" w:rsidR="00064002" w:rsidRPr="004C47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785F5" w14:textId="77777777" w:rsidR="00064002" w:rsidRPr="004C47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70865" w14:textId="77777777" w:rsidR="00064002" w:rsidRPr="004C47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5C299" w14:textId="77777777" w:rsidR="00E0339E" w:rsidRPr="004C4733" w:rsidRDefault="00E0339E">
      <w:r w:rsidRPr="004C4733">
        <w:separator/>
      </w:r>
    </w:p>
  </w:footnote>
  <w:footnote w:type="continuationSeparator" w:id="0">
    <w:p w14:paraId="7EA5EEC6" w14:textId="77777777" w:rsidR="00E0339E" w:rsidRPr="004C4733" w:rsidRDefault="00E0339E">
      <w:r w:rsidRPr="004C4733">
        <w:continuationSeparator/>
      </w:r>
    </w:p>
  </w:footnote>
  <w:footnote w:id="1">
    <w:p w14:paraId="40FB60B4" w14:textId="789F3686" w:rsidR="00D444E9" w:rsidRPr="004C4733" w:rsidRDefault="00D444E9" w:rsidP="004C4733">
      <w:pPr>
        <w:pStyle w:val="FootnoteText"/>
        <w:ind w:left="567" w:hanging="567"/>
        <w:rPr>
          <w:sz w:val="24"/>
          <w:lang w:val="mt-MT"/>
        </w:rPr>
      </w:pPr>
      <w:r w:rsidRPr="004C4733">
        <w:rPr>
          <w:rStyle w:val="FootnoteReference"/>
          <w:sz w:val="24"/>
          <w:lang w:val="mt-MT"/>
        </w:rPr>
        <w:footnoteRef/>
      </w:r>
      <w:r w:rsidR="004C4733" w:rsidRPr="004C4733">
        <w:rPr>
          <w:sz w:val="24"/>
          <w:lang w:val="mt-MT"/>
        </w:rPr>
        <w:t xml:space="preserve"> </w:t>
      </w:r>
      <w:r w:rsidR="004C4733" w:rsidRPr="004C4733">
        <w:rPr>
          <w:sz w:val="24"/>
          <w:lang w:val="mt-MT"/>
        </w:rPr>
        <w:tab/>
      </w:r>
      <w:r w:rsidRPr="004C4733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4C4733">
        <w:rPr>
          <w:sz w:val="24"/>
          <w:lang w:val="mt-MT"/>
        </w:rPr>
        <w:t>Marra</w:t>
      </w:r>
      <w:proofErr w:type="spellEnd"/>
      <w:r w:rsidRPr="004C4733">
        <w:rPr>
          <w:sz w:val="24"/>
          <w:lang w:val="mt-MT"/>
        </w:rPr>
        <w:t xml:space="preserve"> </w:t>
      </w:r>
      <w:proofErr w:type="spellStart"/>
      <w:r w:rsidRPr="004C4733">
        <w:rPr>
          <w:sz w:val="24"/>
          <w:lang w:val="mt-MT"/>
        </w:rPr>
        <w:t>vs</w:t>
      </w:r>
      <w:proofErr w:type="spellEnd"/>
      <w:r w:rsidRPr="004C4733">
        <w:rPr>
          <w:sz w:val="24"/>
          <w:lang w:val="mt-MT"/>
        </w:rPr>
        <w:t xml:space="preserve"> De </w:t>
      </w:r>
      <w:proofErr w:type="spellStart"/>
      <w:r w:rsidRPr="004C4733">
        <w:rPr>
          <w:sz w:val="24"/>
          <w:lang w:val="mt-MT"/>
        </w:rPr>
        <w:t>Gregorio</w:t>
      </w:r>
      <w:proofErr w:type="spellEnd"/>
      <w:r w:rsidRPr="004C4733">
        <w:rPr>
          <w:sz w:val="24"/>
          <w:lang w:val="mt-MT"/>
        </w:rPr>
        <w:t xml:space="preserve"> u </w:t>
      </w:r>
      <w:proofErr w:type="spellStart"/>
      <w:r w:rsidRPr="004C4733">
        <w:rPr>
          <w:sz w:val="24"/>
          <w:lang w:val="mt-MT"/>
        </w:rPr>
        <w:t>Clemente</w:t>
      </w:r>
      <w:proofErr w:type="spellEnd"/>
      <w:r w:rsidRPr="004C4733">
        <w:rPr>
          <w:sz w:val="24"/>
          <w:lang w:val="mt-MT"/>
        </w:rPr>
        <w:t xml:space="preserve">, C-200/07 u C–201/07, ECLI:EU:C:2008:579; is-sentenza tal-Qorti Ġenerali tad-19 ta’ Marzu 2010, </w:t>
      </w:r>
      <w:proofErr w:type="spellStart"/>
      <w:r w:rsidRPr="004C4733">
        <w:rPr>
          <w:sz w:val="24"/>
          <w:lang w:val="mt-MT"/>
        </w:rPr>
        <w:t>Gollnisch</w:t>
      </w:r>
      <w:proofErr w:type="spellEnd"/>
      <w:r w:rsidRPr="004C4733">
        <w:rPr>
          <w:sz w:val="24"/>
          <w:lang w:val="mt-MT"/>
        </w:rPr>
        <w:t xml:space="preserve"> </w:t>
      </w:r>
      <w:proofErr w:type="spellStart"/>
      <w:r w:rsidRPr="004C4733">
        <w:rPr>
          <w:sz w:val="24"/>
          <w:lang w:val="mt-MT"/>
        </w:rPr>
        <w:t>vs</w:t>
      </w:r>
      <w:proofErr w:type="spellEnd"/>
      <w:r w:rsidRPr="004C4733">
        <w:rPr>
          <w:sz w:val="24"/>
          <w:lang w:val="mt-MT"/>
        </w:rPr>
        <w:t xml:space="preserve"> Il-Parlament, T-42/06, ECLI:EU:T:2010:102; is-sentenza tal-Qorti tal-Ġustizzja tas-6 ta’ Settembru 2011, </w:t>
      </w:r>
      <w:proofErr w:type="spellStart"/>
      <w:r w:rsidRPr="004C4733">
        <w:rPr>
          <w:sz w:val="24"/>
          <w:lang w:val="mt-MT"/>
        </w:rPr>
        <w:t>Patriciello</w:t>
      </w:r>
      <w:proofErr w:type="spellEnd"/>
      <w:r w:rsidRPr="004C4733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4C4733">
        <w:rPr>
          <w:sz w:val="24"/>
          <w:lang w:val="mt-MT"/>
        </w:rPr>
        <w:t>Gollnisch</w:t>
      </w:r>
      <w:proofErr w:type="spellEnd"/>
      <w:r w:rsidRPr="004C4733">
        <w:rPr>
          <w:sz w:val="24"/>
          <w:lang w:val="mt-MT"/>
        </w:rPr>
        <w:t xml:space="preserve"> </w:t>
      </w:r>
      <w:proofErr w:type="spellStart"/>
      <w:r w:rsidRPr="004C4733">
        <w:rPr>
          <w:sz w:val="24"/>
          <w:lang w:val="mt-MT"/>
        </w:rPr>
        <w:t>vs</w:t>
      </w:r>
      <w:proofErr w:type="spellEnd"/>
      <w:r w:rsidRPr="004C4733">
        <w:rPr>
          <w:sz w:val="24"/>
          <w:lang w:val="mt-MT"/>
        </w:rPr>
        <w:t xml:space="preserve"> Il-Parlament, T-346/11 u T-347/11, ECLI:EU:T:2013:23; is-sentenza tal-Qorti tal-Ġustizzja tad-19 ta’ Diċembru 2019, </w:t>
      </w:r>
      <w:proofErr w:type="spellStart"/>
      <w:r w:rsidRPr="004C4733">
        <w:rPr>
          <w:sz w:val="24"/>
          <w:lang w:val="mt-MT"/>
        </w:rPr>
        <w:t>Junqueras</w:t>
      </w:r>
      <w:proofErr w:type="spellEnd"/>
      <w:r w:rsidRPr="004C4733">
        <w:rPr>
          <w:sz w:val="24"/>
          <w:lang w:val="mt-MT"/>
        </w:rPr>
        <w:t xml:space="preserve"> </w:t>
      </w:r>
      <w:proofErr w:type="spellStart"/>
      <w:r w:rsidRPr="004C4733">
        <w:rPr>
          <w:sz w:val="24"/>
          <w:lang w:val="mt-MT"/>
        </w:rPr>
        <w:t>Vies</w:t>
      </w:r>
      <w:proofErr w:type="spellEnd"/>
      <w:r w:rsidRPr="004C4733">
        <w:rPr>
          <w:sz w:val="24"/>
          <w:lang w:val="mt-MT"/>
        </w:rPr>
        <w:t>, C-502/19, ECLI:EU:C:2019:1115.</w:t>
      </w:r>
    </w:p>
  </w:footnote>
  <w:footnote w:id="2">
    <w:p w14:paraId="06B9AD17" w14:textId="69101996" w:rsidR="00D444E9" w:rsidRPr="004C4733" w:rsidRDefault="00D444E9" w:rsidP="004C4733">
      <w:pPr>
        <w:pStyle w:val="FootnoteText"/>
        <w:ind w:left="567" w:hanging="567"/>
        <w:rPr>
          <w:sz w:val="24"/>
          <w:lang w:val="mt-MT"/>
        </w:rPr>
      </w:pPr>
      <w:r w:rsidRPr="004C4733">
        <w:rPr>
          <w:rStyle w:val="FootnoteReference"/>
          <w:sz w:val="24"/>
          <w:lang w:val="mt-MT"/>
        </w:rPr>
        <w:footnoteRef/>
      </w:r>
      <w:r w:rsidR="004C4733" w:rsidRPr="004C4733">
        <w:rPr>
          <w:sz w:val="24"/>
          <w:lang w:val="mt-MT"/>
        </w:rPr>
        <w:t xml:space="preserve"> </w:t>
      </w:r>
      <w:r w:rsidR="004C4733" w:rsidRPr="004C4733">
        <w:rPr>
          <w:sz w:val="24"/>
          <w:lang w:val="mt-MT"/>
        </w:rPr>
        <w:tab/>
      </w:r>
      <w:r w:rsidRPr="004C4733">
        <w:rPr>
          <w:sz w:val="24"/>
          <w:lang w:val="mt-MT"/>
        </w:rPr>
        <w:t xml:space="preserve">Is-sentenza tal-Qorti Ġenerali tat-30 ta’ April 2019, </w:t>
      </w:r>
      <w:proofErr w:type="spellStart"/>
      <w:r w:rsidRPr="004C4733">
        <w:rPr>
          <w:sz w:val="24"/>
          <w:lang w:val="mt-MT"/>
        </w:rPr>
        <w:t>Briois</w:t>
      </w:r>
      <w:proofErr w:type="spellEnd"/>
      <w:r w:rsidRPr="004C4733">
        <w:rPr>
          <w:sz w:val="24"/>
          <w:lang w:val="mt-MT"/>
        </w:rPr>
        <w:t xml:space="preserve"> </w:t>
      </w:r>
      <w:proofErr w:type="spellStart"/>
      <w:r w:rsidRPr="004C4733">
        <w:rPr>
          <w:sz w:val="24"/>
          <w:lang w:val="mt-MT"/>
        </w:rPr>
        <w:t>vs</w:t>
      </w:r>
      <w:proofErr w:type="spellEnd"/>
      <w:r w:rsidRPr="004C4733">
        <w:rPr>
          <w:sz w:val="24"/>
          <w:lang w:val="mt-MT"/>
        </w:rPr>
        <w:t xml:space="preserve"> Il-Parlament, T-214/18, ECLI:EU:T:2019:266, il-punt 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49601" w14:textId="77777777" w:rsidR="00064002" w:rsidRPr="004C47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3A37" w14:textId="77777777" w:rsidR="00064002" w:rsidRPr="004C47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53AF" w14:textId="77777777" w:rsidR="00064002" w:rsidRPr="004C47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0094814">
    <w:abstractNumId w:val="9"/>
  </w:num>
  <w:num w:numId="2" w16cid:durableId="382557448">
    <w:abstractNumId w:val="9"/>
  </w:num>
  <w:num w:numId="3" w16cid:durableId="1356079725">
    <w:abstractNumId w:val="7"/>
  </w:num>
  <w:num w:numId="4" w16cid:durableId="492717955">
    <w:abstractNumId w:val="7"/>
  </w:num>
  <w:num w:numId="5" w16cid:durableId="1866214752">
    <w:abstractNumId w:val="6"/>
  </w:num>
  <w:num w:numId="6" w16cid:durableId="1116171871">
    <w:abstractNumId w:val="6"/>
  </w:num>
  <w:num w:numId="7" w16cid:durableId="1493790070">
    <w:abstractNumId w:val="5"/>
  </w:num>
  <w:num w:numId="8" w16cid:durableId="886524413">
    <w:abstractNumId w:val="5"/>
  </w:num>
  <w:num w:numId="9" w16cid:durableId="512766159">
    <w:abstractNumId w:val="4"/>
  </w:num>
  <w:num w:numId="10" w16cid:durableId="628241794">
    <w:abstractNumId w:val="4"/>
  </w:num>
  <w:num w:numId="11" w16cid:durableId="1395394120">
    <w:abstractNumId w:val="8"/>
  </w:num>
  <w:num w:numId="12" w16cid:durableId="1871529663">
    <w:abstractNumId w:val="8"/>
  </w:num>
  <w:num w:numId="13" w16cid:durableId="619922845">
    <w:abstractNumId w:val="3"/>
  </w:num>
  <w:num w:numId="14" w16cid:durableId="1071152805">
    <w:abstractNumId w:val="3"/>
  </w:num>
  <w:num w:numId="15" w16cid:durableId="724253845">
    <w:abstractNumId w:val="2"/>
  </w:num>
  <w:num w:numId="16" w16cid:durableId="1324746721">
    <w:abstractNumId w:val="2"/>
  </w:num>
  <w:num w:numId="17" w16cid:durableId="581334127">
    <w:abstractNumId w:val="1"/>
  </w:num>
  <w:num w:numId="18" w16cid:durableId="1707944089">
    <w:abstractNumId w:val="1"/>
  </w:num>
  <w:num w:numId="19" w16cid:durableId="2011594243">
    <w:abstractNumId w:val="0"/>
  </w:num>
  <w:num w:numId="20" w16cid:durableId="1809664740">
    <w:abstractNumId w:val="0"/>
  </w:num>
  <w:num w:numId="21" w16cid:durableId="1385181938">
    <w:abstractNumId w:val="9"/>
  </w:num>
  <w:num w:numId="22" w16cid:durableId="1187522819">
    <w:abstractNumId w:val="7"/>
  </w:num>
  <w:num w:numId="23" w16cid:durableId="1695307855">
    <w:abstractNumId w:val="6"/>
  </w:num>
  <w:num w:numId="24" w16cid:durableId="1256792516">
    <w:abstractNumId w:val="5"/>
  </w:num>
  <w:num w:numId="25" w16cid:durableId="1951861681">
    <w:abstractNumId w:val="4"/>
  </w:num>
  <w:num w:numId="26" w16cid:durableId="280767019">
    <w:abstractNumId w:val="8"/>
  </w:num>
  <w:num w:numId="27" w16cid:durableId="1090469664">
    <w:abstractNumId w:val="3"/>
  </w:num>
  <w:num w:numId="28" w16cid:durableId="788934439">
    <w:abstractNumId w:val="2"/>
  </w:num>
  <w:num w:numId="29" w16cid:durableId="892497509">
    <w:abstractNumId w:val="1"/>
  </w:num>
  <w:num w:numId="30" w16cid:durableId="1663967668">
    <w:abstractNumId w:val="0"/>
  </w:num>
  <w:num w:numId="31" w16cid:durableId="997921081">
    <w:abstractNumId w:val="9"/>
  </w:num>
  <w:num w:numId="32" w16cid:durableId="1758672787">
    <w:abstractNumId w:val="7"/>
  </w:num>
  <w:num w:numId="33" w16cid:durableId="1344363064">
    <w:abstractNumId w:val="6"/>
  </w:num>
  <w:num w:numId="34" w16cid:durableId="1011644386">
    <w:abstractNumId w:val="5"/>
  </w:num>
  <w:num w:numId="35" w16cid:durableId="2096632156">
    <w:abstractNumId w:val="4"/>
  </w:num>
  <w:num w:numId="36" w16cid:durableId="2046589131">
    <w:abstractNumId w:val="8"/>
  </w:num>
  <w:num w:numId="37" w16cid:durableId="652099262">
    <w:abstractNumId w:val="3"/>
  </w:num>
  <w:num w:numId="38" w16cid:durableId="1846087968">
    <w:abstractNumId w:val="2"/>
  </w:num>
  <w:num w:numId="39" w16cid:durableId="1496192011">
    <w:abstractNumId w:val="1"/>
  </w:num>
  <w:num w:numId="40" w16cid:durableId="1251895003">
    <w:abstractNumId w:val="0"/>
  </w:num>
  <w:num w:numId="41" w16cid:durableId="1227491126">
    <w:abstractNumId w:val="10"/>
  </w:num>
  <w:num w:numId="42" w16cid:durableId="793870295">
    <w:abstractNumId w:val="10"/>
  </w:num>
  <w:num w:numId="43" w16cid:durableId="1948999328">
    <w:abstractNumId w:val="10"/>
  </w:num>
  <w:num w:numId="44" w16cid:durableId="21435735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6"/>
    <w:docVar w:name="dvlangue" w:val="MT"/>
    <w:docVar w:name="dvnumam" w:val="0"/>
    <w:docVar w:name="dvpe" w:val="784.495"/>
    <w:docVar w:name="dvrapporteur" w:val="Rapporteur: "/>
    <w:docVar w:name="dvtitre" w:val="Deċiżjoni tal-Parlament Ewropew xx xx xxxx 2026 dwar it-talba għat-tneħħija tal-immunità ta’ Harald Vilimsky(2025/2158(IMM))"/>
  </w:docVars>
  <w:rsids>
    <w:rsidRoot w:val="00E0339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175D"/>
    <w:rsid w:val="002B18FE"/>
    <w:rsid w:val="002B5493"/>
    <w:rsid w:val="00314D9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733"/>
    <w:rsid w:val="004C5D52"/>
    <w:rsid w:val="0050519A"/>
    <w:rsid w:val="005072A1"/>
    <w:rsid w:val="00514517"/>
    <w:rsid w:val="00545827"/>
    <w:rsid w:val="00560270"/>
    <w:rsid w:val="005A29FD"/>
    <w:rsid w:val="005C2568"/>
    <w:rsid w:val="005C2ACD"/>
    <w:rsid w:val="005F1B17"/>
    <w:rsid w:val="006037C0"/>
    <w:rsid w:val="006454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2E8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4E9"/>
    <w:rsid w:val="00D56C11"/>
    <w:rsid w:val="00D834A0"/>
    <w:rsid w:val="00D872DF"/>
    <w:rsid w:val="00D91E21"/>
    <w:rsid w:val="00DA7FCD"/>
    <w:rsid w:val="00E0339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5A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58D84"/>
  <w15:chartTrackingRefBased/>
  <w15:docId w15:val="{FCD249F5-2406-4C1D-821E-3F746328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444E9"/>
    <w:pPr>
      <w:spacing w:after="240"/>
      <w:ind w:left="567" w:hanging="567"/>
    </w:pPr>
  </w:style>
  <w:style w:type="paragraph" w:customStyle="1" w:styleId="EPComma">
    <w:name w:val="EPComma"/>
    <w:basedOn w:val="Normal"/>
    <w:rsid w:val="00D444E9"/>
    <w:pPr>
      <w:spacing w:before="480" w:after="240"/>
    </w:pPr>
  </w:style>
  <w:style w:type="paragraph" w:styleId="Revision">
    <w:name w:val="Revision"/>
    <w:hidden/>
    <w:uiPriority w:val="99"/>
    <w:semiHidden/>
    <w:rsid w:val="0029175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768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2026-05-19T11:22:00Z</dcterms:created>
  <dcterms:modified xsi:type="dcterms:W3CDTF">2026-05-19T11:22:00Z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A10-0125/2026</vt:lpwstr>
  </property>
  <property fmtid="{D5CDD505-2E9C-101B-9397-08002B2CF9AE}" pid="4" name="&lt;Type&gt;">
    <vt:lpwstr>RR</vt:lpwstr>
  </property>
</Properties>
</file>