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5CB1" w14:paraId="5ECBB6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B1F38E" w14:textId="34C53844" w:rsidR="00751A4A" w:rsidRPr="009B5CB1" w:rsidRDefault="00AA7962" w:rsidP="0010095E">
            <w:pPr>
              <w:pStyle w:val="EPName"/>
            </w:pPr>
            <w:r w:rsidRPr="009B5CB1">
              <w:t>Parlament Europejski</w:t>
            </w:r>
          </w:p>
          <w:p w14:paraId="40D9637B" w14:textId="77777777" w:rsidR="00751A4A" w:rsidRPr="009B5C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5CB1">
              <w:t>2024</w:t>
            </w:r>
            <w:r w:rsidR="00817416" w:rsidRPr="009B5CB1">
              <w:t>-202</w:t>
            </w:r>
            <w:r w:rsidRPr="009B5CB1">
              <w:t>9</w:t>
            </w:r>
          </w:p>
        </w:tc>
        <w:tc>
          <w:tcPr>
            <w:tcW w:w="2268" w:type="dxa"/>
            <w:shd w:val="clear" w:color="auto" w:fill="auto"/>
          </w:tcPr>
          <w:p w14:paraId="6ECA37CD" w14:textId="77777777" w:rsidR="00751A4A" w:rsidRPr="009B5CB1" w:rsidRDefault="00187494" w:rsidP="0010095E">
            <w:pPr>
              <w:pStyle w:val="EPLogo"/>
            </w:pPr>
            <w:r w:rsidRPr="009B5CB1">
              <w:rPr>
                <w:noProof/>
                <w:lang w:eastAsia="ja-JP"/>
              </w:rPr>
              <w:drawing>
                <wp:inline distT="0" distB="0" distL="0" distR="0" wp14:anchorId="4B6AE046" wp14:editId="5E2AB6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2BC06C" w14:textId="77777777" w:rsidR="00D058B8" w:rsidRPr="009B5CB1" w:rsidRDefault="00D058B8" w:rsidP="004C5D52">
      <w:pPr>
        <w:pStyle w:val="LineTop"/>
      </w:pPr>
    </w:p>
    <w:p w14:paraId="5181C434" w14:textId="2C1F6359" w:rsidR="00680577" w:rsidRPr="009B5CB1" w:rsidRDefault="00AA7962" w:rsidP="00680577">
      <w:pPr>
        <w:pStyle w:val="EPBodyTA1"/>
      </w:pPr>
      <w:r w:rsidRPr="009B5CB1">
        <w:t>TEKSTY PRZYJĘTE</w:t>
      </w:r>
    </w:p>
    <w:p w14:paraId="7A50D7FA" w14:textId="77777777" w:rsidR="00D058B8" w:rsidRPr="009B5CB1" w:rsidRDefault="00D058B8" w:rsidP="00D058B8">
      <w:pPr>
        <w:pStyle w:val="LineBottom"/>
      </w:pPr>
    </w:p>
    <w:p w14:paraId="5711DACF" w14:textId="49369C5D" w:rsidR="00AA7962" w:rsidRPr="009B5CB1" w:rsidRDefault="00AA7962" w:rsidP="00AA7962">
      <w:pPr>
        <w:pStyle w:val="ATHeading1"/>
      </w:pPr>
      <w:bookmarkStart w:id="0" w:name="TANumber"/>
      <w:r w:rsidRPr="009B5CB1">
        <w:t>P10_TA(2026)0</w:t>
      </w:r>
      <w:bookmarkEnd w:id="0"/>
      <w:r w:rsidR="006E24B9">
        <w:t>164</w:t>
      </w:r>
    </w:p>
    <w:p w14:paraId="747BD69D" w14:textId="77777777" w:rsidR="00AA7962" w:rsidRPr="009B5CB1" w:rsidRDefault="00AA7962" w:rsidP="00AA7962">
      <w:pPr>
        <w:pStyle w:val="ATHeading2"/>
      </w:pPr>
      <w:bookmarkStart w:id="1" w:name="title"/>
      <w:r w:rsidRPr="009B5CB1">
        <w:t xml:space="preserve">Wniosek o uchylenie immunitetu Haralda </w:t>
      </w:r>
      <w:proofErr w:type="spellStart"/>
      <w:r w:rsidRPr="009B5CB1">
        <w:t>Vilimsky'ego</w:t>
      </w:r>
      <w:bookmarkEnd w:id="1"/>
      <w:proofErr w:type="spellEnd"/>
    </w:p>
    <w:p w14:paraId="69752359" w14:textId="77777777" w:rsidR="00AA7962" w:rsidRPr="009B5CB1" w:rsidRDefault="00AA7962" w:rsidP="00AA7962">
      <w:pPr>
        <w:rPr>
          <w:i/>
          <w:vanish/>
        </w:rPr>
      </w:pPr>
      <w:r w:rsidRPr="009B5CB1">
        <w:rPr>
          <w:i/>
        </w:rPr>
        <w:fldChar w:fldCharType="begin"/>
      </w:r>
      <w:r w:rsidRPr="009B5CB1">
        <w:rPr>
          <w:i/>
        </w:rPr>
        <w:instrText xml:space="preserve"> TC"(</w:instrText>
      </w:r>
      <w:bookmarkStart w:id="2" w:name="DocNumber"/>
      <w:r w:rsidRPr="009B5CB1">
        <w:rPr>
          <w:i/>
        </w:rPr>
        <w:instrText>A10-0125/2026</w:instrText>
      </w:r>
      <w:bookmarkEnd w:id="2"/>
      <w:r w:rsidRPr="009B5CB1">
        <w:rPr>
          <w:i/>
        </w:rPr>
        <w:instrText xml:space="preserve"> - Sprawozdawca: David Cormand)"\l3 \n&gt; \* MERGEFORMAT </w:instrText>
      </w:r>
      <w:r w:rsidRPr="009B5CB1">
        <w:rPr>
          <w:i/>
        </w:rPr>
        <w:fldChar w:fldCharType="end"/>
      </w:r>
    </w:p>
    <w:p w14:paraId="2D133446" w14:textId="77777777" w:rsidR="00AA7962" w:rsidRPr="009B5CB1" w:rsidRDefault="00AA7962" w:rsidP="00AA7962">
      <w:pPr>
        <w:rPr>
          <w:vanish/>
        </w:rPr>
      </w:pPr>
      <w:bookmarkStart w:id="3" w:name="Commission"/>
      <w:r w:rsidRPr="009B5CB1">
        <w:rPr>
          <w:vanish/>
        </w:rPr>
        <w:t>Komisja Prawna</w:t>
      </w:r>
      <w:bookmarkEnd w:id="3"/>
    </w:p>
    <w:p w14:paraId="3412AB36" w14:textId="77777777" w:rsidR="00AA7962" w:rsidRPr="009B5CB1" w:rsidRDefault="00AA7962" w:rsidP="00AA7962">
      <w:pPr>
        <w:rPr>
          <w:vanish/>
        </w:rPr>
      </w:pPr>
      <w:bookmarkStart w:id="4" w:name="PE"/>
      <w:r w:rsidRPr="009B5CB1">
        <w:rPr>
          <w:vanish/>
        </w:rPr>
        <w:t>PE784.495</w:t>
      </w:r>
      <w:bookmarkEnd w:id="4"/>
    </w:p>
    <w:p w14:paraId="42DD96E7" w14:textId="5AA80D23" w:rsidR="00AA7962" w:rsidRPr="009B5CB1" w:rsidRDefault="00AA7962" w:rsidP="00AA7962">
      <w:pPr>
        <w:pStyle w:val="ATHeading3"/>
      </w:pPr>
      <w:bookmarkStart w:id="5" w:name="Sujet"/>
      <w:r w:rsidRPr="009B5CB1">
        <w:t xml:space="preserve">Decyzja Parlamentu Europejskiego z dnia </w:t>
      </w:r>
      <w:r w:rsidR="009105D4">
        <w:t>19 maja</w:t>
      </w:r>
      <w:r w:rsidRPr="009B5CB1">
        <w:t xml:space="preserve"> 2026 r. w sprawie uchylenia immunitetu Haralda </w:t>
      </w:r>
      <w:proofErr w:type="spellStart"/>
      <w:r w:rsidRPr="009B5CB1">
        <w:t>Vilimsky’ego</w:t>
      </w:r>
      <w:bookmarkEnd w:id="5"/>
      <w:proofErr w:type="spellEnd"/>
      <w:r w:rsidRPr="009B5CB1">
        <w:t xml:space="preserve"> </w:t>
      </w:r>
      <w:bookmarkStart w:id="6" w:name="References"/>
      <w:r w:rsidRPr="009B5CB1">
        <w:t>(2025/2158(IMM))</w:t>
      </w:r>
      <w:bookmarkEnd w:id="6"/>
    </w:p>
    <w:p w14:paraId="5ABCCAFF" w14:textId="77777777" w:rsidR="00F94741" w:rsidRPr="009B5CB1" w:rsidRDefault="00F94741" w:rsidP="00F94741">
      <w:pPr>
        <w:pStyle w:val="EPComma"/>
      </w:pPr>
      <w:bookmarkStart w:id="7" w:name="TextBodyBegin"/>
      <w:bookmarkEnd w:id="7"/>
      <w:r w:rsidRPr="009B5CB1">
        <w:rPr>
          <w:i/>
        </w:rPr>
        <w:t>Parlament Europejski</w:t>
      </w:r>
      <w:r w:rsidRPr="009B5CB1">
        <w:t>,</w:t>
      </w:r>
    </w:p>
    <w:p w14:paraId="17C47746" w14:textId="5E6D533A" w:rsidR="00F94741" w:rsidRPr="009B5CB1" w:rsidRDefault="00F94741" w:rsidP="00F94741">
      <w:pPr>
        <w:pStyle w:val="NormalHanging12a"/>
      </w:pPr>
      <w:r w:rsidRPr="009B5CB1">
        <w:t>–</w:t>
      </w:r>
      <w:r w:rsidRPr="009B5CB1">
        <w:tab/>
        <w:t xml:space="preserve">uwzględniając wniosek o uchylenie immunitetu Haralda </w:t>
      </w:r>
      <w:proofErr w:type="spellStart"/>
      <w:r w:rsidRPr="009B5CB1">
        <w:t>Vilimsky’ego</w:t>
      </w:r>
      <w:proofErr w:type="spellEnd"/>
      <w:r w:rsidRPr="009B5CB1">
        <w:t xml:space="preserve">, otrzymany pismem Stałego Przedstawicielstwa Austrii przy Unii Europejskiej z </w:t>
      </w:r>
      <w:r w:rsidR="00DE083D">
        <w:t xml:space="preserve">dnia </w:t>
      </w:r>
      <w:r w:rsidRPr="009B5CB1">
        <w:t>1 lipca 2025 r., przekazującym wniosek prokuratur</w:t>
      </w:r>
      <w:r w:rsidR="00802BD5">
        <w:t>y</w:t>
      </w:r>
      <w:r w:rsidRPr="009B5CB1">
        <w:t xml:space="preserve"> w Wiedniu w związku z postępowaniem karnym, które ma zostać wszczęte przeciwko Haraldowi </w:t>
      </w:r>
      <w:proofErr w:type="spellStart"/>
      <w:r w:rsidRPr="009B5CB1">
        <w:t>Vilimsky’emu</w:t>
      </w:r>
      <w:proofErr w:type="spellEnd"/>
      <w:r w:rsidRPr="009B5CB1">
        <w:t>, i ogłoszony na posiedzeniu plenarnym 9 lipca 2025 r.,</w:t>
      </w:r>
    </w:p>
    <w:p w14:paraId="67207BB7" w14:textId="77777777" w:rsidR="00F94741" w:rsidRPr="009B5CB1" w:rsidRDefault="00F94741" w:rsidP="00F94741">
      <w:pPr>
        <w:pStyle w:val="NormalHanging12a"/>
      </w:pPr>
      <w:r w:rsidRPr="009B5CB1">
        <w:t>–</w:t>
      </w:r>
      <w:r w:rsidRPr="009B5CB1">
        <w:tab/>
        <w:t xml:space="preserve">po wysłuchaniu Haralda </w:t>
      </w:r>
      <w:proofErr w:type="spellStart"/>
      <w:r w:rsidRPr="009B5CB1">
        <w:t>Vilimsky’ego</w:t>
      </w:r>
      <w:proofErr w:type="spellEnd"/>
      <w:r w:rsidRPr="009B5CB1">
        <w:t xml:space="preserve"> 15 kwietnia 2026 r. zgodnie z art. 9 ust. 6 Regulaminu,</w:t>
      </w:r>
    </w:p>
    <w:p w14:paraId="6436F9AA" w14:textId="77777777" w:rsidR="00F94741" w:rsidRPr="009B5CB1" w:rsidRDefault="00F94741" w:rsidP="00F94741">
      <w:pPr>
        <w:pStyle w:val="NormalHanging12a"/>
      </w:pPr>
      <w:r w:rsidRPr="009B5CB1">
        <w:t>–</w:t>
      </w:r>
      <w:r w:rsidRPr="009B5CB1">
        <w:tab/>
        <w:t>uwzględniając art. 8 i 9 Protokołu nr 7 w sprawie przywilejów i immunitetów Unii Europejskiej, jak również art. 6 ust. 2 Aktu dotyczącego wyboru członków Parlamentu Europejskiego w powszechnych wyborach bezpośrednich z 20 września 1976 r.,</w:t>
      </w:r>
    </w:p>
    <w:p w14:paraId="2C14D4F6" w14:textId="77777777" w:rsidR="00F94741" w:rsidRPr="009B5CB1" w:rsidRDefault="00F94741" w:rsidP="00F94741">
      <w:pPr>
        <w:pStyle w:val="NormalHanging12a"/>
      </w:pPr>
      <w:r w:rsidRPr="009B5CB1">
        <w:t>–</w:t>
      </w:r>
      <w:r w:rsidRPr="009B5CB1">
        <w:tab/>
        <w:t>uwzględniając wyroki wydane przez Trybunał Sprawiedliwości Unii Europejskiej 21 października 2008 r., 19 marca 2010 r., 6 września 2011 r., 17 stycznia 2013 r. i 19 grudnia 2019 r.</w:t>
      </w:r>
      <w:r w:rsidRPr="009B5CB1">
        <w:rPr>
          <w:vertAlign w:val="superscript"/>
        </w:rPr>
        <w:footnoteReference w:id="1"/>
      </w:r>
      <w:r w:rsidRPr="009B5CB1">
        <w:t>,</w:t>
      </w:r>
    </w:p>
    <w:p w14:paraId="363AB1EB" w14:textId="77777777" w:rsidR="00F94741" w:rsidRPr="009B5CB1" w:rsidRDefault="00F94741" w:rsidP="00F94741">
      <w:pPr>
        <w:pStyle w:val="NormalHanging12a"/>
      </w:pPr>
      <w:r w:rsidRPr="009B5CB1">
        <w:t>–</w:t>
      </w:r>
      <w:r w:rsidRPr="009B5CB1">
        <w:tab/>
        <w:t>uwzględniając art. 5 ust. 2, art. 6 ust. 1 oraz art. 9 Regulaminu,</w:t>
      </w:r>
    </w:p>
    <w:p w14:paraId="04C841F7" w14:textId="77777777" w:rsidR="00F94741" w:rsidRPr="009B5CB1" w:rsidRDefault="00F94741" w:rsidP="00F94741">
      <w:pPr>
        <w:pStyle w:val="NormalHanging12a"/>
      </w:pPr>
      <w:r w:rsidRPr="009B5CB1">
        <w:t>–</w:t>
      </w:r>
      <w:r w:rsidRPr="009B5CB1">
        <w:tab/>
        <w:t>uwzględniając sprawozdanie Komisji Prawnej (A10-0125/2026),</w:t>
      </w:r>
    </w:p>
    <w:p w14:paraId="1197600C" w14:textId="265B240A" w:rsidR="00F94741" w:rsidRPr="009B5CB1" w:rsidRDefault="00F94741" w:rsidP="00F94741">
      <w:pPr>
        <w:pStyle w:val="NormalHanging12a"/>
      </w:pPr>
      <w:r w:rsidRPr="009B5CB1">
        <w:t>A.</w:t>
      </w:r>
      <w:r w:rsidRPr="009B5CB1">
        <w:tab/>
        <w:t xml:space="preserve">mając na uwadze, że Stałe Przedstawicielstwo Austrii przy Unii Europejskiej </w:t>
      </w:r>
      <w:r w:rsidRPr="009B5CB1">
        <w:lastRenderedPageBreak/>
        <w:t>przekazało wniosek prokuratury w Wiedniu o uchylenie immunitetu</w:t>
      </w:r>
      <w:r w:rsidR="00802BD5">
        <w:t xml:space="preserve"> austriackiego</w:t>
      </w:r>
      <w:r w:rsidRPr="009B5CB1">
        <w:t xml:space="preserve"> posła do Parlamentu Europejskiego Haralda </w:t>
      </w:r>
      <w:proofErr w:type="spellStart"/>
      <w:r w:rsidRPr="009B5CB1">
        <w:t>Vilimsky’ego</w:t>
      </w:r>
      <w:proofErr w:type="spellEnd"/>
      <w:r w:rsidRPr="009B5CB1">
        <w:t xml:space="preserve"> w związku z zarzutami oszustwa, czyli przestępstw</w:t>
      </w:r>
      <w:r w:rsidR="00802BD5">
        <w:t>a</w:t>
      </w:r>
      <w:r w:rsidRPr="009B5CB1">
        <w:t xml:space="preserve"> określon</w:t>
      </w:r>
      <w:r w:rsidR="00802BD5">
        <w:t>ego</w:t>
      </w:r>
      <w:r w:rsidRPr="009B5CB1">
        <w:t xml:space="preserve"> w § 153 ust. 1 i 3 austriackiego kodeksu karnego, ze względu na podejrzenie jego udziału w przestępstwie w rozumieniu § 12 tego kodeksu;</w:t>
      </w:r>
    </w:p>
    <w:p w14:paraId="774C727D" w14:textId="7BAB789E" w:rsidR="00F94741" w:rsidRPr="009B5CB1" w:rsidRDefault="00F94741" w:rsidP="00F94741">
      <w:pPr>
        <w:pStyle w:val="NormalHanging12a"/>
      </w:pPr>
      <w:r w:rsidRPr="009B5CB1">
        <w:t>B.</w:t>
      </w:r>
      <w:r w:rsidRPr="009B5CB1">
        <w:tab/>
        <w:t xml:space="preserve">mając na uwadze, że zgodnie z wnioskiem, po złożeniu w 2021 r. przez prokuraturę w Wiedniu wcześniejszych wniosków o uchylenie immunitetu Haralda </w:t>
      </w:r>
      <w:proofErr w:type="spellStart"/>
      <w:r w:rsidRPr="009B5CB1">
        <w:t>Vilimsky’ego</w:t>
      </w:r>
      <w:proofErr w:type="spellEnd"/>
      <w:r w:rsidRPr="009B5CB1">
        <w:t xml:space="preserve"> i wydaniu przez Parlament Europejski decyzji z 11 listopada 2021 r. o uchyleniu jego immunitetu, ujawniono nowe okoliczności faktyczne i w związku z tym zachodzi potrzeba ponownego wystąpienia o uchylenie immunitetu Haralda </w:t>
      </w:r>
      <w:proofErr w:type="spellStart"/>
      <w:r w:rsidRPr="009B5CB1">
        <w:t>Vilimsky’ego</w:t>
      </w:r>
      <w:proofErr w:type="spellEnd"/>
      <w:r w:rsidR="00802BD5">
        <w:t xml:space="preserve"> w oparciu o nowy materiał dowodowy</w:t>
      </w:r>
      <w:r w:rsidRPr="009B5CB1">
        <w:t xml:space="preserve">; zgodnie z ustaleniami poczynionymi w toku śledztwa Harald </w:t>
      </w:r>
      <w:proofErr w:type="spellStart"/>
      <w:r w:rsidRPr="009B5CB1">
        <w:t>Vilimsky</w:t>
      </w:r>
      <w:proofErr w:type="spellEnd"/>
      <w:r w:rsidRPr="009B5CB1">
        <w:t xml:space="preserve"> jest podejrzewany o </w:t>
      </w:r>
      <w:r w:rsidR="00802BD5">
        <w:t>nadużycie</w:t>
      </w:r>
      <w:r w:rsidRPr="009B5CB1">
        <w:t xml:space="preserve"> w postaci wykorzystania środków finansowych swojej partii politycznej FPÖ (</w:t>
      </w:r>
      <w:proofErr w:type="spellStart"/>
      <w:r w:rsidRPr="009B5CB1">
        <w:t>Freiheitliche</w:t>
      </w:r>
      <w:proofErr w:type="spellEnd"/>
      <w:r w:rsidRPr="009B5CB1">
        <w:t xml:space="preserve"> </w:t>
      </w:r>
      <w:proofErr w:type="spellStart"/>
      <w:r w:rsidRPr="009B5CB1">
        <w:t>Partei</w:t>
      </w:r>
      <w:proofErr w:type="spellEnd"/>
      <w:r w:rsidRPr="009B5CB1">
        <w:t xml:space="preserve"> </w:t>
      </w:r>
      <w:proofErr w:type="spellStart"/>
      <w:r w:rsidRPr="009B5CB1">
        <w:t>Österreichs</w:t>
      </w:r>
      <w:proofErr w:type="spellEnd"/>
      <w:r w:rsidRPr="009B5CB1">
        <w:t xml:space="preserve"> – </w:t>
      </w:r>
      <w:proofErr w:type="spellStart"/>
      <w:r w:rsidRPr="009B5CB1">
        <w:t>Die</w:t>
      </w:r>
      <w:proofErr w:type="spellEnd"/>
      <w:r w:rsidRPr="009B5CB1">
        <w:t xml:space="preserve"> </w:t>
      </w:r>
      <w:proofErr w:type="spellStart"/>
      <w:r w:rsidRPr="009B5CB1">
        <w:t>Freiheitlichen</w:t>
      </w:r>
      <w:proofErr w:type="spellEnd"/>
      <w:r w:rsidRPr="009B5CB1">
        <w:t>) do celów niezwiązanych z jej działalnością w 2013 r. w dniach, które nie zostały jeszcze dokładnie ustalone, w szczególności poprzez autoryzowanie płatności o charakterze prywatnym i niezwiązanych z działalnością partii, dotyczących zainstalowania drzwi i zamka pod</w:t>
      </w:r>
      <w:r w:rsidR="00802BD5">
        <w:t xml:space="preserve"> swoim</w:t>
      </w:r>
      <w:r w:rsidRPr="009B5CB1">
        <w:t xml:space="preserve"> prywatnym adresem, i wyrządzenie w ten sposób szkody w majątku FPÖ w łącznej wysokości 9 434 EUR;</w:t>
      </w:r>
    </w:p>
    <w:p w14:paraId="4AD12636" w14:textId="77777777" w:rsidR="00F94741" w:rsidRPr="009B5CB1" w:rsidRDefault="00F94741" w:rsidP="00F94741">
      <w:pPr>
        <w:pStyle w:val="NormalHanging12a"/>
      </w:pPr>
      <w:r w:rsidRPr="009B5CB1">
        <w:t>C.</w:t>
      </w:r>
      <w:r w:rsidRPr="009B5CB1">
        <w:tab/>
        <w:t>mając na uwadze, że Harald </w:t>
      </w:r>
      <w:proofErr w:type="spellStart"/>
      <w:r w:rsidRPr="009B5CB1">
        <w:t>Vilimsky</w:t>
      </w:r>
      <w:proofErr w:type="spellEnd"/>
      <w:r w:rsidRPr="009B5CB1">
        <w:t xml:space="preserve"> został wybrany do Parlamentu Europejskiego w wyborach europejskich w maju 2019 r. i ponownie w czerwcu 2024 r., a w czasie popełniania zarzucanego czynu nie był posłem do Parlamentu Europejskiego; </w:t>
      </w:r>
    </w:p>
    <w:p w14:paraId="54B3C8BF" w14:textId="77777777" w:rsidR="00F94741" w:rsidRPr="009B5CB1" w:rsidRDefault="00F94741" w:rsidP="00F94741">
      <w:pPr>
        <w:pStyle w:val="NormalHanging12a"/>
      </w:pPr>
      <w:r w:rsidRPr="009B5CB1">
        <w:t>D.</w:t>
      </w:r>
      <w:r w:rsidRPr="009B5CB1">
        <w:tab/>
        <w:t xml:space="preserve">mając na uwadze, że zarzucany czyn i późniejszy wniosek o uchylenie immunitetu nie dotyczą opinii wyrażonej przez Haralda </w:t>
      </w:r>
      <w:proofErr w:type="spellStart"/>
      <w:r w:rsidRPr="009B5CB1">
        <w:t>Vilimsky’ego</w:t>
      </w:r>
      <w:proofErr w:type="spellEnd"/>
      <w:r w:rsidRPr="009B5CB1">
        <w:t xml:space="preserve"> ani stanowiska zajętego przez niego w głosowaniu w czasie wykonywania obowiązków służbowych w rozumieniu art. 8 Protokołu nr 7 w sprawie przywilejów i immunitetów Unii Europejskiej;</w:t>
      </w:r>
    </w:p>
    <w:p w14:paraId="10292D25" w14:textId="0371EE52" w:rsidR="00F94741" w:rsidRPr="009B5CB1" w:rsidRDefault="00F94741" w:rsidP="00F94741">
      <w:pPr>
        <w:pStyle w:val="NormalHanging12a"/>
      </w:pPr>
      <w:r w:rsidRPr="009B5CB1">
        <w:t>E.</w:t>
      </w:r>
      <w:r w:rsidRPr="009B5CB1">
        <w:tab/>
        <w:t>mając na uwadze, że zgodnie z art. 9 akapit pierwszy lit. a) Protokołu nr 7 w sprawie przywilejów i immunitetów Unii Europejskiej podczas sesji Parlamentu Europejskiego jego posłowie korzystają na terytorium swoich państw</w:t>
      </w:r>
      <w:r w:rsidR="00802BD5">
        <w:t xml:space="preserve"> członkowskich</w:t>
      </w:r>
      <w:r w:rsidRPr="009B5CB1">
        <w:t xml:space="preserve"> z immunitetów przyznawanych członkom parlamentu ich państwa</w:t>
      </w:r>
      <w:r w:rsidR="00802BD5">
        <w:t xml:space="preserve"> członkowskiego</w:t>
      </w:r>
      <w:r w:rsidRPr="009B5CB1">
        <w:t>;</w:t>
      </w:r>
    </w:p>
    <w:p w14:paraId="16B58B2F" w14:textId="77777777" w:rsidR="00F94741" w:rsidRPr="009B5CB1" w:rsidRDefault="00F94741" w:rsidP="00F94741">
      <w:pPr>
        <w:pStyle w:val="NormalHanging12a"/>
      </w:pPr>
      <w:r w:rsidRPr="009B5CB1">
        <w:t>F.</w:t>
      </w:r>
      <w:r w:rsidRPr="009B5CB1">
        <w:tab/>
        <w:t>mając na uwadze, że art. 57 ust. 2 i 3 konstytucji Austrii stanowi, iż:</w:t>
      </w:r>
    </w:p>
    <w:p w14:paraId="4DA93A07" w14:textId="4F198533" w:rsidR="00F94741" w:rsidRPr="009C7D89" w:rsidRDefault="00F94741" w:rsidP="003B5378">
      <w:pPr>
        <w:pStyle w:val="NormalHanging12a"/>
        <w:ind w:left="1418" w:hanging="851"/>
        <w:rPr>
          <w:i/>
          <w:iCs/>
        </w:rPr>
      </w:pPr>
      <w:r w:rsidRPr="00AE23EE">
        <w:t>„</w:t>
      </w:r>
      <w:r w:rsidRPr="009C7D89">
        <w:rPr>
          <w:i/>
          <w:iCs/>
        </w:rPr>
        <w:t>2.</w:t>
      </w:r>
      <w:r w:rsidRPr="009C7D89">
        <w:rPr>
          <w:i/>
          <w:iCs/>
        </w:rPr>
        <w:tab/>
        <w:t>Posła do Rady Narodowej można zatrzymać za popełnienie czynu karalnego tylko za zgodą Rady Narodowej, z wyjątkiem przypadku ujęcia na gorącym uczynku. Zgoda Rady Narodowej wymagana jest również na przeszukanie domu posła do Rady Narodowej.</w:t>
      </w:r>
    </w:p>
    <w:p w14:paraId="702401F8" w14:textId="2117D5E3" w:rsidR="00F94741" w:rsidRPr="009C7D89" w:rsidRDefault="00F94741" w:rsidP="003B5378">
      <w:pPr>
        <w:pStyle w:val="NormalHanging12a"/>
        <w:ind w:left="1418" w:hanging="851"/>
        <w:rPr>
          <w:i/>
          <w:iCs/>
        </w:rPr>
      </w:pPr>
      <w:r w:rsidRPr="009C7D89">
        <w:rPr>
          <w:i/>
          <w:iCs/>
        </w:rPr>
        <w:t>3.</w:t>
      </w:r>
      <w:r w:rsidRPr="009C7D89">
        <w:rPr>
          <w:i/>
          <w:iCs/>
        </w:rPr>
        <w:tab/>
      </w:r>
      <w:r w:rsidR="00802BD5" w:rsidRPr="009C7D89">
        <w:rPr>
          <w:i/>
          <w:iCs/>
        </w:rPr>
        <w:t>We wszystkich innych przypadkach, b</w:t>
      </w:r>
      <w:r w:rsidRPr="009C7D89">
        <w:rPr>
          <w:i/>
          <w:iCs/>
        </w:rPr>
        <w:t>ez zgody Rady Narodowej poseł do Rady Narodowej może podlegać ściganiu przez organy ścigania za popełnienie czynu karalnego tylko wówczas, gdy czyn ten w sposób oczywisty nie pozostaje w żadnym związku z działalnością polityczną danego posła. Organy ścigania muszą jednak uzyskać decyzję Rady Narodowej w sprawie istnienia takiego związku, jeżeli zainteresowany poseł lub jedna trzecia członków stałej komisji zajmującej się daną sprawą wystąpią z takim wnioskiem. W przypadku złożenia takiego wniosku należy natychmiast zaprzestać czynności śledczych lub przerwać</w:t>
      </w:r>
      <w:r w:rsidR="00802BD5" w:rsidRPr="009C7D89">
        <w:rPr>
          <w:i/>
          <w:iCs/>
        </w:rPr>
        <w:t xml:space="preserve"> czynności już rozpoczęte</w:t>
      </w:r>
      <w:r w:rsidRPr="00AE23EE">
        <w:t>”;</w:t>
      </w:r>
    </w:p>
    <w:p w14:paraId="306C88B9" w14:textId="77777777" w:rsidR="00F94741" w:rsidRPr="009B5CB1" w:rsidRDefault="00F94741" w:rsidP="00F94741">
      <w:pPr>
        <w:pStyle w:val="NormalHanging12a"/>
      </w:pPr>
      <w:r w:rsidRPr="009B5CB1">
        <w:t>G.</w:t>
      </w:r>
      <w:r w:rsidRPr="009B5CB1">
        <w:tab/>
        <w:t xml:space="preserve">mając na uwadze, że immunitet określony w protokole nr 7 w sprawie przywilejów i </w:t>
      </w:r>
      <w:r w:rsidRPr="009B5CB1">
        <w:lastRenderedPageBreak/>
        <w:t>immunitetów Unii Europejskiej ma chronić Parlament i posłów do niego przed postępowaniami sądowymi w związku z działaniami podejmowanymi w ramach wykonywania obowiązków parlamentarnych, których nie da się oddzielić od tych obowiązków;</w:t>
      </w:r>
    </w:p>
    <w:p w14:paraId="4EC5DDF9" w14:textId="77777777" w:rsidR="00F94741" w:rsidRPr="009B5CB1" w:rsidRDefault="00F94741" w:rsidP="00F94741">
      <w:pPr>
        <w:pStyle w:val="NormalHanging12a"/>
      </w:pPr>
      <w:r w:rsidRPr="009B5CB1">
        <w:t>H.</w:t>
      </w:r>
      <w:r w:rsidRPr="009B5CB1">
        <w:tab/>
        <w:t>mając na uwadze, że zgodnie z art. 5 ust. 2 Regulaminu immunitet parlamentarny nie jest osobistym przywilejem posła, lecz gwarancją niezależności Parlamentu jako instytucji oraz jego członków;</w:t>
      </w:r>
    </w:p>
    <w:p w14:paraId="17E17F36" w14:textId="6B7DA029" w:rsidR="00F94741" w:rsidRPr="009B5CB1" w:rsidRDefault="00F94741" w:rsidP="00F94741">
      <w:pPr>
        <w:pStyle w:val="NormalHanging12a"/>
      </w:pPr>
      <w:r w:rsidRPr="009B5CB1">
        <w:t>I.</w:t>
      </w:r>
      <w:r w:rsidRPr="009B5CB1">
        <w:tab/>
        <w:t xml:space="preserve">mając na uwadze, że w tym przypadku Parlament nie znalazł dowodów wskazujących na zaistnienie </w:t>
      </w:r>
      <w:proofErr w:type="spellStart"/>
      <w:r w:rsidRPr="009B5CB1">
        <w:rPr>
          <w:i/>
          <w:iCs/>
        </w:rPr>
        <w:t>fumus</w:t>
      </w:r>
      <w:proofErr w:type="spellEnd"/>
      <w:r w:rsidRPr="009B5CB1">
        <w:rPr>
          <w:i/>
          <w:iCs/>
        </w:rPr>
        <w:t xml:space="preserve"> </w:t>
      </w:r>
      <w:proofErr w:type="spellStart"/>
      <w:r w:rsidRPr="009B5CB1">
        <w:rPr>
          <w:i/>
          <w:iCs/>
        </w:rPr>
        <w:t>persecutionis</w:t>
      </w:r>
      <w:proofErr w:type="spellEnd"/>
      <w:r w:rsidRPr="009B5CB1">
        <w:t xml:space="preserve">, </w:t>
      </w:r>
      <w:r w:rsidR="002110B7" w:rsidRPr="002110B7">
        <w:t>a zatem nic nie wskazuje na to, aby zamiarem leżącym u podstaw postępowania sądowego było zaszkodzenie działalności politycznej</w:t>
      </w:r>
      <w:r w:rsidRPr="009B5CB1">
        <w:t xml:space="preserve"> Haralda </w:t>
      </w:r>
      <w:proofErr w:type="spellStart"/>
      <w:r w:rsidRPr="009B5CB1">
        <w:t>Vilimsky’ego</w:t>
      </w:r>
      <w:proofErr w:type="spellEnd"/>
      <w:r w:rsidRPr="009B5CB1">
        <w:t xml:space="preserve"> </w:t>
      </w:r>
      <w:r w:rsidR="002110B7" w:rsidRPr="002110B7">
        <w:t>jako posła do Parlamentu Europejskiego a tym samym zaszkodzenie niezależności Parlamentu Europejskiego</w:t>
      </w:r>
      <w:r w:rsidRPr="009B5CB1">
        <w:t>;</w:t>
      </w:r>
    </w:p>
    <w:p w14:paraId="40DA07B8" w14:textId="77777777" w:rsidR="00F94741" w:rsidRPr="009B5CB1" w:rsidRDefault="00F94741" w:rsidP="00F94741">
      <w:pPr>
        <w:pStyle w:val="NormalHanging12a"/>
      </w:pPr>
      <w:r w:rsidRPr="009B5CB1">
        <w:t>J.</w:t>
      </w:r>
      <w:r w:rsidRPr="009B5CB1">
        <w:tab/>
        <w:t>mając na uwadze, że w kontekście procedury uchylenia immunitetu Parlamentu nie można uznawać za sąd, a posła – za oskarżonego</w:t>
      </w:r>
      <w:r w:rsidRPr="009B5CB1">
        <w:rPr>
          <w:vertAlign w:val="superscript"/>
        </w:rPr>
        <w:footnoteReference w:id="2"/>
      </w:r>
      <w:r w:rsidRPr="009B5CB1">
        <w:t>;</w:t>
      </w:r>
    </w:p>
    <w:p w14:paraId="0766F42A" w14:textId="77777777" w:rsidR="00F94741" w:rsidRPr="009B5CB1" w:rsidRDefault="00F94741" w:rsidP="00F94741">
      <w:pPr>
        <w:pStyle w:val="NormalHanging12a"/>
      </w:pPr>
      <w:r w:rsidRPr="009B5CB1">
        <w:t>1.</w:t>
      </w:r>
      <w:r w:rsidRPr="009B5CB1">
        <w:tab/>
        <w:t xml:space="preserve">podejmuje decyzję o uchyleniu immunitetu Haralda </w:t>
      </w:r>
      <w:proofErr w:type="spellStart"/>
      <w:r w:rsidRPr="009B5CB1">
        <w:t>Vilimsky’ego</w:t>
      </w:r>
      <w:proofErr w:type="spellEnd"/>
      <w:r w:rsidRPr="009B5CB1">
        <w:t>;</w:t>
      </w:r>
    </w:p>
    <w:p w14:paraId="13B1AC54" w14:textId="6418CAFD" w:rsidR="009B5CB1" w:rsidRPr="009B5CB1" w:rsidRDefault="00F94741" w:rsidP="009B5CB1">
      <w:pPr>
        <w:pStyle w:val="NormalHanging12a"/>
      </w:pPr>
      <w:r w:rsidRPr="009B5CB1">
        <w:t>2.</w:t>
      </w:r>
      <w:r w:rsidRPr="009B5CB1">
        <w:tab/>
        <w:t xml:space="preserve">zobowiązuje swoją przewodniczącą do bezzwłocznego przekazania niniejszej decyzji i sprawozdania właściwej komisji właściwym organom Republiki Austrii i Haraldowi </w:t>
      </w:r>
      <w:proofErr w:type="spellStart"/>
      <w:r w:rsidRPr="009B5CB1">
        <w:t>Vilimsky’emu</w:t>
      </w:r>
      <w:proofErr w:type="spellEnd"/>
      <w:r w:rsidRPr="009B5CB1">
        <w:t xml:space="preserve">. </w:t>
      </w:r>
    </w:p>
    <w:p w14:paraId="397967CD" w14:textId="0B82D52E" w:rsidR="00E365E1" w:rsidRPr="009B5CB1" w:rsidRDefault="00E365E1" w:rsidP="00AA7962"/>
    <w:sectPr w:rsidR="00E365E1" w:rsidRPr="009B5CB1" w:rsidSect="009B5C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CFD5D" w14:textId="77777777" w:rsidR="00AA7962" w:rsidRPr="009B5CB1" w:rsidRDefault="00AA7962">
      <w:r w:rsidRPr="009B5CB1">
        <w:separator/>
      </w:r>
    </w:p>
  </w:endnote>
  <w:endnote w:type="continuationSeparator" w:id="0">
    <w:p w14:paraId="6213A7A0" w14:textId="77777777" w:rsidR="00AA7962" w:rsidRPr="009B5CB1" w:rsidRDefault="00AA7962">
      <w:r w:rsidRPr="009B5C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5A3B" w14:textId="77777777" w:rsidR="00064002" w:rsidRPr="009B5C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662E" w14:textId="77777777" w:rsidR="00064002" w:rsidRPr="009B5C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67402" w14:textId="77777777" w:rsidR="00064002" w:rsidRPr="009B5C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DBB7D" w14:textId="77777777" w:rsidR="00AA7962" w:rsidRPr="009B5CB1" w:rsidRDefault="00AA7962">
      <w:r w:rsidRPr="009B5CB1">
        <w:separator/>
      </w:r>
    </w:p>
  </w:footnote>
  <w:footnote w:type="continuationSeparator" w:id="0">
    <w:p w14:paraId="198D538E" w14:textId="77777777" w:rsidR="00AA7962" w:rsidRPr="009B5CB1" w:rsidRDefault="00AA7962">
      <w:r w:rsidRPr="009B5CB1">
        <w:continuationSeparator/>
      </w:r>
    </w:p>
  </w:footnote>
  <w:footnote w:id="1">
    <w:p w14:paraId="2AEB107D" w14:textId="703BAA0E" w:rsidR="00F94741" w:rsidRPr="009B5CB1" w:rsidRDefault="00F94741" w:rsidP="009B5CB1">
      <w:pPr>
        <w:pStyle w:val="FootnoteText"/>
        <w:ind w:left="567" w:hanging="567"/>
        <w:rPr>
          <w:sz w:val="24"/>
          <w:lang w:val="pl-PL"/>
        </w:rPr>
      </w:pPr>
      <w:r w:rsidRPr="009B5CB1">
        <w:rPr>
          <w:rStyle w:val="FootnoteReference"/>
          <w:sz w:val="24"/>
          <w:lang w:val="pl-PL"/>
        </w:rPr>
        <w:footnoteRef/>
      </w:r>
      <w:r w:rsidR="009B5CB1" w:rsidRPr="009B5CB1">
        <w:rPr>
          <w:sz w:val="24"/>
          <w:lang w:val="pl-PL"/>
        </w:rPr>
        <w:t xml:space="preserve"> </w:t>
      </w:r>
      <w:r w:rsidR="009B5CB1" w:rsidRPr="009B5CB1">
        <w:rPr>
          <w:sz w:val="24"/>
          <w:lang w:val="pl-PL"/>
        </w:rPr>
        <w:tab/>
      </w:r>
      <w:r w:rsidRPr="009B5CB1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9B5CB1">
        <w:rPr>
          <w:sz w:val="24"/>
          <w:lang w:val="pl-PL"/>
        </w:rPr>
        <w:t>Marra</w:t>
      </w:r>
      <w:proofErr w:type="spellEnd"/>
      <w:r w:rsidRPr="009B5CB1">
        <w:rPr>
          <w:sz w:val="24"/>
          <w:lang w:val="pl-PL"/>
        </w:rPr>
        <w:t xml:space="preserve">/De </w:t>
      </w:r>
      <w:proofErr w:type="spellStart"/>
      <w:r w:rsidRPr="009B5CB1">
        <w:rPr>
          <w:sz w:val="24"/>
          <w:lang w:val="pl-PL"/>
        </w:rPr>
        <w:t>Gregorio</w:t>
      </w:r>
      <w:proofErr w:type="spellEnd"/>
      <w:r w:rsidRPr="009B5CB1">
        <w:rPr>
          <w:sz w:val="24"/>
          <w:lang w:val="pl-PL"/>
        </w:rPr>
        <w:t xml:space="preserve"> i </w:t>
      </w:r>
      <w:proofErr w:type="spellStart"/>
      <w:r w:rsidRPr="009B5CB1">
        <w:rPr>
          <w:sz w:val="24"/>
          <w:lang w:val="pl-PL"/>
        </w:rPr>
        <w:t>Clemente</w:t>
      </w:r>
      <w:proofErr w:type="spellEnd"/>
      <w:r w:rsidRPr="009B5CB1">
        <w:rPr>
          <w:sz w:val="24"/>
          <w:lang w:val="pl-PL"/>
        </w:rPr>
        <w:t xml:space="preserve">, C-200/07 i C-201/07, ECLI:EU:C:2008:579; wyrok Sądu z dnia 19 marca 2010 r., </w:t>
      </w:r>
      <w:proofErr w:type="spellStart"/>
      <w:r w:rsidRPr="009B5CB1">
        <w:rPr>
          <w:sz w:val="24"/>
          <w:lang w:val="pl-PL"/>
        </w:rPr>
        <w:t>Gollnisch</w:t>
      </w:r>
      <w:proofErr w:type="spellEnd"/>
      <w:r w:rsidRPr="009B5CB1">
        <w:rPr>
          <w:sz w:val="24"/>
          <w:lang w:val="pl-PL"/>
        </w:rPr>
        <w:t xml:space="preserve">/Parlament, T-42/06, ECLI:EU:T:2010:102; wyrok Trybunału Sprawiedliwości z dnia 6 września 2011 r., </w:t>
      </w:r>
      <w:proofErr w:type="spellStart"/>
      <w:r w:rsidRPr="009B5CB1">
        <w:rPr>
          <w:sz w:val="24"/>
          <w:lang w:val="pl-PL"/>
        </w:rPr>
        <w:t>Patriciello</w:t>
      </w:r>
      <w:proofErr w:type="spellEnd"/>
      <w:r w:rsidRPr="009B5CB1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9B5CB1">
        <w:rPr>
          <w:sz w:val="24"/>
          <w:lang w:val="pl-PL"/>
        </w:rPr>
        <w:t>Gollnisch</w:t>
      </w:r>
      <w:proofErr w:type="spellEnd"/>
      <w:r w:rsidRPr="009B5CB1">
        <w:rPr>
          <w:sz w:val="24"/>
          <w:lang w:val="pl-PL"/>
        </w:rPr>
        <w:t xml:space="preserve">/Parlament, T-346/11 i T-347/11, ECLI:EU:T:2013:23. wyrok Trybunału Sprawiedliwości z dnia 19 grudnia 2019 r., </w:t>
      </w:r>
      <w:proofErr w:type="spellStart"/>
      <w:r w:rsidRPr="009B5CB1">
        <w:rPr>
          <w:sz w:val="24"/>
          <w:lang w:val="pl-PL"/>
        </w:rPr>
        <w:t>Junqueras</w:t>
      </w:r>
      <w:proofErr w:type="spellEnd"/>
      <w:r w:rsidRPr="009B5CB1">
        <w:rPr>
          <w:sz w:val="24"/>
          <w:lang w:val="pl-PL"/>
        </w:rPr>
        <w:t xml:space="preserve"> </w:t>
      </w:r>
      <w:proofErr w:type="spellStart"/>
      <w:r w:rsidRPr="009B5CB1">
        <w:rPr>
          <w:sz w:val="24"/>
          <w:lang w:val="pl-PL"/>
        </w:rPr>
        <w:t>Vies</w:t>
      </w:r>
      <w:proofErr w:type="spellEnd"/>
      <w:r w:rsidRPr="009B5CB1">
        <w:rPr>
          <w:sz w:val="24"/>
          <w:lang w:val="pl-PL"/>
        </w:rPr>
        <w:t>, C-502/19, ECLI:EU:C:2019:1115.</w:t>
      </w:r>
    </w:p>
  </w:footnote>
  <w:footnote w:id="2">
    <w:p w14:paraId="16E4633B" w14:textId="29FE6D2C" w:rsidR="00F94741" w:rsidRPr="009B5CB1" w:rsidRDefault="00F94741" w:rsidP="009B5CB1">
      <w:pPr>
        <w:pStyle w:val="FootnoteText"/>
        <w:ind w:left="567" w:hanging="567"/>
        <w:rPr>
          <w:sz w:val="24"/>
          <w:lang w:val="pl-PL"/>
        </w:rPr>
      </w:pPr>
      <w:r w:rsidRPr="009B5CB1">
        <w:rPr>
          <w:rStyle w:val="FootnoteReference"/>
          <w:sz w:val="24"/>
          <w:lang w:val="pl-PL"/>
        </w:rPr>
        <w:footnoteRef/>
      </w:r>
      <w:r w:rsidR="009B5CB1" w:rsidRPr="009B5CB1">
        <w:rPr>
          <w:sz w:val="24"/>
          <w:lang w:val="pl-PL"/>
        </w:rPr>
        <w:t xml:space="preserve"> </w:t>
      </w:r>
      <w:r w:rsidR="009B5CB1" w:rsidRPr="009B5CB1">
        <w:rPr>
          <w:sz w:val="24"/>
          <w:lang w:val="pl-PL"/>
        </w:rPr>
        <w:tab/>
      </w:r>
      <w:r w:rsidRPr="009B5CB1">
        <w:rPr>
          <w:sz w:val="24"/>
          <w:lang w:val="pl-PL"/>
        </w:rPr>
        <w:t xml:space="preserve">Wyrok Sądu z dnia 30 kwietnia 2019 r., </w:t>
      </w:r>
      <w:proofErr w:type="spellStart"/>
      <w:r w:rsidRPr="009B5CB1">
        <w:rPr>
          <w:sz w:val="24"/>
          <w:lang w:val="pl-PL"/>
        </w:rPr>
        <w:t>Briois</w:t>
      </w:r>
      <w:proofErr w:type="spellEnd"/>
      <w:r w:rsidRPr="009B5CB1">
        <w:rPr>
          <w:sz w:val="24"/>
          <w:lang w:val="pl-PL"/>
        </w:rPr>
        <w:t>/Parlament, T-214/18, ECLI:EU:T:2019:266, pkt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911E" w14:textId="77777777" w:rsidR="00064002" w:rsidRPr="009B5C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A20BA" w14:textId="77777777" w:rsidR="00064002" w:rsidRPr="009B5C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29AE" w14:textId="77777777" w:rsidR="00064002" w:rsidRPr="009B5C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3933557">
    <w:abstractNumId w:val="9"/>
  </w:num>
  <w:num w:numId="2" w16cid:durableId="34013424">
    <w:abstractNumId w:val="9"/>
  </w:num>
  <w:num w:numId="3" w16cid:durableId="611401159">
    <w:abstractNumId w:val="7"/>
  </w:num>
  <w:num w:numId="4" w16cid:durableId="988441106">
    <w:abstractNumId w:val="7"/>
  </w:num>
  <w:num w:numId="5" w16cid:durableId="458762968">
    <w:abstractNumId w:val="6"/>
  </w:num>
  <w:num w:numId="6" w16cid:durableId="1940717639">
    <w:abstractNumId w:val="6"/>
  </w:num>
  <w:num w:numId="7" w16cid:durableId="1938174361">
    <w:abstractNumId w:val="5"/>
  </w:num>
  <w:num w:numId="8" w16cid:durableId="509488571">
    <w:abstractNumId w:val="5"/>
  </w:num>
  <w:num w:numId="9" w16cid:durableId="92752658">
    <w:abstractNumId w:val="4"/>
  </w:num>
  <w:num w:numId="10" w16cid:durableId="6031852">
    <w:abstractNumId w:val="4"/>
  </w:num>
  <w:num w:numId="11" w16cid:durableId="329253889">
    <w:abstractNumId w:val="8"/>
  </w:num>
  <w:num w:numId="12" w16cid:durableId="913903267">
    <w:abstractNumId w:val="8"/>
  </w:num>
  <w:num w:numId="13" w16cid:durableId="219481424">
    <w:abstractNumId w:val="3"/>
  </w:num>
  <w:num w:numId="14" w16cid:durableId="1583299804">
    <w:abstractNumId w:val="3"/>
  </w:num>
  <w:num w:numId="15" w16cid:durableId="1966161057">
    <w:abstractNumId w:val="2"/>
  </w:num>
  <w:num w:numId="16" w16cid:durableId="1057318852">
    <w:abstractNumId w:val="2"/>
  </w:num>
  <w:num w:numId="17" w16cid:durableId="756514174">
    <w:abstractNumId w:val="1"/>
  </w:num>
  <w:num w:numId="18" w16cid:durableId="1884556941">
    <w:abstractNumId w:val="1"/>
  </w:num>
  <w:num w:numId="19" w16cid:durableId="2013559139">
    <w:abstractNumId w:val="0"/>
  </w:num>
  <w:num w:numId="20" w16cid:durableId="2084184474">
    <w:abstractNumId w:val="0"/>
  </w:num>
  <w:num w:numId="21" w16cid:durableId="2126338929">
    <w:abstractNumId w:val="9"/>
  </w:num>
  <w:num w:numId="22" w16cid:durableId="452477231">
    <w:abstractNumId w:val="7"/>
  </w:num>
  <w:num w:numId="23" w16cid:durableId="841436164">
    <w:abstractNumId w:val="6"/>
  </w:num>
  <w:num w:numId="24" w16cid:durableId="1224637465">
    <w:abstractNumId w:val="5"/>
  </w:num>
  <w:num w:numId="25" w16cid:durableId="1710761584">
    <w:abstractNumId w:val="4"/>
  </w:num>
  <w:num w:numId="26" w16cid:durableId="332534980">
    <w:abstractNumId w:val="8"/>
  </w:num>
  <w:num w:numId="27" w16cid:durableId="360517417">
    <w:abstractNumId w:val="3"/>
  </w:num>
  <w:num w:numId="28" w16cid:durableId="941033309">
    <w:abstractNumId w:val="2"/>
  </w:num>
  <w:num w:numId="29" w16cid:durableId="2042123861">
    <w:abstractNumId w:val="1"/>
  </w:num>
  <w:num w:numId="30" w16cid:durableId="2112434807">
    <w:abstractNumId w:val="0"/>
  </w:num>
  <w:num w:numId="31" w16cid:durableId="859971719">
    <w:abstractNumId w:val="9"/>
  </w:num>
  <w:num w:numId="32" w16cid:durableId="1713529619">
    <w:abstractNumId w:val="7"/>
  </w:num>
  <w:num w:numId="33" w16cid:durableId="1462113784">
    <w:abstractNumId w:val="6"/>
  </w:num>
  <w:num w:numId="34" w16cid:durableId="1424032274">
    <w:abstractNumId w:val="5"/>
  </w:num>
  <w:num w:numId="35" w16cid:durableId="1057247160">
    <w:abstractNumId w:val="4"/>
  </w:num>
  <w:num w:numId="36" w16cid:durableId="702291356">
    <w:abstractNumId w:val="8"/>
  </w:num>
  <w:num w:numId="37" w16cid:durableId="835876697">
    <w:abstractNumId w:val="3"/>
  </w:num>
  <w:num w:numId="38" w16cid:durableId="1207985024">
    <w:abstractNumId w:val="2"/>
  </w:num>
  <w:num w:numId="39" w16cid:durableId="156389807">
    <w:abstractNumId w:val="1"/>
  </w:num>
  <w:num w:numId="40" w16cid:durableId="1942950988">
    <w:abstractNumId w:val="0"/>
  </w:num>
  <w:num w:numId="41" w16cid:durableId="923682567">
    <w:abstractNumId w:val="10"/>
  </w:num>
  <w:num w:numId="42" w16cid:durableId="877087518">
    <w:abstractNumId w:val="10"/>
  </w:num>
  <w:num w:numId="43" w16cid:durableId="739838267">
    <w:abstractNumId w:val="10"/>
  </w:num>
  <w:num w:numId="44" w16cid:durableId="20022756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PL"/>
    <w:docVar w:name="dvnumam" w:val="0"/>
    <w:docVar w:name="dvpe" w:val="784.495"/>
    <w:docVar w:name="dvrapporteur" w:val="Sprawozdawca: "/>
    <w:docVar w:name="dvtitre" w:val="Decyzja Parlamentu Europejskiego z dnia  2026 r. w sprawie uchylenia immunitetu Haralda Vilimsky’ego(2025/2158(IMM))"/>
  </w:docVars>
  <w:rsids>
    <w:rsidRoot w:val="00AA7962"/>
    <w:rsid w:val="00002272"/>
    <w:rsid w:val="00013CA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0B7"/>
    <w:rsid w:val="002767FF"/>
    <w:rsid w:val="002B18FE"/>
    <w:rsid w:val="002B5493"/>
    <w:rsid w:val="00343214"/>
    <w:rsid w:val="00361C00"/>
    <w:rsid w:val="00395FA1"/>
    <w:rsid w:val="003B5378"/>
    <w:rsid w:val="003E15D4"/>
    <w:rsid w:val="00411BB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24B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BD5"/>
    <w:rsid w:val="00817416"/>
    <w:rsid w:val="00842779"/>
    <w:rsid w:val="00865F67"/>
    <w:rsid w:val="00881A7B"/>
    <w:rsid w:val="008840E5"/>
    <w:rsid w:val="00887B3E"/>
    <w:rsid w:val="008C2AC6"/>
    <w:rsid w:val="009105D4"/>
    <w:rsid w:val="00930C23"/>
    <w:rsid w:val="0093193B"/>
    <w:rsid w:val="009509D8"/>
    <w:rsid w:val="00950B64"/>
    <w:rsid w:val="00981893"/>
    <w:rsid w:val="009B5CB1"/>
    <w:rsid w:val="009C7D89"/>
    <w:rsid w:val="00A1687D"/>
    <w:rsid w:val="00A43E52"/>
    <w:rsid w:val="00A4678D"/>
    <w:rsid w:val="00A778C7"/>
    <w:rsid w:val="00AA7962"/>
    <w:rsid w:val="00AB441E"/>
    <w:rsid w:val="00AB6293"/>
    <w:rsid w:val="00AE0928"/>
    <w:rsid w:val="00AE23EE"/>
    <w:rsid w:val="00AF3B82"/>
    <w:rsid w:val="00AF527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53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83D"/>
    <w:rsid w:val="00E365E1"/>
    <w:rsid w:val="00E820A4"/>
    <w:rsid w:val="00EB006A"/>
    <w:rsid w:val="00EB4772"/>
    <w:rsid w:val="00ED169E"/>
    <w:rsid w:val="00ED4235"/>
    <w:rsid w:val="00EF200B"/>
    <w:rsid w:val="00F04346"/>
    <w:rsid w:val="00F075DC"/>
    <w:rsid w:val="00F149E9"/>
    <w:rsid w:val="00F5134D"/>
    <w:rsid w:val="00F74202"/>
    <w:rsid w:val="00F87713"/>
    <w:rsid w:val="00F9474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98B3A"/>
  <w15:chartTrackingRefBased/>
  <w15:docId w15:val="{2A74EEBE-70D9-41A9-ACC7-392249BA3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94741"/>
    <w:pPr>
      <w:spacing w:after="240"/>
      <w:ind w:left="567" w:hanging="567"/>
    </w:pPr>
  </w:style>
  <w:style w:type="paragraph" w:customStyle="1" w:styleId="EPComma">
    <w:name w:val="EPComma"/>
    <w:basedOn w:val="Normal"/>
    <w:rsid w:val="00F94741"/>
    <w:pPr>
      <w:spacing w:before="480" w:after="240"/>
    </w:pPr>
  </w:style>
  <w:style w:type="paragraph" w:styleId="Revision">
    <w:name w:val="Revision"/>
    <w:hidden/>
    <w:uiPriority w:val="99"/>
    <w:semiHidden/>
    <w:rsid w:val="00411BB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2026-05-19T11:34:00Z</dcterms:created>
  <dcterms:modified xsi:type="dcterms:W3CDTF">2026-05-19T11:34:00Z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