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1F8D" w14:paraId="7B678096" w14:textId="77777777" w:rsidTr="0010095E">
        <w:trPr>
          <w:trHeight w:hRule="exact" w:val="1418"/>
        </w:trPr>
        <w:tc>
          <w:tcPr>
            <w:tcW w:w="6804" w:type="dxa"/>
            <w:shd w:val="clear" w:color="auto" w:fill="auto"/>
            <w:vAlign w:val="center"/>
          </w:tcPr>
          <w:p w14:paraId="62D7444A" w14:textId="77777777" w:rsidR="00751A4A" w:rsidRPr="00BF1F8D" w:rsidRDefault="0019230D" w:rsidP="0010095E">
            <w:pPr>
              <w:pStyle w:val="EPName"/>
            </w:pPr>
            <w:r w:rsidRPr="00BF1F8D">
              <w:t>Parlamentul European</w:t>
            </w:r>
          </w:p>
          <w:p w14:paraId="7763A3D2" w14:textId="77777777" w:rsidR="00751A4A" w:rsidRPr="00BF1F8D" w:rsidRDefault="005F1B17" w:rsidP="005F1B17">
            <w:pPr>
              <w:pStyle w:val="EPTerm"/>
              <w:rPr>
                <w:rStyle w:val="HideTWBExt"/>
                <w:noProof w:val="0"/>
                <w:vanish w:val="0"/>
                <w:color w:val="auto"/>
              </w:rPr>
            </w:pPr>
            <w:r w:rsidRPr="00BF1F8D">
              <w:t>2024</w:t>
            </w:r>
            <w:r w:rsidR="00817416" w:rsidRPr="00BF1F8D">
              <w:t>-202</w:t>
            </w:r>
            <w:r w:rsidRPr="00BF1F8D">
              <w:t>9</w:t>
            </w:r>
          </w:p>
        </w:tc>
        <w:tc>
          <w:tcPr>
            <w:tcW w:w="2268" w:type="dxa"/>
            <w:shd w:val="clear" w:color="auto" w:fill="auto"/>
          </w:tcPr>
          <w:p w14:paraId="4490A06E" w14:textId="77777777" w:rsidR="00751A4A" w:rsidRPr="00BF1F8D" w:rsidRDefault="00187494" w:rsidP="0010095E">
            <w:pPr>
              <w:pStyle w:val="EPLogo"/>
            </w:pPr>
            <w:r w:rsidRPr="00BF1F8D">
              <w:rPr>
                <w:noProof/>
                <w:lang w:eastAsia="ja-JP"/>
              </w:rPr>
              <w:drawing>
                <wp:inline distT="0" distB="0" distL="0" distR="0" wp14:anchorId="6F2D3F61" wp14:editId="35E557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BCF885" w14:textId="77777777" w:rsidR="00D058B8" w:rsidRPr="00BF1F8D" w:rsidRDefault="00D058B8" w:rsidP="004C5D52">
      <w:pPr>
        <w:pStyle w:val="LineTop"/>
      </w:pPr>
    </w:p>
    <w:p w14:paraId="0896F43D" w14:textId="77777777" w:rsidR="00680577" w:rsidRPr="00BF1F8D" w:rsidRDefault="0019230D" w:rsidP="00680577">
      <w:pPr>
        <w:pStyle w:val="EPBodyTA1"/>
      </w:pPr>
      <w:r w:rsidRPr="00BF1F8D">
        <w:t>TEXTE ADOPTATE</w:t>
      </w:r>
    </w:p>
    <w:p w14:paraId="22248D8C" w14:textId="77777777" w:rsidR="00D058B8" w:rsidRPr="00BF1F8D" w:rsidRDefault="00D058B8" w:rsidP="00D058B8">
      <w:pPr>
        <w:pStyle w:val="LineBottom"/>
      </w:pPr>
    </w:p>
    <w:p w14:paraId="6F56EEFA" w14:textId="1226708E" w:rsidR="0019230D" w:rsidRPr="00BF1F8D" w:rsidRDefault="0019230D" w:rsidP="0019230D">
      <w:pPr>
        <w:pStyle w:val="ATHeading1"/>
      </w:pPr>
      <w:bookmarkStart w:id="0" w:name="TANumber"/>
      <w:r w:rsidRPr="00BF1F8D">
        <w:t>P10_TA(2026)0</w:t>
      </w:r>
      <w:bookmarkEnd w:id="0"/>
      <w:r w:rsidR="00BF1F8D" w:rsidRPr="00BF1F8D">
        <w:t>164</w:t>
      </w:r>
    </w:p>
    <w:p w14:paraId="751AD2B8" w14:textId="77777777" w:rsidR="0019230D" w:rsidRPr="00BF1F8D" w:rsidRDefault="0019230D" w:rsidP="0019230D">
      <w:pPr>
        <w:pStyle w:val="ATHeading2"/>
      </w:pPr>
      <w:bookmarkStart w:id="1" w:name="title"/>
      <w:r w:rsidRPr="00BF1F8D">
        <w:t>Cererea de ridicare a imunității deputatului Harald </w:t>
      </w:r>
      <w:proofErr w:type="spellStart"/>
      <w:r w:rsidRPr="00BF1F8D">
        <w:t>Vilimsky</w:t>
      </w:r>
      <w:bookmarkEnd w:id="1"/>
      <w:proofErr w:type="spellEnd"/>
    </w:p>
    <w:p w14:paraId="2112DE3F" w14:textId="77777777" w:rsidR="0019230D" w:rsidRPr="00BF1F8D" w:rsidRDefault="0019230D" w:rsidP="0019230D">
      <w:pPr>
        <w:rPr>
          <w:i/>
          <w:vanish/>
        </w:rPr>
      </w:pPr>
      <w:r w:rsidRPr="00BF1F8D">
        <w:rPr>
          <w:i/>
        </w:rPr>
        <w:fldChar w:fldCharType="begin"/>
      </w:r>
      <w:r w:rsidRPr="00BF1F8D">
        <w:rPr>
          <w:i/>
        </w:rPr>
        <w:instrText xml:space="preserve"> TC"(</w:instrText>
      </w:r>
      <w:bookmarkStart w:id="2" w:name="DocNumber"/>
      <w:r w:rsidRPr="00BF1F8D">
        <w:rPr>
          <w:i/>
        </w:rPr>
        <w:instrText>A10-0125/2026</w:instrText>
      </w:r>
      <w:bookmarkEnd w:id="2"/>
      <w:r w:rsidRPr="00BF1F8D">
        <w:rPr>
          <w:i/>
        </w:rPr>
        <w:instrText xml:space="preserve"> - Raportor: David Cormand)"\l3 \n&gt; \* MERGEFORMAT </w:instrText>
      </w:r>
      <w:r w:rsidRPr="00BF1F8D">
        <w:rPr>
          <w:i/>
        </w:rPr>
        <w:fldChar w:fldCharType="end"/>
      </w:r>
    </w:p>
    <w:p w14:paraId="6BE4E509" w14:textId="77777777" w:rsidR="0019230D" w:rsidRPr="00BF1F8D" w:rsidRDefault="0019230D" w:rsidP="0019230D">
      <w:pPr>
        <w:rPr>
          <w:vanish/>
        </w:rPr>
      </w:pPr>
      <w:bookmarkStart w:id="3" w:name="Commission"/>
      <w:r w:rsidRPr="00BF1F8D">
        <w:rPr>
          <w:vanish/>
        </w:rPr>
        <w:t>Comisia pentru afaceri juridice</w:t>
      </w:r>
      <w:bookmarkEnd w:id="3"/>
    </w:p>
    <w:p w14:paraId="4733756B" w14:textId="77777777" w:rsidR="0019230D" w:rsidRPr="00BF1F8D" w:rsidRDefault="0019230D" w:rsidP="0019230D">
      <w:pPr>
        <w:rPr>
          <w:vanish/>
        </w:rPr>
      </w:pPr>
      <w:bookmarkStart w:id="4" w:name="PE"/>
      <w:r w:rsidRPr="00BF1F8D">
        <w:rPr>
          <w:vanish/>
        </w:rPr>
        <w:t>PE784.495</w:t>
      </w:r>
      <w:bookmarkEnd w:id="4"/>
    </w:p>
    <w:p w14:paraId="1C2C5A1F" w14:textId="77777777" w:rsidR="0019230D" w:rsidRPr="00BF1F8D" w:rsidRDefault="0019230D" w:rsidP="0019230D">
      <w:pPr>
        <w:pStyle w:val="ATHeading3"/>
      </w:pPr>
      <w:bookmarkStart w:id="5" w:name="Sujet"/>
      <w:r w:rsidRPr="00BF1F8D">
        <w:t>Decizia Parlamentului European din 19 mai 2026 privind cererea de ridicare a imunității deputatului Harald </w:t>
      </w:r>
      <w:proofErr w:type="spellStart"/>
      <w:r w:rsidRPr="00BF1F8D">
        <w:t>Vilimsky</w:t>
      </w:r>
      <w:bookmarkEnd w:id="5"/>
      <w:proofErr w:type="spellEnd"/>
      <w:r w:rsidRPr="00BF1F8D">
        <w:t xml:space="preserve"> </w:t>
      </w:r>
      <w:bookmarkStart w:id="6" w:name="References"/>
      <w:r w:rsidRPr="00BF1F8D">
        <w:t>(2025/2158(IMM))</w:t>
      </w:r>
      <w:bookmarkEnd w:id="6"/>
    </w:p>
    <w:p w14:paraId="3215850F" w14:textId="77777777" w:rsidR="00DC61E9" w:rsidRPr="00BF1F8D" w:rsidRDefault="00DC61E9" w:rsidP="00DC61E9">
      <w:pPr>
        <w:pStyle w:val="EPComma"/>
      </w:pPr>
      <w:bookmarkStart w:id="7" w:name="TextBodyBegin"/>
      <w:bookmarkEnd w:id="7"/>
      <w:r w:rsidRPr="00BF1F8D">
        <w:rPr>
          <w:i/>
          <w:iCs/>
        </w:rPr>
        <w:t>Parlamentul European</w:t>
      </w:r>
      <w:r w:rsidRPr="00BF1F8D">
        <w:t>,</w:t>
      </w:r>
    </w:p>
    <w:p w14:paraId="7E9E5096" w14:textId="67B8BD1E" w:rsidR="00DC61E9" w:rsidRPr="00BF1F8D" w:rsidRDefault="00DC61E9" w:rsidP="00DC61E9">
      <w:pPr>
        <w:pStyle w:val="NormalHanging12a"/>
      </w:pPr>
      <w:r w:rsidRPr="00BF1F8D">
        <w:t>–</w:t>
      </w:r>
      <w:r w:rsidRPr="00BF1F8D">
        <w:tab/>
        <w:t>având în vedere cererea de ridicare a imunității lui Harald </w:t>
      </w:r>
      <w:proofErr w:type="spellStart"/>
      <w:r w:rsidRPr="00BF1F8D">
        <w:t>Vilimsky</w:t>
      </w:r>
      <w:proofErr w:type="spellEnd"/>
      <w:r w:rsidRPr="00BF1F8D">
        <w:t xml:space="preserve">, primită prin scrisoarea din 1 iulie 2025 din partea Reprezentanței Permanente a Austriei pe lângă Uniunea Europeană, prin care se transmite o cerere </w:t>
      </w:r>
      <w:r w:rsidR="00143EFD" w:rsidRPr="00BF1F8D">
        <w:t>a</w:t>
      </w:r>
      <w:r w:rsidRPr="00BF1F8D">
        <w:t xml:space="preserve"> Parchetul</w:t>
      </w:r>
      <w:r w:rsidR="00143EFD" w:rsidRPr="00BF1F8D">
        <w:t>ui</w:t>
      </w:r>
      <w:r w:rsidRPr="00BF1F8D">
        <w:t xml:space="preserve"> din Viena în legătură cu procedura penală care urmează să fie inițiată împotriva lui Harald </w:t>
      </w:r>
      <w:proofErr w:type="spellStart"/>
      <w:r w:rsidRPr="00BF1F8D">
        <w:t>Vilimsky</w:t>
      </w:r>
      <w:proofErr w:type="spellEnd"/>
      <w:r w:rsidRPr="00BF1F8D">
        <w:t>, și anunțată în plen la 9 iulie 2025,</w:t>
      </w:r>
    </w:p>
    <w:p w14:paraId="1A8676EB" w14:textId="77777777" w:rsidR="00DC61E9" w:rsidRPr="00BF1F8D" w:rsidRDefault="00DC61E9" w:rsidP="00DC61E9">
      <w:pPr>
        <w:pStyle w:val="NormalHanging12a"/>
      </w:pPr>
      <w:r w:rsidRPr="00BF1F8D">
        <w:t>–</w:t>
      </w:r>
      <w:r w:rsidRPr="00BF1F8D">
        <w:tab/>
        <w:t>în urma audierii deputatului Harald </w:t>
      </w:r>
      <w:proofErr w:type="spellStart"/>
      <w:r w:rsidRPr="00BF1F8D">
        <w:t>Vilimsky</w:t>
      </w:r>
      <w:proofErr w:type="spellEnd"/>
      <w:r w:rsidRPr="00BF1F8D">
        <w:t xml:space="preserve"> la 15 aprilie 2026, în conformitate cu articolul 9 alineatul (6) din Regulamentul său de procedură,</w:t>
      </w:r>
    </w:p>
    <w:p w14:paraId="338CC28E" w14:textId="77777777" w:rsidR="00DC61E9" w:rsidRPr="00BF1F8D" w:rsidRDefault="00DC61E9" w:rsidP="00DC61E9">
      <w:pPr>
        <w:pStyle w:val="NormalHanging12a"/>
      </w:pPr>
      <w:r w:rsidRPr="00BF1F8D">
        <w:t>–</w:t>
      </w:r>
      <w:r w:rsidRPr="00BF1F8D">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3A10895E" w14:textId="77777777" w:rsidR="00DC61E9" w:rsidRPr="00BF1F8D" w:rsidRDefault="00DC61E9" w:rsidP="00DC61E9">
      <w:pPr>
        <w:pStyle w:val="NormalHanging12a"/>
      </w:pPr>
      <w:r w:rsidRPr="00BF1F8D">
        <w:t>–</w:t>
      </w:r>
      <w:r w:rsidRPr="00BF1F8D">
        <w:tab/>
        <w:t>având în vedere hotărârile Curții de Justiție a Uniunii Europene din 21 octombrie 2008, 19 martie 2010, 6 septembrie 2011, 17 ianuarie 2013 și 19 decembrie 2019</w:t>
      </w:r>
      <w:r w:rsidRPr="00BF1F8D">
        <w:rPr>
          <w:vertAlign w:val="superscript"/>
        </w:rPr>
        <w:footnoteReference w:id="1"/>
      </w:r>
      <w:r w:rsidRPr="00BF1F8D">
        <w:t>,</w:t>
      </w:r>
    </w:p>
    <w:p w14:paraId="2772B570" w14:textId="77777777" w:rsidR="00DC61E9" w:rsidRPr="00BF1F8D" w:rsidRDefault="00DC61E9" w:rsidP="00DC61E9">
      <w:pPr>
        <w:pStyle w:val="NormalHanging12a"/>
      </w:pPr>
      <w:r w:rsidRPr="00BF1F8D">
        <w:t>–</w:t>
      </w:r>
      <w:r w:rsidRPr="00BF1F8D">
        <w:tab/>
        <w:t>având în vedere articolul 5 alineatul (2), articolul 6 alineatul (1) și articolul 9 din Regulamentul său de procedură,</w:t>
      </w:r>
    </w:p>
    <w:p w14:paraId="76A75ECE" w14:textId="77777777" w:rsidR="00DC61E9" w:rsidRPr="00BF1F8D" w:rsidRDefault="00DC61E9" w:rsidP="00DC61E9">
      <w:pPr>
        <w:pStyle w:val="NormalHanging12a"/>
      </w:pPr>
      <w:r w:rsidRPr="00BF1F8D">
        <w:t>–</w:t>
      </w:r>
      <w:r w:rsidRPr="00BF1F8D">
        <w:tab/>
        <w:t>având în vedere raportul Comisiei pentru afaceri juridice (A10-0125/2026),</w:t>
      </w:r>
    </w:p>
    <w:p w14:paraId="0DECEBDE" w14:textId="7E0875FF" w:rsidR="00DC61E9" w:rsidRPr="00BF1F8D" w:rsidRDefault="00DC61E9" w:rsidP="00DC61E9">
      <w:pPr>
        <w:pStyle w:val="NormalHanging12a"/>
      </w:pPr>
      <w:r w:rsidRPr="00BF1F8D">
        <w:t>A.</w:t>
      </w:r>
      <w:r w:rsidRPr="00BF1F8D">
        <w:tab/>
        <w:t>întrucât Reprezentanța Permanentă a Austriei pe lângă Uniunea Europeană a transmis o cerere a Parchetului din Viena de ridicare a imunității lui Harald </w:t>
      </w:r>
      <w:proofErr w:type="spellStart"/>
      <w:r w:rsidRPr="00BF1F8D">
        <w:t>Vilimsky</w:t>
      </w:r>
      <w:proofErr w:type="spellEnd"/>
      <w:r w:rsidRPr="00BF1F8D">
        <w:t xml:space="preserve">, deputat în Parlamentul European, </w:t>
      </w:r>
      <w:r w:rsidR="00143EFD" w:rsidRPr="00BF1F8D">
        <w:t>ales în Austria, în legătură cu</w:t>
      </w:r>
      <w:r w:rsidRPr="00BF1F8D">
        <w:t xml:space="preserve"> presupuse acte de abuz de încredere și deturnare de fonduri, care constituie infracțiuni în conformitate cu </w:t>
      </w:r>
      <w:r w:rsidRPr="00BF1F8D">
        <w:lastRenderedPageBreak/>
        <w:t>articolul 153 alineatele (1) și (3) din Codul penal austriac, în temeiul presupusei sale participări la infracțiun</w:t>
      </w:r>
      <w:r w:rsidR="00344A48" w:rsidRPr="00BF1F8D">
        <w:t>i</w:t>
      </w:r>
      <w:r w:rsidRPr="00BF1F8D">
        <w:t>, în sensul articolului 12 din acest cod;</w:t>
      </w:r>
    </w:p>
    <w:p w14:paraId="55214DD5" w14:textId="4A98EB9A" w:rsidR="00DC61E9" w:rsidRPr="00BF1F8D" w:rsidRDefault="00DC61E9" w:rsidP="00DC61E9">
      <w:pPr>
        <w:pStyle w:val="NormalHanging12a"/>
      </w:pPr>
      <w:r w:rsidRPr="00BF1F8D">
        <w:t>B.</w:t>
      </w:r>
      <w:r w:rsidRPr="00BF1F8D">
        <w:tab/>
        <w:t>întrucât, în conformitate cu cererea, ca urmare a cererilor anterioare din 2021 ale Parchetului din Viena, de ridicare a imunității lui Harald </w:t>
      </w:r>
      <w:proofErr w:type="spellStart"/>
      <w:r w:rsidRPr="00BF1F8D">
        <w:t>Vilimsky</w:t>
      </w:r>
      <w:proofErr w:type="spellEnd"/>
      <w:r w:rsidRPr="00BF1F8D">
        <w:t xml:space="preserve">, precum și cu decizia Parlamentului European din 11 noiembrie 2021 de ridicare a imunității acestuia, </w:t>
      </w:r>
      <w:r w:rsidR="00344A48" w:rsidRPr="00BF1F8D">
        <w:t xml:space="preserve">și </w:t>
      </w:r>
      <w:r w:rsidRPr="00BF1F8D">
        <w:t>ținând seama de apariția unor fapte noi, este oportun să se solicite, de asemenea, ridicarea imunității lui Harald </w:t>
      </w:r>
      <w:proofErr w:type="spellStart"/>
      <w:r w:rsidRPr="00BF1F8D">
        <w:t>Vilimsky</w:t>
      </w:r>
      <w:proofErr w:type="spellEnd"/>
      <w:r w:rsidRPr="00BF1F8D">
        <w:t xml:space="preserve"> pe baza </w:t>
      </w:r>
      <w:r w:rsidR="009C0D6A" w:rsidRPr="00BF1F8D">
        <w:t xml:space="preserve">noilor </w:t>
      </w:r>
      <w:r w:rsidR="00344A48" w:rsidRPr="00BF1F8D">
        <w:t xml:space="preserve">dovezi </w:t>
      </w:r>
      <w:r w:rsidRPr="00BF1F8D">
        <w:t>; întrucât, potrivit informațiilor obținute în urma anchetei, Harald </w:t>
      </w:r>
      <w:proofErr w:type="spellStart"/>
      <w:r w:rsidRPr="00BF1F8D">
        <w:t>Vilimsky</w:t>
      </w:r>
      <w:proofErr w:type="spellEnd"/>
      <w:r w:rsidRPr="00BF1F8D">
        <w:t xml:space="preserve"> este suspectat că a abuzat de </w:t>
      </w:r>
      <w:r w:rsidR="009C0D6A" w:rsidRPr="00BF1F8D">
        <w:t xml:space="preserve">poziția </w:t>
      </w:r>
      <w:r w:rsidRPr="00BF1F8D">
        <w:t>sa prin utilizarea fondurilor partidului său politic FPÖ (</w:t>
      </w:r>
      <w:proofErr w:type="spellStart"/>
      <w:r w:rsidRPr="00BF1F8D">
        <w:t>Freiheitliche</w:t>
      </w:r>
      <w:proofErr w:type="spellEnd"/>
      <w:r w:rsidRPr="00BF1F8D">
        <w:t xml:space="preserve"> </w:t>
      </w:r>
      <w:proofErr w:type="spellStart"/>
      <w:r w:rsidRPr="00BF1F8D">
        <w:t>Partei</w:t>
      </w:r>
      <w:proofErr w:type="spellEnd"/>
      <w:r w:rsidRPr="00BF1F8D">
        <w:t xml:space="preserve"> </w:t>
      </w:r>
      <w:proofErr w:type="spellStart"/>
      <w:r w:rsidRPr="00BF1F8D">
        <w:t>Österreichs</w:t>
      </w:r>
      <w:proofErr w:type="spellEnd"/>
      <w:r w:rsidRPr="00BF1F8D">
        <w:t xml:space="preserve"> – Die </w:t>
      </w:r>
      <w:proofErr w:type="spellStart"/>
      <w:r w:rsidRPr="00BF1F8D">
        <w:t>Freiheitlichen</w:t>
      </w:r>
      <w:proofErr w:type="spellEnd"/>
      <w:r w:rsidRPr="00BF1F8D">
        <w:t>) în scopuri care nu au legătură cu activitățile sale, la date din 2013 care nu au fost încă stabilite cu precizie, în special prin autorizarea unor plăți de natură privată și care nu au legătură cu activitățile partidului, pentru montarea unei uși și a unei încuietori la adresa privată a lui Harald </w:t>
      </w:r>
      <w:proofErr w:type="spellStart"/>
      <w:r w:rsidRPr="00BF1F8D">
        <w:t>Vilimsky</w:t>
      </w:r>
      <w:proofErr w:type="spellEnd"/>
      <w:r w:rsidRPr="00BF1F8D">
        <w:t>, cauzând astfel un prejudiciu în cuantum total de 9 434 EUR patrimoniului FPÖ;</w:t>
      </w:r>
    </w:p>
    <w:p w14:paraId="79B3C854" w14:textId="66E5791D" w:rsidR="00DC61E9" w:rsidRPr="00BF1F8D" w:rsidRDefault="00DC61E9" w:rsidP="00DC61E9">
      <w:pPr>
        <w:pStyle w:val="NormalHanging12a"/>
      </w:pPr>
      <w:r w:rsidRPr="00BF1F8D">
        <w:t>C.</w:t>
      </w:r>
      <w:r w:rsidRPr="00BF1F8D">
        <w:tab/>
        <w:t>întrucât Harald </w:t>
      </w:r>
      <w:proofErr w:type="spellStart"/>
      <w:r w:rsidRPr="00BF1F8D">
        <w:t>Vilimsky</w:t>
      </w:r>
      <w:proofErr w:type="spellEnd"/>
      <w:r w:rsidRPr="00BF1F8D">
        <w:t xml:space="preserve"> a fost ales în Parlamentul European la alegerile europene din mai 2019 și a fost reales în iunie 2024 și</w:t>
      </w:r>
      <w:r w:rsidR="00344A48" w:rsidRPr="00BF1F8D">
        <w:t>,</w:t>
      </w:r>
      <w:r w:rsidRPr="00BF1F8D">
        <w:t xml:space="preserve"> </w:t>
      </w:r>
      <w:r w:rsidR="00344A48" w:rsidRPr="00BF1F8D">
        <w:t xml:space="preserve">prin urmare, </w:t>
      </w:r>
      <w:r w:rsidRPr="00BF1F8D">
        <w:t xml:space="preserve">nu era deputat în Parlamentul European la momentul presupuselor infracțiuni; </w:t>
      </w:r>
    </w:p>
    <w:p w14:paraId="01194A90" w14:textId="77777777" w:rsidR="00DC61E9" w:rsidRPr="00BF1F8D" w:rsidRDefault="00DC61E9" w:rsidP="00DC61E9">
      <w:pPr>
        <w:pStyle w:val="NormalHanging12a"/>
      </w:pPr>
      <w:r w:rsidRPr="00BF1F8D">
        <w:t>D.</w:t>
      </w:r>
      <w:r w:rsidRPr="00BF1F8D">
        <w:tab/>
        <w:t>întrucât presupusa infracțiune nu constituie o opinie sau un vot exprimat de Harald </w:t>
      </w:r>
      <w:proofErr w:type="spellStart"/>
      <w:r w:rsidRPr="00BF1F8D">
        <w:t>Vilimsky</w:t>
      </w:r>
      <w:proofErr w:type="spellEnd"/>
      <w:r w:rsidRPr="00BF1F8D">
        <w:t xml:space="preserve"> în exercitarea funcțiilor sale în calitate de deputat în Parlamentul European în sensul articolului 8 din Protocolul nr. 7 privind privilegiile și imunitățile Uniunii Europene, iar cererea subsecventă de ridicare a imunității sale nu are legătură cu acestea;</w:t>
      </w:r>
    </w:p>
    <w:p w14:paraId="424E1628" w14:textId="67935CE4" w:rsidR="00DC61E9" w:rsidRPr="00BF1F8D" w:rsidRDefault="00DC61E9" w:rsidP="00DC61E9">
      <w:pPr>
        <w:pStyle w:val="NormalHanging12a"/>
      </w:pPr>
      <w:r w:rsidRPr="00BF1F8D">
        <w:t>E.</w:t>
      </w:r>
      <w:r w:rsidRPr="00BF1F8D">
        <w:tab/>
        <w:t xml:space="preserve">întrucât articolul 9 primul paragraf litera (a) din Protocolul nr. 7 privind privilegiile și imunitățile Uniunii Europene stipulează că, pe durata sesiunilor Parlamentului European, deputații </w:t>
      </w:r>
      <w:r w:rsidR="006C5DBA" w:rsidRPr="00BF1F8D">
        <w:t>săi</w:t>
      </w:r>
      <w:r w:rsidRPr="00BF1F8D">
        <w:t xml:space="preserve"> beneficiază, pe teritoriul național, de imunitățile acordate deputaților Parlamentului propriei țări;</w:t>
      </w:r>
    </w:p>
    <w:p w14:paraId="48B4DDF0" w14:textId="77777777" w:rsidR="00DC61E9" w:rsidRPr="00BF1F8D" w:rsidRDefault="00DC61E9" w:rsidP="00DC61E9">
      <w:pPr>
        <w:pStyle w:val="NormalHanging12a"/>
      </w:pPr>
      <w:r w:rsidRPr="00BF1F8D">
        <w:t>F.</w:t>
      </w:r>
      <w:r w:rsidRPr="00BF1F8D">
        <w:tab/>
        <w:t>întrucât la articolul 57 alineatele (2) și (3) din Constituția Austriei se prevăd următoarele:</w:t>
      </w:r>
    </w:p>
    <w:p w14:paraId="5DB32A96" w14:textId="24E1732C" w:rsidR="00DC61E9" w:rsidRPr="00BF1F8D" w:rsidRDefault="00BF1F8D" w:rsidP="00DC61E9">
      <w:pPr>
        <w:pStyle w:val="NormalHanging12a"/>
        <w:ind w:firstLine="0"/>
        <w:rPr>
          <w:i/>
          <w:iCs/>
        </w:rPr>
      </w:pPr>
      <w:r>
        <w:rPr>
          <w:i/>
        </w:rPr>
        <w:t>„</w:t>
      </w:r>
      <w:r w:rsidR="00DC61E9" w:rsidRPr="00BF1F8D">
        <w:rPr>
          <w:i/>
        </w:rPr>
        <w:t xml:space="preserve">2. </w:t>
      </w:r>
      <w:r w:rsidR="00DC61E9" w:rsidRPr="00BF1F8D">
        <w:rPr>
          <w:i/>
        </w:rPr>
        <w:tab/>
        <w:t xml:space="preserve">Deputații în Consiliul Național pot fi arestați pentru o infracțiune penală doar cu aprobarea Consiliului Național, cu excepția cazului în care sunt surprinși în flagrant delict. </w:t>
      </w:r>
      <w:r w:rsidR="005F1410" w:rsidRPr="00BF1F8D">
        <w:rPr>
          <w:i/>
        </w:rPr>
        <w:t>Deputații în</w:t>
      </w:r>
      <w:r w:rsidR="00DC61E9" w:rsidRPr="00BF1F8D">
        <w:rPr>
          <w:i/>
        </w:rPr>
        <w:t xml:space="preserve"> Consiliul Național </w:t>
      </w:r>
      <w:r w:rsidR="00204E65" w:rsidRPr="00BF1F8D">
        <w:rPr>
          <w:i/>
        </w:rPr>
        <w:t xml:space="preserve">pot </w:t>
      </w:r>
      <w:r w:rsidR="000E2782" w:rsidRPr="00BF1F8D">
        <w:rPr>
          <w:i/>
        </w:rPr>
        <w:t xml:space="preserve">face obiectul </w:t>
      </w:r>
      <w:r w:rsidR="00DC61E9" w:rsidRPr="00BF1F8D">
        <w:rPr>
          <w:i/>
        </w:rPr>
        <w:t>percheziți</w:t>
      </w:r>
      <w:r w:rsidR="000E2782" w:rsidRPr="00BF1F8D">
        <w:rPr>
          <w:i/>
        </w:rPr>
        <w:t>ei</w:t>
      </w:r>
      <w:r w:rsidR="00DC61E9" w:rsidRPr="00BF1F8D">
        <w:rPr>
          <w:i/>
        </w:rPr>
        <w:t xml:space="preserve"> </w:t>
      </w:r>
      <w:r w:rsidR="000E2782" w:rsidRPr="00BF1F8D">
        <w:rPr>
          <w:i/>
        </w:rPr>
        <w:t>sediilor</w:t>
      </w:r>
      <w:r w:rsidR="00204E65" w:rsidRPr="00BF1F8D">
        <w:rPr>
          <w:i/>
        </w:rPr>
        <w:t xml:space="preserve"> d</w:t>
      </w:r>
      <w:r w:rsidR="005F1410" w:rsidRPr="00BF1F8D">
        <w:rPr>
          <w:i/>
        </w:rPr>
        <w:t>oar</w:t>
      </w:r>
      <w:r w:rsidR="00204E65" w:rsidRPr="00BF1F8D">
        <w:rPr>
          <w:i/>
        </w:rPr>
        <w:t xml:space="preserve"> cu aprobarea</w:t>
      </w:r>
      <w:r w:rsidR="00DC61E9" w:rsidRPr="00BF1F8D">
        <w:rPr>
          <w:i/>
        </w:rPr>
        <w:t xml:space="preserve"> Consiliul</w:t>
      </w:r>
      <w:r w:rsidR="00204E65" w:rsidRPr="00BF1F8D">
        <w:rPr>
          <w:i/>
        </w:rPr>
        <w:t>ui</w:t>
      </w:r>
      <w:r w:rsidR="00DC61E9" w:rsidRPr="00BF1F8D">
        <w:rPr>
          <w:i/>
        </w:rPr>
        <w:t xml:space="preserve"> Național.</w:t>
      </w:r>
    </w:p>
    <w:p w14:paraId="3D7593A2" w14:textId="59343FD6" w:rsidR="00DC61E9" w:rsidRPr="00BF1F8D" w:rsidRDefault="00DC61E9" w:rsidP="00DC61E9">
      <w:pPr>
        <w:pStyle w:val="NormalHanging12a"/>
        <w:ind w:firstLine="0"/>
        <w:rPr>
          <w:i/>
          <w:iCs/>
        </w:rPr>
      </w:pPr>
      <w:r w:rsidRPr="00BF1F8D">
        <w:rPr>
          <w:i/>
        </w:rPr>
        <w:t xml:space="preserve">3. </w:t>
      </w:r>
      <w:r w:rsidRPr="00BF1F8D">
        <w:rPr>
          <w:i/>
        </w:rPr>
        <w:tab/>
        <w:t xml:space="preserve">În </w:t>
      </w:r>
      <w:r w:rsidR="00204E65" w:rsidRPr="00BF1F8D">
        <w:rPr>
          <w:i/>
        </w:rPr>
        <w:t>toate celelalte cazuri</w:t>
      </w:r>
      <w:r w:rsidRPr="00BF1F8D">
        <w:rPr>
          <w:i/>
        </w:rPr>
        <w:t xml:space="preserve">, deputații în Consiliul Național pot fi urmăriți penal </w:t>
      </w:r>
      <w:r w:rsidR="000E2782" w:rsidRPr="00BF1F8D">
        <w:rPr>
          <w:i/>
        </w:rPr>
        <w:t>a infracțiunilor</w:t>
      </w:r>
      <w:r w:rsidRPr="00BF1F8D">
        <w:rPr>
          <w:i/>
        </w:rPr>
        <w:t xml:space="preserve">, </w:t>
      </w:r>
      <w:r w:rsidR="005F1410" w:rsidRPr="00BF1F8D">
        <w:rPr>
          <w:i/>
        </w:rPr>
        <w:t>fără</w:t>
      </w:r>
      <w:r w:rsidRPr="00BF1F8D">
        <w:rPr>
          <w:i/>
        </w:rPr>
        <w:t xml:space="preserve"> acordul Consiliului Național</w:t>
      </w:r>
      <w:r w:rsidR="005F1410" w:rsidRPr="00BF1F8D">
        <w:rPr>
          <w:i/>
        </w:rPr>
        <w:t xml:space="preserve"> numai dacă</w:t>
      </w:r>
      <w:r w:rsidRPr="00BF1F8D">
        <w:rPr>
          <w:i/>
        </w:rPr>
        <w:t xml:space="preserve">, în mod evident, </w:t>
      </w:r>
      <w:r w:rsidR="000E2782" w:rsidRPr="00BF1F8D">
        <w:rPr>
          <w:i/>
        </w:rPr>
        <w:t>infracțiunea</w:t>
      </w:r>
      <w:r w:rsidRPr="00BF1F8D">
        <w:rPr>
          <w:i/>
        </w:rPr>
        <w:t xml:space="preserve"> nu are nicio legătură cu activitatea </w:t>
      </w:r>
      <w:r w:rsidR="005F1410" w:rsidRPr="00BF1F8D">
        <w:rPr>
          <w:i/>
        </w:rPr>
        <w:t>politică</w:t>
      </w:r>
      <w:r w:rsidRPr="00BF1F8D">
        <w:rPr>
          <w:i/>
        </w:rPr>
        <w:t xml:space="preserve"> a deputatului. Cu toate acestea, autorit</w:t>
      </w:r>
      <w:r w:rsidR="005F1410" w:rsidRPr="00BF1F8D">
        <w:rPr>
          <w:i/>
        </w:rPr>
        <w:t>atea</w:t>
      </w:r>
      <w:r w:rsidRPr="00BF1F8D">
        <w:rPr>
          <w:i/>
        </w:rPr>
        <w:t xml:space="preserve"> </w:t>
      </w:r>
      <w:r w:rsidR="007428CF" w:rsidRPr="00BF1F8D">
        <w:rPr>
          <w:i/>
        </w:rPr>
        <w:t>de urmări</w:t>
      </w:r>
      <w:r w:rsidR="000E2782" w:rsidRPr="00BF1F8D">
        <w:rPr>
          <w:i/>
        </w:rPr>
        <w:t>r</w:t>
      </w:r>
      <w:r w:rsidR="007428CF" w:rsidRPr="00BF1F8D">
        <w:rPr>
          <w:i/>
        </w:rPr>
        <w:t>e penală</w:t>
      </w:r>
      <w:r w:rsidR="005F1410" w:rsidRPr="00BF1F8D">
        <w:rPr>
          <w:i/>
        </w:rPr>
        <w:t xml:space="preserve"> </w:t>
      </w:r>
      <w:r w:rsidRPr="00BF1F8D">
        <w:rPr>
          <w:i/>
        </w:rPr>
        <w:t xml:space="preserve">trebuie să obțină o decizie din partea Consiliului Național cu privire la existența unei astfel de legături dacă deputatul în cauză sau o treime din membrii comisiei permanente care se ocupă de caz solicită acest lucru. În cazul unei astfel de cereri, </w:t>
      </w:r>
      <w:r w:rsidR="007428CF" w:rsidRPr="00BF1F8D">
        <w:rPr>
          <w:i/>
        </w:rPr>
        <w:t xml:space="preserve">autoritatea </w:t>
      </w:r>
      <w:r w:rsidRPr="00BF1F8D">
        <w:rPr>
          <w:i/>
        </w:rPr>
        <w:t xml:space="preserve">de urmărire penală trebuie să </w:t>
      </w:r>
      <w:r w:rsidR="007428CF" w:rsidRPr="00BF1F8D">
        <w:rPr>
          <w:i/>
        </w:rPr>
        <w:t xml:space="preserve">se abțină </w:t>
      </w:r>
      <w:r w:rsidRPr="00BF1F8D">
        <w:rPr>
          <w:i/>
        </w:rPr>
        <w:t xml:space="preserve">imediat </w:t>
      </w:r>
      <w:r w:rsidR="007428CF" w:rsidRPr="00BF1F8D">
        <w:rPr>
          <w:i/>
        </w:rPr>
        <w:t xml:space="preserve">de la luarea oricărei măsuri </w:t>
      </w:r>
      <w:r w:rsidRPr="00BF1F8D">
        <w:rPr>
          <w:i/>
        </w:rPr>
        <w:t>sau să pună capăt</w:t>
      </w:r>
      <w:r w:rsidR="007428CF" w:rsidRPr="00BF1F8D">
        <w:rPr>
          <w:i/>
        </w:rPr>
        <w:t xml:space="preserve"> oricărei acțiuni deja inițiate</w:t>
      </w:r>
      <w:r w:rsidRPr="00BF1F8D">
        <w:rPr>
          <w:i/>
        </w:rPr>
        <w:t>.”;</w:t>
      </w:r>
    </w:p>
    <w:p w14:paraId="62AD9134" w14:textId="4481DC71" w:rsidR="00DC61E9" w:rsidRPr="00BF1F8D" w:rsidRDefault="00DC61E9" w:rsidP="00DC61E9">
      <w:pPr>
        <w:pStyle w:val="NormalHanging12a"/>
      </w:pPr>
      <w:r w:rsidRPr="00BF1F8D">
        <w:t>G.</w:t>
      </w:r>
      <w:r w:rsidRPr="00BF1F8D">
        <w:tab/>
        <w:t xml:space="preserve">întrucât scopul imunității prevăzute în Protocolul nr. 7 privind privilegiile și imunitățile Uniunii Europene este acela de a proteja Parlamentul și pe deputații săi de proceduri judiciare inițiate în legătură cu activitățile desfășurate în cadrul exercitării funcțiilor </w:t>
      </w:r>
      <w:r w:rsidRPr="00BF1F8D">
        <w:lastRenderedPageBreak/>
        <w:t xml:space="preserve">parlamentare și care nu pot fi disociate de </w:t>
      </w:r>
      <w:r w:rsidR="00882AC1" w:rsidRPr="00BF1F8D">
        <w:t xml:space="preserve">respectivele </w:t>
      </w:r>
      <w:r w:rsidRPr="00BF1F8D">
        <w:t>funcții;</w:t>
      </w:r>
    </w:p>
    <w:p w14:paraId="37A8728D" w14:textId="77777777" w:rsidR="00DC61E9" w:rsidRPr="00BF1F8D" w:rsidRDefault="00DC61E9" w:rsidP="00DC61E9">
      <w:pPr>
        <w:pStyle w:val="NormalHanging12a"/>
      </w:pPr>
      <w:r w:rsidRPr="00BF1F8D">
        <w:t>H.</w:t>
      </w:r>
      <w:r w:rsidRPr="00BF1F8D">
        <w:tab/>
        <w:t>întrucât, în conformitate cu articolul 5 alineatul (2) din Regulamentul său de procedură, imunitatea parlamentară nu este un privilegiu personal al deputatului, ci o garanție a independenței Parlamentului în ansamblu și a deputaților săi;</w:t>
      </w:r>
    </w:p>
    <w:p w14:paraId="543F4BF6" w14:textId="0C27B257" w:rsidR="00DC61E9" w:rsidRPr="00BF1F8D" w:rsidRDefault="00DC61E9" w:rsidP="00DC61E9">
      <w:pPr>
        <w:pStyle w:val="NormalHanging12a"/>
      </w:pPr>
      <w:r w:rsidRPr="00BF1F8D">
        <w:t>I.</w:t>
      </w:r>
      <w:r w:rsidRPr="00BF1F8D">
        <w:tab/>
        <w:t xml:space="preserve">întrucât, în acest caz, Parlamentul nu a identificat nicio dovadă de </w:t>
      </w:r>
      <w:proofErr w:type="spellStart"/>
      <w:r w:rsidRPr="00BF1F8D">
        <w:rPr>
          <w:i/>
          <w:iCs/>
        </w:rPr>
        <w:t>fumus</w:t>
      </w:r>
      <w:proofErr w:type="spellEnd"/>
      <w:r w:rsidRPr="00BF1F8D">
        <w:rPr>
          <w:i/>
          <w:iCs/>
        </w:rPr>
        <w:t> </w:t>
      </w:r>
      <w:proofErr w:type="spellStart"/>
      <w:r w:rsidRPr="00BF1F8D">
        <w:rPr>
          <w:i/>
          <w:iCs/>
        </w:rPr>
        <w:t>persecutionis</w:t>
      </w:r>
      <w:proofErr w:type="spellEnd"/>
      <w:r w:rsidRPr="00BF1F8D">
        <w:t xml:space="preserve">, </w:t>
      </w:r>
      <w:r w:rsidR="00AE238C" w:rsidRPr="00BF1F8D">
        <w:t>și, cu alte cuvinte, nu rezultă că intenția care stă la baza</w:t>
      </w:r>
      <w:r w:rsidRPr="00BF1F8D">
        <w:t xml:space="preserve"> procedur</w:t>
      </w:r>
      <w:r w:rsidR="00AE238C" w:rsidRPr="00BF1F8D">
        <w:t>ii</w:t>
      </w:r>
      <w:r w:rsidRPr="00BF1F8D">
        <w:t xml:space="preserve"> judiciar</w:t>
      </w:r>
      <w:r w:rsidR="00AE238C" w:rsidRPr="00BF1F8D">
        <w:t>e</w:t>
      </w:r>
      <w:r w:rsidRPr="00BF1F8D">
        <w:t xml:space="preserve"> în cauză </w:t>
      </w:r>
      <w:r w:rsidR="00AE238C" w:rsidRPr="00BF1F8D">
        <w:t>este de</w:t>
      </w:r>
      <w:r w:rsidR="00BF1F8D">
        <w:t xml:space="preserve"> a</w:t>
      </w:r>
      <w:r w:rsidRPr="00BF1F8D">
        <w:t xml:space="preserve"> </w:t>
      </w:r>
      <w:r w:rsidR="00AE238C" w:rsidRPr="00BF1F8D">
        <w:t>prejudicia</w:t>
      </w:r>
      <w:r w:rsidRPr="00BF1F8D">
        <w:t xml:space="preserve"> activitatea politică a lui Harald </w:t>
      </w:r>
      <w:proofErr w:type="spellStart"/>
      <w:r w:rsidRPr="00BF1F8D">
        <w:t>Vilimsky</w:t>
      </w:r>
      <w:proofErr w:type="spellEnd"/>
      <w:r w:rsidRPr="00BF1F8D">
        <w:t xml:space="preserve"> de deputat în Parlamentul European</w:t>
      </w:r>
      <w:r w:rsidR="00AE238C" w:rsidRPr="00BF1F8D">
        <w:t xml:space="preserve"> și, prin urmare, independența Parlamentului</w:t>
      </w:r>
      <w:r w:rsidRPr="00BF1F8D">
        <w:t>;</w:t>
      </w:r>
    </w:p>
    <w:p w14:paraId="1B51F3D0" w14:textId="69F17A43" w:rsidR="00DC61E9" w:rsidRPr="00BF1F8D" w:rsidRDefault="00DC61E9" w:rsidP="00DC61E9">
      <w:pPr>
        <w:pStyle w:val="NormalHanging12a"/>
      </w:pPr>
      <w:r w:rsidRPr="00BF1F8D">
        <w:t>J.</w:t>
      </w:r>
      <w:r w:rsidRPr="00BF1F8D">
        <w:tab/>
        <w:t xml:space="preserve">întrucât, pe de o parte, Parlamentul nu poate fi asimilat unei instanțe judecătorești și, în contextul unei proceduri de ridicare a imunității, </w:t>
      </w:r>
      <w:r w:rsidR="00882AC1" w:rsidRPr="00BF1F8D">
        <w:t xml:space="preserve">un </w:t>
      </w:r>
      <w:r w:rsidRPr="00BF1F8D">
        <w:t>deputat</w:t>
      </w:r>
      <w:r w:rsidR="00BF1F8D">
        <w:t xml:space="preserve"> </w:t>
      </w:r>
      <w:r w:rsidRPr="00BF1F8D">
        <w:t>nu poate fi considerat „persoană acuzată”</w:t>
      </w:r>
      <w:r w:rsidRPr="00BF1F8D">
        <w:rPr>
          <w:vertAlign w:val="superscript"/>
        </w:rPr>
        <w:footnoteReference w:id="2"/>
      </w:r>
      <w:r w:rsidRPr="00BF1F8D">
        <w:t>,</w:t>
      </w:r>
    </w:p>
    <w:p w14:paraId="32032511" w14:textId="77777777" w:rsidR="00DC61E9" w:rsidRPr="00BF1F8D" w:rsidRDefault="00DC61E9" w:rsidP="00DC61E9">
      <w:pPr>
        <w:pStyle w:val="NormalHanging12a"/>
      </w:pPr>
      <w:r w:rsidRPr="00BF1F8D">
        <w:t>1.</w:t>
      </w:r>
      <w:r w:rsidRPr="00BF1F8D">
        <w:tab/>
        <w:t>hotărăște să ridice imunitatea deputatului Harald </w:t>
      </w:r>
      <w:proofErr w:type="spellStart"/>
      <w:r w:rsidRPr="00BF1F8D">
        <w:t>Vilimsky</w:t>
      </w:r>
      <w:proofErr w:type="spellEnd"/>
      <w:r w:rsidRPr="00BF1F8D">
        <w:t>;</w:t>
      </w:r>
    </w:p>
    <w:p w14:paraId="21CB4447" w14:textId="6DEC7831" w:rsidR="00E365E1" w:rsidRPr="00BF1F8D" w:rsidRDefault="00DC61E9" w:rsidP="00BF1F8D">
      <w:pPr>
        <w:ind w:left="567" w:hanging="567"/>
      </w:pPr>
      <w:r w:rsidRPr="00BF1F8D">
        <w:t>2.</w:t>
      </w:r>
      <w:r w:rsidRPr="00BF1F8D">
        <w:tab/>
        <w:t>încredințează Președintei sarcina de a transmite imediat prezenta decizie, precum și raportul comisiei competente, autorităților competente ale Republicii Austria și deputatului Harald </w:t>
      </w:r>
      <w:proofErr w:type="spellStart"/>
      <w:r w:rsidRPr="00BF1F8D">
        <w:t>Vilimsky</w:t>
      </w:r>
      <w:proofErr w:type="spellEnd"/>
      <w:r w:rsidRPr="00BF1F8D">
        <w:t>.</w:t>
      </w:r>
    </w:p>
    <w:sectPr w:rsidR="00E365E1" w:rsidRPr="00BF1F8D" w:rsidSect="00D171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86F0" w14:textId="77777777" w:rsidR="0019230D" w:rsidRPr="00D17162" w:rsidRDefault="0019230D">
      <w:r w:rsidRPr="00D17162">
        <w:separator/>
      </w:r>
    </w:p>
  </w:endnote>
  <w:endnote w:type="continuationSeparator" w:id="0">
    <w:p w14:paraId="6E9664C3" w14:textId="77777777" w:rsidR="0019230D" w:rsidRPr="00D17162" w:rsidRDefault="0019230D">
      <w:r w:rsidRPr="00D171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346F" w14:textId="77777777" w:rsidR="00064002" w:rsidRPr="00D171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FBD6" w14:textId="77777777" w:rsidR="00064002" w:rsidRPr="00D171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5D40" w14:textId="77777777" w:rsidR="00064002" w:rsidRPr="00D171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42D16" w14:textId="77777777" w:rsidR="0019230D" w:rsidRPr="00D17162" w:rsidRDefault="0019230D">
      <w:r w:rsidRPr="00D17162">
        <w:separator/>
      </w:r>
    </w:p>
  </w:footnote>
  <w:footnote w:type="continuationSeparator" w:id="0">
    <w:p w14:paraId="11440ED7" w14:textId="77777777" w:rsidR="0019230D" w:rsidRPr="00D17162" w:rsidRDefault="0019230D">
      <w:r w:rsidRPr="00D17162">
        <w:continuationSeparator/>
      </w:r>
    </w:p>
  </w:footnote>
  <w:footnote w:id="1">
    <w:p w14:paraId="67456C25" w14:textId="7B0644A1" w:rsidR="00DC61E9" w:rsidRPr="00D17162" w:rsidRDefault="00DC61E9" w:rsidP="00D17162">
      <w:pPr>
        <w:pStyle w:val="FootnoteText"/>
        <w:ind w:left="567" w:hanging="567"/>
        <w:rPr>
          <w:sz w:val="24"/>
          <w:lang w:val="ro-RO"/>
        </w:rPr>
      </w:pPr>
      <w:r w:rsidRPr="00D17162">
        <w:rPr>
          <w:rStyle w:val="FootnoteReference"/>
          <w:sz w:val="24"/>
          <w:lang w:val="ro-RO"/>
        </w:rPr>
        <w:footnoteRef/>
      </w:r>
      <w:r w:rsidR="00D17162" w:rsidRPr="00D17162">
        <w:rPr>
          <w:sz w:val="24"/>
          <w:lang w:val="ro-RO"/>
        </w:rPr>
        <w:t xml:space="preserve"> </w:t>
      </w:r>
      <w:r w:rsidR="00D17162" w:rsidRPr="00D17162">
        <w:rPr>
          <w:sz w:val="24"/>
          <w:lang w:val="ro-RO"/>
        </w:rPr>
        <w:tab/>
      </w:r>
      <w:r w:rsidRPr="00D17162">
        <w:rPr>
          <w:sz w:val="24"/>
          <w:lang w:val="ro-RO"/>
        </w:rPr>
        <w:t xml:space="preserve">Hotărârea Curții de Justiție din 21 octombrie 2008, </w:t>
      </w:r>
      <w:proofErr w:type="spellStart"/>
      <w:r w:rsidRPr="00D17162">
        <w:rPr>
          <w:sz w:val="24"/>
          <w:lang w:val="ro-RO"/>
        </w:rPr>
        <w:t>Marra</w:t>
      </w:r>
      <w:proofErr w:type="spellEnd"/>
      <w:r w:rsidRPr="00D17162">
        <w:rPr>
          <w:sz w:val="24"/>
          <w:lang w:val="ro-RO"/>
        </w:rPr>
        <w:t xml:space="preserve">/De Gregorio și Clemente, C-200/07 și C-201/07, ECLI:EU:C:2008:579, Hotărârea Tribunalului din 19 martie 2010, </w:t>
      </w:r>
      <w:proofErr w:type="spellStart"/>
      <w:r w:rsidRPr="00D17162">
        <w:rPr>
          <w:sz w:val="24"/>
          <w:lang w:val="ro-RO"/>
        </w:rPr>
        <w:t>Gollnisch</w:t>
      </w:r>
      <w:proofErr w:type="spellEnd"/>
      <w:r w:rsidRPr="00D17162">
        <w:rPr>
          <w:sz w:val="24"/>
          <w:lang w:val="ro-RO"/>
        </w:rPr>
        <w:t xml:space="preserve">/Parlamentul, T-42/06, ECLI:EU:T:2010:102, Hotărârea Curții de Justiție din 6 septembrie 2011, </w:t>
      </w:r>
      <w:proofErr w:type="spellStart"/>
      <w:r w:rsidRPr="00D17162">
        <w:rPr>
          <w:sz w:val="24"/>
          <w:lang w:val="ro-RO"/>
        </w:rPr>
        <w:t>Patriciello</w:t>
      </w:r>
      <w:proofErr w:type="spellEnd"/>
      <w:r w:rsidRPr="00D17162">
        <w:rPr>
          <w:sz w:val="24"/>
          <w:lang w:val="ro-RO"/>
        </w:rPr>
        <w:t xml:space="preserve">, C-163/10, ECLI: EU:C:2011:543, Hotărârea Tribunalului din 17 ianuarie 2013, </w:t>
      </w:r>
      <w:proofErr w:type="spellStart"/>
      <w:r w:rsidRPr="00D17162">
        <w:rPr>
          <w:sz w:val="24"/>
          <w:lang w:val="ro-RO"/>
        </w:rPr>
        <w:t>Gollnisch</w:t>
      </w:r>
      <w:proofErr w:type="spellEnd"/>
      <w:r w:rsidRPr="00D17162">
        <w:rPr>
          <w:sz w:val="24"/>
          <w:lang w:val="ro-RO"/>
        </w:rPr>
        <w:t xml:space="preserve">/Parlamentul, T-346/11 și T-347/11, ECLI:EU:T:2013:23, Hotărârea Curții de Justiție din 19 decembrie 2019, </w:t>
      </w:r>
      <w:proofErr w:type="spellStart"/>
      <w:r w:rsidRPr="00D17162">
        <w:rPr>
          <w:sz w:val="24"/>
          <w:lang w:val="ro-RO"/>
        </w:rPr>
        <w:t>Junqueras</w:t>
      </w:r>
      <w:proofErr w:type="spellEnd"/>
      <w:r w:rsidRPr="00D17162">
        <w:rPr>
          <w:sz w:val="24"/>
          <w:lang w:val="ro-RO"/>
        </w:rPr>
        <w:t xml:space="preserve"> </w:t>
      </w:r>
      <w:proofErr w:type="spellStart"/>
      <w:r w:rsidRPr="00D17162">
        <w:rPr>
          <w:sz w:val="24"/>
          <w:lang w:val="ro-RO"/>
        </w:rPr>
        <w:t>Vies</w:t>
      </w:r>
      <w:proofErr w:type="spellEnd"/>
      <w:r w:rsidRPr="00D17162">
        <w:rPr>
          <w:sz w:val="24"/>
          <w:lang w:val="ro-RO"/>
        </w:rPr>
        <w:t>, C-502/19, ECLI:EU:C:2019:1115.</w:t>
      </w:r>
    </w:p>
  </w:footnote>
  <w:footnote w:id="2">
    <w:p w14:paraId="6D52B728" w14:textId="6DEE714A" w:rsidR="00DC61E9" w:rsidRPr="00D17162" w:rsidRDefault="00DC61E9" w:rsidP="00D17162">
      <w:pPr>
        <w:pStyle w:val="FootnoteText"/>
        <w:ind w:left="567" w:hanging="567"/>
        <w:rPr>
          <w:sz w:val="24"/>
          <w:lang w:val="ro-RO"/>
        </w:rPr>
      </w:pPr>
      <w:r w:rsidRPr="00D17162">
        <w:rPr>
          <w:rStyle w:val="FootnoteReference"/>
          <w:sz w:val="24"/>
          <w:lang w:val="ro-RO"/>
        </w:rPr>
        <w:footnoteRef/>
      </w:r>
      <w:r w:rsidR="00D17162" w:rsidRPr="00D17162">
        <w:rPr>
          <w:sz w:val="24"/>
          <w:lang w:val="ro-RO"/>
        </w:rPr>
        <w:t xml:space="preserve"> </w:t>
      </w:r>
      <w:r w:rsidR="00D17162" w:rsidRPr="00D17162">
        <w:rPr>
          <w:sz w:val="24"/>
          <w:lang w:val="ro-RO"/>
        </w:rPr>
        <w:tab/>
      </w:r>
      <w:r w:rsidRPr="00D17162">
        <w:rPr>
          <w:sz w:val="24"/>
          <w:lang w:val="ro-RO"/>
        </w:rPr>
        <w:t xml:space="preserve">Hotărârea Tribunalului din 30 aprilie 2019, </w:t>
      </w:r>
      <w:proofErr w:type="spellStart"/>
      <w:r w:rsidRPr="00D17162">
        <w:rPr>
          <w:sz w:val="24"/>
          <w:lang w:val="ro-RO"/>
        </w:rPr>
        <w:t>Briois</w:t>
      </w:r>
      <w:proofErr w:type="spellEnd"/>
      <w:r w:rsidRPr="00D17162">
        <w:rPr>
          <w:sz w:val="24"/>
          <w:lang w:val="ro-RO"/>
        </w:rPr>
        <w:t>/Parlamentul, T-214/18, ECLI:EU:T:2019:266, punctul 91.</w:t>
      </w:r>
      <w:r w:rsidR="000E595D">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1B6C" w14:textId="77777777" w:rsidR="00064002" w:rsidRPr="00D171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9BCB" w14:textId="77777777" w:rsidR="00064002" w:rsidRPr="00D171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0BF6" w14:textId="77777777" w:rsidR="00064002" w:rsidRPr="00D171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3787589">
    <w:abstractNumId w:val="9"/>
  </w:num>
  <w:num w:numId="2" w16cid:durableId="903563568">
    <w:abstractNumId w:val="9"/>
  </w:num>
  <w:num w:numId="3" w16cid:durableId="91511938">
    <w:abstractNumId w:val="7"/>
  </w:num>
  <w:num w:numId="4" w16cid:durableId="618999721">
    <w:abstractNumId w:val="7"/>
  </w:num>
  <w:num w:numId="5" w16cid:durableId="290674900">
    <w:abstractNumId w:val="6"/>
  </w:num>
  <w:num w:numId="6" w16cid:durableId="1190483890">
    <w:abstractNumId w:val="6"/>
  </w:num>
  <w:num w:numId="7" w16cid:durableId="182599097">
    <w:abstractNumId w:val="5"/>
  </w:num>
  <w:num w:numId="8" w16cid:durableId="400908011">
    <w:abstractNumId w:val="5"/>
  </w:num>
  <w:num w:numId="9" w16cid:durableId="1533111485">
    <w:abstractNumId w:val="4"/>
  </w:num>
  <w:num w:numId="10" w16cid:durableId="1885366272">
    <w:abstractNumId w:val="4"/>
  </w:num>
  <w:num w:numId="11" w16cid:durableId="1914271135">
    <w:abstractNumId w:val="8"/>
  </w:num>
  <w:num w:numId="12" w16cid:durableId="1590043141">
    <w:abstractNumId w:val="8"/>
  </w:num>
  <w:num w:numId="13" w16cid:durableId="243496926">
    <w:abstractNumId w:val="3"/>
  </w:num>
  <w:num w:numId="14" w16cid:durableId="1969310568">
    <w:abstractNumId w:val="3"/>
  </w:num>
  <w:num w:numId="15" w16cid:durableId="155195595">
    <w:abstractNumId w:val="2"/>
  </w:num>
  <w:num w:numId="16" w16cid:durableId="1770348110">
    <w:abstractNumId w:val="2"/>
  </w:num>
  <w:num w:numId="17" w16cid:durableId="22561282">
    <w:abstractNumId w:val="1"/>
  </w:num>
  <w:num w:numId="18" w16cid:durableId="1496266786">
    <w:abstractNumId w:val="1"/>
  </w:num>
  <w:num w:numId="19" w16cid:durableId="466971053">
    <w:abstractNumId w:val="0"/>
  </w:num>
  <w:num w:numId="20" w16cid:durableId="678238121">
    <w:abstractNumId w:val="0"/>
  </w:num>
  <w:num w:numId="21" w16cid:durableId="1405108922">
    <w:abstractNumId w:val="9"/>
  </w:num>
  <w:num w:numId="22" w16cid:durableId="676925040">
    <w:abstractNumId w:val="7"/>
  </w:num>
  <w:num w:numId="23" w16cid:durableId="1800491676">
    <w:abstractNumId w:val="6"/>
  </w:num>
  <w:num w:numId="24" w16cid:durableId="1173422576">
    <w:abstractNumId w:val="5"/>
  </w:num>
  <w:num w:numId="25" w16cid:durableId="1492790797">
    <w:abstractNumId w:val="4"/>
  </w:num>
  <w:num w:numId="26" w16cid:durableId="506483505">
    <w:abstractNumId w:val="8"/>
  </w:num>
  <w:num w:numId="27" w16cid:durableId="356737754">
    <w:abstractNumId w:val="3"/>
  </w:num>
  <w:num w:numId="28" w16cid:durableId="1000231705">
    <w:abstractNumId w:val="2"/>
  </w:num>
  <w:num w:numId="29" w16cid:durableId="937518620">
    <w:abstractNumId w:val="1"/>
  </w:num>
  <w:num w:numId="30" w16cid:durableId="1260455427">
    <w:abstractNumId w:val="0"/>
  </w:num>
  <w:num w:numId="31" w16cid:durableId="372853711">
    <w:abstractNumId w:val="9"/>
  </w:num>
  <w:num w:numId="32" w16cid:durableId="1496454794">
    <w:abstractNumId w:val="7"/>
  </w:num>
  <w:num w:numId="33" w16cid:durableId="325745911">
    <w:abstractNumId w:val="6"/>
  </w:num>
  <w:num w:numId="34" w16cid:durableId="1171875013">
    <w:abstractNumId w:val="5"/>
  </w:num>
  <w:num w:numId="35" w16cid:durableId="1181243541">
    <w:abstractNumId w:val="4"/>
  </w:num>
  <w:num w:numId="36" w16cid:durableId="153843013">
    <w:abstractNumId w:val="8"/>
  </w:num>
  <w:num w:numId="37" w16cid:durableId="1933004655">
    <w:abstractNumId w:val="3"/>
  </w:num>
  <w:num w:numId="38" w16cid:durableId="887762005">
    <w:abstractNumId w:val="2"/>
  </w:num>
  <w:num w:numId="39" w16cid:durableId="706835818">
    <w:abstractNumId w:val="1"/>
  </w:num>
  <w:num w:numId="40" w16cid:durableId="1690376700">
    <w:abstractNumId w:val="0"/>
  </w:num>
  <w:num w:numId="41" w16cid:durableId="2086148324">
    <w:abstractNumId w:val="10"/>
  </w:num>
  <w:num w:numId="42" w16cid:durableId="1975401149">
    <w:abstractNumId w:val="10"/>
  </w:num>
  <w:num w:numId="43" w16cid:durableId="1647274050">
    <w:abstractNumId w:val="10"/>
  </w:num>
  <w:num w:numId="44" w16cid:durableId="413286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RO"/>
    <w:docVar w:name="dvnumam" w:val="0"/>
    <w:docVar w:name="dvpe" w:val="784.495"/>
    <w:docVar w:name="dvrapporteur" w:val="Raportor: "/>
    <w:docVar w:name="dvtitre" w:val="Decizia Parlamentului European din 19 mai 2026 privind cererea de ridicare a imunității deputatului Harald Vilimsky(2025/2158(IMM))"/>
  </w:docVars>
  <w:rsids>
    <w:rsidRoot w:val="0019230D"/>
    <w:rsid w:val="00002272"/>
    <w:rsid w:val="00064002"/>
    <w:rsid w:val="000677B9"/>
    <w:rsid w:val="000831BA"/>
    <w:rsid w:val="000A42CC"/>
    <w:rsid w:val="000E2782"/>
    <w:rsid w:val="000E595D"/>
    <w:rsid w:val="000E7DD9"/>
    <w:rsid w:val="0010095E"/>
    <w:rsid w:val="00125B37"/>
    <w:rsid w:val="00143EFD"/>
    <w:rsid w:val="00187494"/>
    <w:rsid w:val="0019230D"/>
    <w:rsid w:val="001F32AE"/>
    <w:rsid w:val="00204E65"/>
    <w:rsid w:val="002767FF"/>
    <w:rsid w:val="002B18FE"/>
    <w:rsid w:val="002B5493"/>
    <w:rsid w:val="00343214"/>
    <w:rsid w:val="00344A48"/>
    <w:rsid w:val="00361C00"/>
    <w:rsid w:val="00395FA1"/>
    <w:rsid w:val="003E15D4"/>
    <w:rsid w:val="00411CCE"/>
    <w:rsid w:val="0041666E"/>
    <w:rsid w:val="00421060"/>
    <w:rsid w:val="0046710F"/>
    <w:rsid w:val="00471C19"/>
    <w:rsid w:val="004867E3"/>
    <w:rsid w:val="00494A28"/>
    <w:rsid w:val="004C0004"/>
    <w:rsid w:val="004C5D52"/>
    <w:rsid w:val="0050519A"/>
    <w:rsid w:val="005072A1"/>
    <w:rsid w:val="00514517"/>
    <w:rsid w:val="00545827"/>
    <w:rsid w:val="00560270"/>
    <w:rsid w:val="005C2568"/>
    <w:rsid w:val="005F1410"/>
    <w:rsid w:val="005F1B17"/>
    <w:rsid w:val="006037C0"/>
    <w:rsid w:val="006631B6"/>
    <w:rsid w:val="00680577"/>
    <w:rsid w:val="006C5DBA"/>
    <w:rsid w:val="006F74FA"/>
    <w:rsid w:val="00731ADD"/>
    <w:rsid w:val="00734777"/>
    <w:rsid w:val="007428CF"/>
    <w:rsid w:val="00747932"/>
    <w:rsid w:val="00751A4A"/>
    <w:rsid w:val="00756632"/>
    <w:rsid w:val="00762C74"/>
    <w:rsid w:val="00786EC0"/>
    <w:rsid w:val="007D1690"/>
    <w:rsid w:val="007E22AD"/>
    <w:rsid w:val="00817416"/>
    <w:rsid w:val="00842779"/>
    <w:rsid w:val="00865F67"/>
    <w:rsid w:val="00875337"/>
    <w:rsid w:val="00881A7B"/>
    <w:rsid w:val="00882AC1"/>
    <w:rsid w:val="008840E5"/>
    <w:rsid w:val="00887B3E"/>
    <w:rsid w:val="008B08C7"/>
    <w:rsid w:val="008C2AC6"/>
    <w:rsid w:val="00930C23"/>
    <w:rsid w:val="0093193B"/>
    <w:rsid w:val="009509D8"/>
    <w:rsid w:val="00950B64"/>
    <w:rsid w:val="00981893"/>
    <w:rsid w:val="009C0D6A"/>
    <w:rsid w:val="00A1687D"/>
    <w:rsid w:val="00A43E52"/>
    <w:rsid w:val="00A4678D"/>
    <w:rsid w:val="00A778C7"/>
    <w:rsid w:val="00AB441E"/>
    <w:rsid w:val="00AB6293"/>
    <w:rsid w:val="00AE0928"/>
    <w:rsid w:val="00AE238C"/>
    <w:rsid w:val="00AF3B82"/>
    <w:rsid w:val="00B1295E"/>
    <w:rsid w:val="00B12E95"/>
    <w:rsid w:val="00B141EE"/>
    <w:rsid w:val="00B22876"/>
    <w:rsid w:val="00B558F0"/>
    <w:rsid w:val="00BD48FE"/>
    <w:rsid w:val="00BD7BD8"/>
    <w:rsid w:val="00BE6ADC"/>
    <w:rsid w:val="00BF1F8D"/>
    <w:rsid w:val="00C05BFE"/>
    <w:rsid w:val="00C23CD4"/>
    <w:rsid w:val="00C61C0C"/>
    <w:rsid w:val="00C941CB"/>
    <w:rsid w:val="00CC2357"/>
    <w:rsid w:val="00CF071A"/>
    <w:rsid w:val="00D058B8"/>
    <w:rsid w:val="00D17162"/>
    <w:rsid w:val="00D56C11"/>
    <w:rsid w:val="00D834A0"/>
    <w:rsid w:val="00D872DF"/>
    <w:rsid w:val="00D91E21"/>
    <w:rsid w:val="00DA7FCD"/>
    <w:rsid w:val="00DC61E9"/>
    <w:rsid w:val="00E365E1"/>
    <w:rsid w:val="00E4700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58198"/>
  <w15:chartTrackingRefBased/>
  <w15:docId w15:val="{8F7DD110-153A-463D-A1FD-CD2232B3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C61E9"/>
    <w:pPr>
      <w:spacing w:after="240"/>
      <w:ind w:left="567" w:hanging="567"/>
    </w:pPr>
  </w:style>
  <w:style w:type="paragraph" w:customStyle="1" w:styleId="EPComma">
    <w:name w:val="EPComma"/>
    <w:basedOn w:val="Normal"/>
    <w:rsid w:val="00DC61E9"/>
    <w:pPr>
      <w:spacing w:before="480" w:after="240"/>
    </w:pPr>
  </w:style>
  <w:style w:type="character" w:styleId="CommentReference">
    <w:name w:val="annotation reference"/>
    <w:basedOn w:val="DefaultParagraphFont"/>
    <w:rsid w:val="00143EFD"/>
    <w:rPr>
      <w:sz w:val="16"/>
      <w:szCs w:val="16"/>
    </w:rPr>
  </w:style>
  <w:style w:type="paragraph" w:styleId="CommentText">
    <w:name w:val="annotation text"/>
    <w:basedOn w:val="Normal"/>
    <w:link w:val="CommentTextChar"/>
    <w:rsid w:val="00143EFD"/>
    <w:rPr>
      <w:sz w:val="20"/>
    </w:rPr>
  </w:style>
  <w:style w:type="character" w:customStyle="1" w:styleId="CommentTextChar">
    <w:name w:val="Comment Text Char"/>
    <w:basedOn w:val="DefaultParagraphFont"/>
    <w:link w:val="CommentText"/>
    <w:rsid w:val="00143EFD"/>
    <w:rPr>
      <w:lang w:val="ro-RO"/>
    </w:rPr>
  </w:style>
  <w:style w:type="paragraph" w:styleId="CommentSubject">
    <w:name w:val="annotation subject"/>
    <w:basedOn w:val="CommentText"/>
    <w:next w:val="CommentText"/>
    <w:link w:val="CommentSubjectChar"/>
    <w:rsid w:val="00143EFD"/>
    <w:rPr>
      <w:b/>
      <w:bCs/>
    </w:rPr>
  </w:style>
  <w:style w:type="character" w:customStyle="1" w:styleId="CommentSubjectChar">
    <w:name w:val="Comment Subject Char"/>
    <w:basedOn w:val="CommentTextChar"/>
    <w:link w:val="CommentSubject"/>
    <w:rsid w:val="00143EFD"/>
    <w:rPr>
      <w:b/>
      <w:bCs/>
      <w:lang w:val="ro-RO"/>
    </w:rPr>
  </w:style>
  <w:style w:type="paragraph" w:styleId="Revision">
    <w:name w:val="Revision"/>
    <w:hidden/>
    <w:uiPriority w:val="99"/>
    <w:semiHidden/>
    <w:rsid w:val="00143EF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928</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PAUL Andrada</cp:lastModifiedBy>
  <cp:revision>2</cp:revision>
  <cp:lastPrinted>2004-11-19T15:42:00Z</cp:lastPrinted>
  <dcterms:created xsi:type="dcterms:W3CDTF">2026-06-25T09:29:00Z</dcterms:created>
  <dcterms:modified xsi:type="dcterms:W3CDTF">2026-06-25T09:29:00Z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A10-0125/2026</vt:lpwstr>
  </property>
  <property fmtid="{D5CDD505-2E9C-101B-9397-08002B2CF9AE}" pid="4" name="&lt;Type&gt;">
    <vt:lpwstr>RR</vt:lpwstr>
  </property>
</Properties>
</file>