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5AED" w14:paraId="31820F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56A5E6" w14:textId="77777777" w:rsidR="00751A4A" w:rsidRPr="00365AED" w:rsidRDefault="00510CD1" w:rsidP="0010095E">
            <w:pPr>
              <w:pStyle w:val="EPName"/>
            </w:pPr>
            <w:r w:rsidRPr="00365AED">
              <w:t>Evropski parlament</w:t>
            </w:r>
          </w:p>
          <w:p w14:paraId="28274910" w14:textId="77777777" w:rsidR="00751A4A" w:rsidRPr="00365A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5AED">
              <w:t>2024</w:t>
            </w:r>
            <w:r w:rsidR="00817416" w:rsidRPr="00365AED">
              <w:t>-202</w:t>
            </w:r>
            <w:r w:rsidRPr="00365AED">
              <w:t>9</w:t>
            </w:r>
          </w:p>
        </w:tc>
        <w:tc>
          <w:tcPr>
            <w:tcW w:w="2268" w:type="dxa"/>
            <w:shd w:val="clear" w:color="auto" w:fill="auto"/>
          </w:tcPr>
          <w:p w14:paraId="062AC2DB" w14:textId="77777777" w:rsidR="00751A4A" w:rsidRPr="00365AED" w:rsidRDefault="00187494" w:rsidP="0010095E">
            <w:pPr>
              <w:pStyle w:val="EPLogo"/>
            </w:pPr>
            <w:r w:rsidRPr="00365AED">
              <w:rPr>
                <w:noProof/>
                <w:lang w:eastAsia="ja-JP"/>
              </w:rPr>
              <w:drawing>
                <wp:inline distT="0" distB="0" distL="0" distR="0" wp14:anchorId="53D3DC27" wp14:editId="01B19F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7519E" w14:textId="77777777" w:rsidR="00D058B8" w:rsidRPr="00365AED" w:rsidRDefault="00D058B8" w:rsidP="004C5D52">
      <w:pPr>
        <w:pStyle w:val="LineTop"/>
      </w:pPr>
    </w:p>
    <w:p w14:paraId="792305FE" w14:textId="77777777" w:rsidR="00680577" w:rsidRPr="00365AED" w:rsidRDefault="00510CD1" w:rsidP="00680577">
      <w:pPr>
        <w:pStyle w:val="EPBodyTA1"/>
      </w:pPr>
      <w:r w:rsidRPr="00365AED">
        <w:t>SPREJETA BESEDILA</w:t>
      </w:r>
    </w:p>
    <w:p w14:paraId="4FA9DB2E" w14:textId="77777777" w:rsidR="00D058B8" w:rsidRPr="00365AED" w:rsidRDefault="00D058B8" w:rsidP="00D058B8">
      <w:pPr>
        <w:pStyle w:val="LineBottom"/>
      </w:pPr>
    </w:p>
    <w:p w14:paraId="424A61EE" w14:textId="2FDA8A55" w:rsidR="00510CD1" w:rsidRPr="00365AED" w:rsidRDefault="00510CD1" w:rsidP="00510CD1">
      <w:pPr>
        <w:pStyle w:val="ATHeading1"/>
      </w:pPr>
      <w:bookmarkStart w:id="0" w:name="TANumber"/>
      <w:r w:rsidRPr="00365AED">
        <w:t>P10_TA(2026)0</w:t>
      </w:r>
      <w:r w:rsidR="00BE6A91" w:rsidRPr="00365AED">
        <w:t>164</w:t>
      </w:r>
      <w:bookmarkEnd w:id="0"/>
    </w:p>
    <w:p w14:paraId="3A9BC8B8" w14:textId="77777777" w:rsidR="00510CD1" w:rsidRPr="00365AED" w:rsidRDefault="00510CD1" w:rsidP="00510CD1">
      <w:pPr>
        <w:pStyle w:val="ATHeading2"/>
      </w:pPr>
      <w:bookmarkStart w:id="1" w:name="title"/>
      <w:r w:rsidRPr="00365AED">
        <w:t>Zahteva za odvzem imunitete Haraldu Vilimskemu</w:t>
      </w:r>
      <w:bookmarkEnd w:id="1"/>
    </w:p>
    <w:p w14:paraId="05700BD8" w14:textId="77777777" w:rsidR="00510CD1" w:rsidRPr="00365AED" w:rsidRDefault="00510CD1" w:rsidP="00510CD1">
      <w:pPr>
        <w:rPr>
          <w:i/>
          <w:vanish/>
        </w:rPr>
      </w:pPr>
      <w:r w:rsidRPr="00365AED">
        <w:rPr>
          <w:i/>
        </w:rPr>
        <w:fldChar w:fldCharType="begin"/>
      </w:r>
      <w:r w:rsidRPr="00365AED">
        <w:rPr>
          <w:i/>
        </w:rPr>
        <w:instrText xml:space="preserve"> TC"(</w:instrText>
      </w:r>
      <w:bookmarkStart w:id="2" w:name="DocNumber"/>
      <w:r w:rsidRPr="00365AED">
        <w:rPr>
          <w:i/>
        </w:rPr>
        <w:instrText>A10-0125/2026</w:instrText>
      </w:r>
      <w:bookmarkEnd w:id="2"/>
      <w:r w:rsidRPr="00365AED">
        <w:rPr>
          <w:i/>
        </w:rPr>
        <w:instrText xml:space="preserve"> - Poročevalec: David Cormand)"\l3 \n&gt; \* MERGEFORMAT </w:instrText>
      </w:r>
      <w:r w:rsidRPr="00365AED">
        <w:rPr>
          <w:i/>
        </w:rPr>
        <w:fldChar w:fldCharType="end"/>
      </w:r>
    </w:p>
    <w:p w14:paraId="36831E82" w14:textId="77777777" w:rsidR="00510CD1" w:rsidRPr="00365AED" w:rsidRDefault="00510CD1" w:rsidP="00510CD1">
      <w:pPr>
        <w:rPr>
          <w:vanish/>
        </w:rPr>
      </w:pPr>
      <w:bookmarkStart w:id="3" w:name="Commission"/>
      <w:r w:rsidRPr="00365AED">
        <w:rPr>
          <w:vanish/>
        </w:rPr>
        <w:t>Odbor za pravne zadeve</w:t>
      </w:r>
      <w:bookmarkEnd w:id="3"/>
    </w:p>
    <w:p w14:paraId="5F362E2D" w14:textId="77777777" w:rsidR="00510CD1" w:rsidRPr="00365AED" w:rsidRDefault="00510CD1" w:rsidP="00510CD1">
      <w:pPr>
        <w:rPr>
          <w:vanish/>
        </w:rPr>
      </w:pPr>
      <w:bookmarkStart w:id="4" w:name="PE"/>
      <w:r w:rsidRPr="00365AED">
        <w:rPr>
          <w:vanish/>
        </w:rPr>
        <w:t>PE784.495</w:t>
      </w:r>
      <w:bookmarkEnd w:id="4"/>
    </w:p>
    <w:p w14:paraId="3C966318" w14:textId="77777777" w:rsidR="00510CD1" w:rsidRPr="00365AED" w:rsidRDefault="00510CD1" w:rsidP="00510CD1">
      <w:pPr>
        <w:pStyle w:val="ATHeading3"/>
      </w:pPr>
      <w:bookmarkStart w:id="5" w:name="Sujet"/>
      <w:r w:rsidRPr="00365AED">
        <w:t>Sklep Evropskega parlamenta z dne 19. maja 2026 o zahtevi za odvzem imunitete Haraldu Vilimskemu</w:t>
      </w:r>
      <w:bookmarkEnd w:id="5"/>
      <w:r w:rsidRPr="00365AED">
        <w:t xml:space="preserve"> </w:t>
      </w:r>
      <w:bookmarkStart w:id="6" w:name="References"/>
      <w:r w:rsidRPr="00365AED">
        <w:t>(2025/2158(IMM))</w:t>
      </w:r>
      <w:bookmarkEnd w:id="6"/>
    </w:p>
    <w:p w14:paraId="60746893" w14:textId="77777777" w:rsidR="00BA43DC" w:rsidRPr="00365AED" w:rsidRDefault="00BA43DC" w:rsidP="00BA43DC">
      <w:pPr>
        <w:pStyle w:val="EPComma"/>
      </w:pPr>
      <w:bookmarkStart w:id="7" w:name="TextBodyBegin"/>
      <w:bookmarkEnd w:id="7"/>
      <w:r w:rsidRPr="00365AED">
        <w:rPr>
          <w:i/>
        </w:rPr>
        <w:t>Evropski parlament</w:t>
      </w:r>
      <w:r w:rsidRPr="00365AED">
        <w:t>,</w:t>
      </w:r>
    </w:p>
    <w:p w14:paraId="6CDCC590" w14:textId="53E311A7" w:rsidR="00BA43DC" w:rsidRPr="00365AED" w:rsidRDefault="00BA43DC" w:rsidP="00BA43DC">
      <w:pPr>
        <w:pStyle w:val="NormalHanging12a"/>
      </w:pPr>
      <w:r w:rsidRPr="00365AED">
        <w:t>–</w:t>
      </w:r>
      <w:r w:rsidRPr="00365AED">
        <w:tab/>
        <w:t xml:space="preserve">ob upoštevanju zahteve za odvzem imunitete Haraldu Vilimskemu, ki jo je </w:t>
      </w:r>
      <w:r w:rsidR="002C09EF" w:rsidRPr="00365AED">
        <w:t xml:space="preserve">z dopisom z dne </w:t>
      </w:r>
      <w:r w:rsidRPr="00365AED">
        <w:t>1. julija 2025 na zahtevo državnega tožilstva na Dunaju posredovalo stalno predstavništvo Avstrije pri Evropski uniji v zvezi s kazenskim postopkom zoper Haralda Vilimskega, in ki je bila razglašena na plenarnem zasedanju 9. julija 2025,</w:t>
      </w:r>
    </w:p>
    <w:p w14:paraId="6C94104F" w14:textId="77777777" w:rsidR="00BA43DC" w:rsidRPr="00365AED" w:rsidRDefault="00BA43DC" w:rsidP="00BA43DC">
      <w:pPr>
        <w:pStyle w:val="NormalHanging12a"/>
      </w:pPr>
      <w:r w:rsidRPr="00365AED">
        <w:t>–</w:t>
      </w:r>
      <w:r w:rsidRPr="00365AED">
        <w:tab/>
        <w:t>po zagovoru Haralda Vilimskega dne 15. aprila 2026 v skladu s členom 9(6) Poslovnika,</w:t>
      </w:r>
    </w:p>
    <w:p w14:paraId="07428F3A" w14:textId="77777777" w:rsidR="00BA43DC" w:rsidRPr="00365AED" w:rsidRDefault="00BA43DC" w:rsidP="00BA43DC">
      <w:pPr>
        <w:pStyle w:val="NormalHanging12a"/>
      </w:pPr>
      <w:r w:rsidRPr="00365AED">
        <w:t>–</w:t>
      </w:r>
      <w:r w:rsidRPr="00365AED">
        <w:tab/>
        <w:t>ob upoštevanju členov 8 in 9 Protokola št. 7 o privilegijih in imunitetah Evropske unije ter člena 6(2) Akta o volitvah poslancev Evropskega parlamenta s splošnimi neposrednimi volitvami z dne 20. septembra 1976,</w:t>
      </w:r>
    </w:p>
    <w:p w14:paraId="1F7D6689" w14:textId="49290B1C" w:rsidR="00BA43DC" w:rsidRPr="00365AED" w:rsidRDefault="00BA43DC" w:rsidP="00BA43DC">
      <w:pPr>
        <w:pStyle w:val="NormalHanging12a"/>
      </w:pPr>
      <w:r w:rsidRPr="00365AED">
        <w:t>–</w:t>
      </w:r>
      <w:r w:rsidRPr="00365AED">
        <w:tab/>
        <w:t>ob upoštevanju sodb Sodišča Evropske unije z dne 21. oktobra 2008, 19. marca 2010, 6.</w:t>
      </w:r>
      <w:r w:rsidR="005E531F" w:rsidRPr="00365AED">
        <w:t> </w:t>
      </w:r>
      <w:r w:rsidRPr="00365AED">
        <w:t>septembra 2011, 17. januarja 2013 in 19. decembra 2019</w:t>
      </w:r>
      <w:r w:rsidRPr="00365AED">
        <w:rPr>
          <w:vertAlign w:val="superscript"/>
        </w:rPr>
        <w:footnoteReference w:id="1"/>
      </w:r>
      <w:r w:rsidRPr="00365AED">
        <w:t>,</w:t>
      </w:r>
    </w:p>
    <w:p w14:paraId="28D34DAB" w14:textId="77777777" w:rsidR="00BA43DC" w:rsidRPr="00365AED" w:rsidRDefault="00BA43DC" w:rsidP="00BA43DC">
      <w:pPr>
        <w:pStyle w:val="NormalHanging12a"/>
      </w:pPr>
      <w:r w:rsidRPr="00365AED">
        <w:t>–</w:t>
      </w:r>
      <w:r w:rsidRPr="00365AED">
        <w:tab/>
        <w:t>ob upoštevanju člena 5(2), člena 6(1) in člena 9 Poslovnika,</w:t>
      </w:r>
    </w:p>
    <w:p w14:paraId="4D575FEE" w14:textId="77777777" w:rsidR="00BA43DC" w:rsidRPr="00365AED" w:rsidRDefault="00BA43DC" w:rsidP="00BA43DC">
      <w:pPr>
        <w:pStyle w:val="NormalHanging12a"/>
      </w:pPr>
      <w:r w:rsidRPr="00365AED">
        <w:t>–</w:t>
      </w:r>
      <w:r w:rsidRPr="00365AED">
        <w:tab/>
        <w:t>ob upoštevanju poročila Odbora za pravne zadeve (A10-0125/2026),</w:t>
      </w:r>
    </w:p>
    <w:p w14:paraId="2C07F9E4" w14:textId="01E3BFDA" w:rsidR="00BA43DC" w:rsidRPr="00365AED" w:rsidRDefault="00BA43DC" w:rsidP="00BA43DC">
      <w:pPr>
        <w:pStyle w:val="NormalHanging12a"/>
      </w:pPr>
      <w:r w:rsidRPr="00365AED">
        <w:t>A.</w:t>
      </w:r>
      <w:r w:rsidRPr="00365AED">
        <w:tab/>
        <w:t>ker je stalno predstavništvo Avstrije pri Evropski uniji posredovalo zahtevo državnega tožilstva na Dunaju za odvzem imunitete poslancu Evropskega parlamenta Haraldu Vilimskemu</w:t>
      </w:r>
      <w:r w:rsidR="005E531F" w:rsidRPr="00365AED">
        <w:t>, ki je bil izvoljen v Avstriji,</w:t>
      </w:r>
      <w:r w:rsidRPr="00365AED">
        <w:t xml:space="preserve"> </w:t>
      </w:r>
      <w:r w:rsidR="005E531F" w:rsidRPr="00365AED">
        <w:t>v zvezi z</w:t>
      </w:r>
      <w:r w:rsidRPr="00365AED">
        <w:t xml:space="preserve"> </w:t>
      </w:r>
      <w:r w:rsidR="00C50245" w:rsidRPr="00365AED">
        <w:t>očitanimi</w:t>
      </w:r>
      <w:r w:rsidRPr="00365AED">
        <w:t xml:space="preserve"> poneverb</w:t>
      </w:r>
      <w:r w:rsidR="005E531F" w:rsidRPr="00365AED">
        <w:t>ami</w:t>
      </w:r>
      <w:r w:rsidRPr="00365AED">
        <w:t xml:space="preserve">, ki so kazniva </w:t>
      </w:r>
      <w:r w:rsidRPr="00365AED">
        <w:lastRenderedPageBreak/>
        <w:t>dejanja po členu 153(1) in (3) avstrijskega kazenskega zakonika, zaradi njegove domnevne udeležbe pri kaznivem dejanju v smislu člena 12 tega zakonika;</w:t>
      </w:r>
    </w:p>
    <w:p w14:paraId="490A5DCB" w14:textId="445488A6" w:rsidR="00BA43DC" w:rsidRPr="00365AED" w:rsidRDefault="00BA43DC" w:rsidP="00BA43DC">
      <w:pPr>
        <w:pStyle w:val="NormalHanging12a"/>
      </w:pPr>
      <w:r w:rsidRPr="00365AED">
        <w:t>B.</w:t>
      </w:r>
      <w:r w:rsidRPr="00365AED">
        <w:tab/>
        <w:t>ker je v zahtevi</w:t>
      </w:r>
      <w:r w:rsidR="00A0768E" w:rsidRPr="00365AED">
        <w:t xml:space="preserve"> —</w:t>
      </w:r>
      <w:r w:rsidRPr="00365AED">
        <w:t xml:space="preserve"> </w:t>
      </w:r>
      <w:r w:rsidR="00A0768E" w:rsidRPr="00365AED">
        <w:t>po tem, ko je</w:t>
      </w:r>
      <w:r w:rsidRPr="00365AED">
        <w:t xml:space="preserve"> državno tožilstvo na Dunaju leta 2021 že zahtevalo odvzem imunitete Haraldu Vilimskemu in </w:t>
      </w:r>
      <w:r w:rsidR="00A0768E" w:rsidRPr="00365AED">
        <w:t xml:space="preserve">mu </w:t>
      </w:r>
      <w:r w:rsidRPr="00365AED">
        <w:t>je Evropski parlament s sklepom z dne 11. novembra 2021 odvzel imuniteto</w:t>
      </w:r>
      <w:r w:rsidR="00A0768E" w:rsidRPr="00365AED">
        <w:t>,</w:t>
      </w:r>
      <w:r w:rsidR="002C09EF" w:rsidRPr="00365AED">
        <w:t xml:space="preserve"> ter glede na to, da</w:t>
      </w:r>
      <w:r w:rsidRPr="00365AED">
        <w:t xml:space="preserve"> so se v zvezi s postopkom pojavila nova dejstva</w:t>
      </w:r>
      <w:r w:rsidR="00A0768E" w:rsidRPr="00365AED">
        <w:t xml:space="preserve"> —</w:t>
      </w:r>
      <w:r w:rsidRPr="00365AED">
        <w:t xml:space="preserve"> </w:t>
      </w:r>
      <w:r w:rsidR="00A0768E" w:rsidRPr="00365AED">
        <w:t>navedeno, da je ustrezno</w:t>
      </w:r>
      <w:r w:rsidRPr="00365AED">
        <w:t xml:space="preserve">, da </w:t>
      </w:r>
      <w:r w:rsidR="00A0768E" w:rsidRPr="00365AED">
        <w:t xml:space="preserve">se </w:t>
      </w:r>
      <w:r w:rsidRPr="00365AED">
        <w:t>odvzem imunitete Haraldu Vilimskemu</w:t>
      </w:r>
      <w:r w:rsidR="00A0768E" w:rsidRPr="00365AED">
        <w:t xml:space="preserve"> zahteva tudi na podlagi novih dokazov</w:t>
      </w:r>
      <w:r w:rsidRPr="00365AED">
        <w:t>; ker je Harald Vilimsky na podlagi informacij</w:t>
      </w:r>
      <w:r w:rsidR="002C09EF" w:rsidRPr="00365AED">
        <w:t>, zbranih v</w:t>
      </w:r>
      <w:r w:rsidRPr="00365AED">
        <w:t xml:space="preserve"> preiskav</w:t>
      </w:r>
      <w:r w:rsidR="002C09EF" w:rsidRPr="00365AED">
        <w:t>i,</w:t>
      </w:r>
      <w:r w:rsidRPr="00365AED">
        <w:t xml:space="preserve"> osumljen, da je zlorabil svoja pooblastila s tem, da je uporabil sredstva svoje politične stranke FPÖ (Freiheitliche Partei Österreichs – Die Freiheitlichen) za namene, ki niso povezani z </w:t>
      </w:r>
      <w:r w:rsidR="00612430" w:rsidRPr="00365AED">
        <w:t xml:space="preserve">njenimi </w:t>
      </w:r>
      <w:r w:rsidRPr="00365AED">
        <w:t>dejavnostmi, in sicer na datume v letu 2013, ki jih je treba še natančno določiti, ko je na svojem osebnem naslovu za namestitev vrat in ključavnice odobril plačila zasebne narave, ki niso povezana z dejavnostmi stranke, kar je stranki FPÖ povzročilo škodo na premoženju v skupni višini 9</w:t>
      </w:r>
      <w:r w:rsidR="005E531F" w:rsidRPr="00365AED">
        <w:t> </w:t>
      </w:r>
      <w:r w:rsidRPr="00365AED">
        <w:t>434 EUR;</w:t>
      </w:r>
    </w:p>
    <w:p w14:paraId="2DBD16E7" w14:textId="198B5E36" w:rsidR="00BA43DC" w:rsidRPr="00365AED" w:rsidRDefault="00BA43DC" w:rsidP="00BA43DC">
      <w:pPr>
        <w:pStyle w:val="NormalHanging12a"/>
      </w:pPr>
      <w:r w:rsidRPr="00365AED">
        <w:t>C.</w:t>
      </w:r>
      <w:r w:rsidRPr="00365AED">
        <w:tab/>
        <w:t xml:space="preserve">ker je bil Harald Vilimsky izvoljen za evropskega poslanca na evropskih volitvah maja 2019 in nato ponovno </w:t>
      </w:r>
      <w:r w:rsidR="00C71541" w:rsidRPr="00365AED">
        <w:t>junija </w:t>
      </w:r>
      <w:r w:rsidRPr="00365AED">
        <w:t xml:space="preserve">2024 ter </w:t>
      </w:r>
      <w:r w:rsidR="00B05055" w:rsidRPr="00365AED">
        <w:t>torej</w:t>
      </w:r>
      <w:r w:rsidR="002C09EF" w:rsidRPr="00365AED">
        <w:t xml:space="preserve"> </w:t>
      </w:r>
      <w:r w:rsidRPr="00365AED">
        <w:t xml:space="preserve">v času </w:t>
      </w:r>
      <w:r w:rsidR="00C71541" w:rsidRPr="00365AED">
        <w:t xml:space="preserve">očitanih </w:t>
      </w:r>
      <w:r w:rsidRPr="00365AED">
        <w:t xml:space="preserve">kaznivih dejanj ni bil poslanec Evropskega parlamenta; </w:t>
      </w:r>
    </w:p>
    <w:p w14:paraId="4A2473CF" w14:textId="1FAC53B3" w:rsidR="00BA43DC" w:rsidRPr="00365AED" w:rsidRDefault="00BA43DC" w:rsidP="00BA43DC">
      <w:pPr>
        <w:pStyle w:val="NormalHanging12a"/>
      </w:pPr>
      <w:r w:rsidRPr="00365AED">
        <w:t>D.</w:t>
      </w:r>
      <w:r w:rsidRPr="00365AED">
        <w:tab/>
        <w:t>ker očitano kaznivo dejanje in posledična zahteva za odvzem imunitete nista povezana z mnenjem</w:t>
      </w:r>
      <w:r w:rsidR="002F2280" w:rsidRPr="00365AED">
        <w:t>, ki bi ga</w:t>
      </w:r>
      <w:r w:rsidRPr="00365AED">
        <w:t xml:space="preserve"> </w:t>
      </w:r>
      <w:r w:rsidR="002F2280" w:rsidRPr="00365AED">
        <w:t xml:space="preserve">Harald Vilimsky izrazil, </w:t>
      </w:r>
      <w:r w:rsidRPr="00365AED">
        <w:t xml:space="preserve">ali </w:t>
      </w:r>
      <w:r w:rsidR="002F2280" w:rsidRPr="00365AED">
        <w:t xml:space="preserve">njegovim </w:t>
      </w:r>
      <w:r w:rsidRPr="00365AED">
        <w:t>glaso</w:t>
      </w:r>
      <w:r w:rsidR="002F2280" w:rsidRPr="00365AED">
        <w:t>vanjem</w:t>
      </w:r>
      <w:r w:rsidRPr="00365AED">
        <w:t xml:space="preserve"> pri opravljanju svojih dolžnosti v smislu člena 8 Protokola št. 7 o privilegijih in imunitetah Evropske unije;</w:t>
      </w:r>
    </w:p>
    <w:p w14:paraId="737BA882" w14:textId="3113BA8B" w:rsidR="00BA43DC" w:rsidRPr="00365AED" w:rsidRDefault="00BA43DC" w:rsidP="00BA43DC">
      <w:pPr>
        <w:pStyle w:val="NormalHanging12a"/>
      </w:pPr>
      <w:r w:rsidRPr="00365AED">
        <w:t>E.</w:t>
      </w:r>
      <w:r w:rsidRPr="00365AED">
        <w:tab/>
        <w:t xml:space="preserve">ker v skladu s členom 9, prvi odstavek, točka (a), Protokola št. 7 o privilegijih in imunitetah Evropske unije med zasedanjem Evropskega parlamenta njegovi poslanci na ozemlju svoje države </w:t>
      </w:r>
      <w:r w:rsidR="002C09EF" w:rsidRPr="00365AED">
        <w:t xml:space="preserve">članice </w:t>
      </w:r>
      <w:r w:rsidRPr="00365AED">
        <w:t xml:space="preserve">uživajo imunitete, priznane poslancem parlamenta </w:t>
      </w:r>
      <w:r w:rsidR="002C09EF" w:rsidRPr="00365AED">
        <w:t xml:space="preserve">njihove </w:t>
      </w:r>
      <w:r w:rsidRPr="00365AED">
        <w:t>države</w:t>
      </w:r>
      <w:r w:rsidR="002C09EF" w:rsidRPr="00365AED">
        <w:t xml:space="preserve"> članice</w:t>
      </w:r>
      <w:r w:rsidRPr="00365AED">
        <w:t>;</w:t>
      </w:r>
    </w:p>
    <w:p w14:paraId="69FC7B09" w14:textId="77777777" w:rsidR="00BA43DC" w:rsidRPr="00365AED" w:rsidRDefault="00BA43DC" w:rsidP="00BA43DC">
      <w:pPr>
        <w:pStyle w:val="NormalHanging12a"/>
      </w:pPr>
      <w:r w:rsidRPr="00365AED">
        <w:t>F.</w:t>
      </w:r>
      <w:r w:rsidRPr="00365AED">
        <w:tab/>
        <w:t>ker člen 57(2) in (3) avstrijske ustave določa:</w:t>
      </w:r>
    </w:p>
    <w:p w14:paraId="1608F332" w14:textId="517AFD22" w:rsidR="00BA43DC" w:rsidRPr="00365AED" w:rsidRDefault="00BA43DC" w:rsidP="00BE6A91">
      <w:pPr>
        <w:pStyle w:val="NormalHanging12a"/>
        <w:ind w:left="1134"/>
        <w:rPr>
          <w:i/>
          <w:iCs/>
        </w:rPr>
      </w:pPr>
      <w:r w:rsidRPr="00365AED">
        <w:t>„</w:t>
      </w:r>
      <w:r w:rsidRPr="00365AED">
        <w:rPr>
          <w:i/>
          <w:iCs/>
        </w:rPr>
        <w:t>2.</w:t>
      </w:r>
      <w:r w:rsidRPr="00365AED">
        <w:rPr>
          <w:i/>
          <w:iCs/>
        </w:rPr>
        <w:tab/>
        <w:t xml:space="preserve">Poslancem državnega zbora se sme odvzeti prostost zaradi kaznivega dejanja le s privolitvijo državnega zbora, razen če </w:t>
      </w:r>
      <w:r w:rsidR="007F3132" w:rsidRPr="00365AED">
        <w:rPr>
          <w:i/>
          <w:iCs/>
        </w:rPr>
        <w:t xml:space="preserve">so </w:t>
      </w:r>
      <w:r w:rsidRPr="00365AED">
        <w:rPr>
          <w:i/>
          <w:iCs/>
        </w:rPr>
        <w:t>bil</w:t>
      </w:r>
      <w:r w:rsidR="007F3132" w:rsidRPr="00365AED">
        <w:rPr>
          <w:i/>
          <w:iCs/>
        </w:rPr>
        <w:t>i</w:t>
      </w:r>
      <w:r w:rsidRPr="00365AED">
        <w:rPr>
          <w:i/>
          <w:iCs/>
        </w:rPr>
        <w:t xml:space="preserve"> zaloten</w:t>
      </w:r>
      <w:r w:rsidR="007F3132" w:rsidRPr="00365AED">
        <w:rPr>
          <w:i/>
          <w:iCs/>
        </w:rPr>
        <w:t>i</w:t>
      </w:r>
      <w:r w:rsidRPr="00365AED">
        <w:rPr>
          <w:i/>
          <w:iCs/>
        </w:rPr>
        <w:t xml:space="preserve"> pri kaznivem dejanju. Privolitev državnega zbora je potrebna tudi za preiskave domov poslancev državnega zbora.</w:t>
      </w:r>
    </w:p>
    <w:p w14:paraId="7066805B" w14:textId="34846520" w:rsidR="00BA43DC" w:rsidRPr="00365AED" w:rsidRDefault="00BA43DC" w:rsidP="00BE6A91">
      <w:pPr>
        <w:pStyle w:val="NormalHanging12a"/>
        <w:ind w:left="1134"/>
      </w:pPr>
      <w:r w:rsidRPr="00365AED">
        <w:rPr>
          <w:i/>
          <w:iCs/>
        </w:rPr>
        <w:t>3.</w:t>
      </w:r>
      <w:r w:rsidRPr="00365AED">
        <w:rPr>
          <w:i/>
          <w:iCs/>
        </w:rPr>
        <w:tab/>
      </w:r>
      <w:r w:rsidR="007F3132" w:rsidRPr="00365AED">
        <w:rPr>
          <w:i/>
          <w:iCs/>
        </w:rPr>
        <w:t>V vseh drugih primerih se lahko s</w:t>
      </w:r>
      <w:r w:rsidRPr="00365AED">
        <w:rPr>
          <w:i/>
          <w:iCs/>
        </w:rPr>
        <w:t>odni postopek zaradi kaznivega dejanja proti poslanc</w:t>
      </w:r>
      <w:r w:rsidR="007F3132" w:rsidRPr="00365AED">
        <w:rPr>
          <w:i/>
          <w:iCs/>
        </w:rPr>
        <w:t>em</w:t>
      </w:r>
      <w:r w:rsidRPr="00365AED">
        <w:rPr>
          <w:i/>
          <w:iCs/>
        </w:rPr>
        <w:t xml:space="preserve"> državnega zbora začne </w:t>
      </w:r>
      <w:r w:rsidR="007F3132" w:rsidRPr="00365AED">
        <w:rPr>
          <w:i/>
          <w:iCs/>
        </w:rPr>
        <w:t xml:space="preserve">brez privolitve državnega zbora </w:t>
      </w:r>
      <w:r w:rsidRPr="00365AED">
        <w:rPr>
          <w:i/>
          <w:iCs/>
        </w:rPr>
        <w:t>le, če dejanje očitno ni povezano s politično dejavnostjo poslanca. Vendar mora organ</w:t>
      </w:r>
      <w:r w:rsidR="007F3132" w:rsidRPr="00365AED">
        <w:rPr>
          <w:i/>
          <w:iCs/>
        </w:rPr>
        <w:t xml:space="preserve"> pregona </w:t>
      </w:r>
      <w:r w:rsidRPr="00365AED">
        <w:rPr>
          <w:i/>
          <w:iCs/>
        </w:rPr>
        <w:t xml:space="preserve">pridobiti sklep državnega </w:t>
      </w:r>
      <w:r w:rsidR="007F3132" w:rsidRPr="00365AED">
        <w:rPr>
          <w:i/>
          <w:iCs/>
        </w:rPr>
        <w:t xml:space="preserve">zbora </w:t>
      </w:r>
      <w:r w:rsidRPr="00365AED">
        <w:rPr>
          <w:i/>
          <w:iCs/>
        </w:rPr>
        <w:t xml:space="preserve">o obstoju take povezave, če to zahteva zadevni poslanec ali tretjina članov </w:t>
      </w:r>
      <w:r w:rsidR="007F3132" w:rsidRPr="00365AED">
        <w:rPr>
          <w:i/>
          <w:iCs/>
        </w:rPr>
        <w:t xml:space="preserve">pristojnega </w:t>
      </w:r>
      <w:r w:rsidRPr="00365AED">
        <w:rPr>
          <w:i/>
          <w:iCs/>
        </w:rPr>
        <w:t xml:space="preserve">stalnega odbora. V primeru take zahteve </w:t>
      </w:r>
      <w:r w:rsidR="007F3132" w:rsidRPr="00365AED">
        <w:rPr>
          <w:i/>
          <w:iCs/>
        </w:rPr>
        <w:t xml:space="preserve">organ </w:t>
      </w:r>
      <w:r w:rsidRPr="00365AED">
        <w:rPr>
          <w:i/>
          <w:iCs/>
        </w:rPr>
        <w:t xml:space="preserve">pregon </w:t>
      </w:r>
      <w:r w:rsidR="00194835" w:rsidRPr="00365AED">
        <w:rPr>
          <w:i/>
          <w:iCs/>
        </w:rPr>
        <w:t xml:space="preserve">ne sme izvesti nobenega dejanja </w:t>
      </w:r>
      <w:r w:rsidRPr="00365AED">
        <w:rPr>
          <w:i/>
          <w:iCs/>
        </w:rPr>
        <w:t xml:space="preserve">ali ga </w:t>
      </w:r>
      <w:r w:rsidR="00194835" w:rsidRPr="00365AED">
        <w:rPr>
          <w:i/>
          <w:iCs/>
        </w:rPr>
        <w:t xml:space="preserve">mora </w:t>
      </w:r>
      <w:r w:rsidRPr="00365AED">
        <w:rPr>
          <w:i/>
          <w:iCs/>
        </w:rPr>
        <w:t>prekiniti.</w:t>
      </w:r>
      <w:r w:rsidRPr="00365AED">
        <w:t>“;</w:t>
      </w:r>
    </w:p>
    <w:p w14:paraId="27570FEE" w14:textId="77777777" w:rsidR="00BA43DC" w:rsidRPr="00365AED" w:rsidRDefault="00BA43DC" w:rsidP="00BA43DC">
      <w:pPr>
        <w:pStyle w:val="NormalHanging12a"/>
      </w:pPr>
      <w:r w:rsidRPr="00365AED">
        <w:t>G.</w:t>
      </w:r>
      <w:r w:rsidRPr="00365AED">
        <w:tab/>
        <w:t>ker je namen imunitete iz Protokola št. 7 o privilegijih in imunitetah Evropske unije zaščititi Parlament in njegove poslance pred sodnimi postopki v zvezi z dejavnostmi, ki jih izvajajo pri opravljanju parlamentarnih dolžnosti in jih ni mogoče ločiti od teh dolžnosti;</w:t>
      </w:r>
    </w:p>
    <w:p w14:paraId="520AF474" w14:textId="77777777" w:rsidR="00BA43DC" w:rsidRPr="00365AED" w:rsidRDefault="00BA43DC" w:rsidP="00BA43DC">
      <w:pPr>
        <w:pStyle w:val="NormalHanging12a"/>
      </w:pPr>
      <w:r w:rsidRPr="00365AED">
        <w:t>H.</w:t>
      </w:r>
      <w:r w:rsidRPr="00365AED">
        <w:tab/>
        <w:t>ker v skladu s členom 5(2) Poslovnika parlamentarna imuniteta ni osebni privilegij poslanca, temveč je jamstvo neodvisnosti Parlamenta kot celote in njegovih poslancev;</w:t>
      </w:r>
    </w:p>
    <w:p w14:paraId="0950DB90" w14:textId="6A9C2D23" w:rsidR="00BA43DC" w:rsidRPr="00365AED" w:rsidRDefault="00BA43DC" w:rsidP="00BA43DC">
      <w:pPr>
        <w:pStyle w:val="NormalHanging12a"/>
      </w:pPr>
      <w:r w:rsidRPr="00365AED">
        <w:lastRenderedPageBreak/>
        <w:t>I.</w:t>
      </w:r>
      <w:r w:rsidRPr="00365AED">
        <w:tab/>
        <w:t xml:space="preserve">ker v tem primeru Evropski parlament ni našel dokaza o tem, da gre za </w:t>
      </w:r>
      <w:r w:rsidRPr="00365AED">
        <w:rPr>
          <w:i/>
        </w:rPr>
        <w:t>fumus persecutionis</w:t>
      </w:r>
      <w:r w:rsidRPr="00365AED">
        <w:t>, kar pomeni dejstva, ki kažejo, da bi bil namen sodnega postopka škodovati politični dejavnosti Haralda Vilimskega pri opravljanju funkcije poslanca Evropskega parlamenta</w:t>
      </w:r>
      <w:r w:rsidR="002C09EF" w:rsidRPr="00365AED">
        <w:t xml:space="preserve"> in tako neodvisnosti Parlamenta</w:t>
      </w:r>
      <w:r w:rsidRPr="00365AED">
        <w:t>;</w:t>
      </w:r>
    </w:p>
    <w:p w14:paraId="7E03D97B" w14:textId="61BB453B" w:rsidR="00BA43DC" w:rsidRPr="00365AED" w:rsidRDefault="00BA43DC" w:rsidP="00BA43DC">
      <w:pPr>
        <w:pStyle w:val="NormalHanging12a"/>
      </w:pPr>
      <w:r w:rsidRPr="00365AED">
        <w:t>J.</w:t>
      </w:r>
      <w:r w:rsidRPr="00365AED">
        <w:tab/>
      </w:r>
      <w:r w:rsidR="00194835" w:rsidRPr="00365AED">
        <w:t>ker</w:t>
      </w:r>
      <w:r w:rsidRPr="00365AED">
        <w:t xml:space="preserve"> Parlamenta ni mogoče enačiti s sodiščem in poslanec v zvezi s tem postopkom za odvzem imunitete ne sme biti „obtoženec</w:t>
      </w:r>
      <w:r w:rsidRPr="00365AED">
        <w:rPr>
          <w:vertAlign w:val="superscript"/>
        </w:rPr>
        <w:footnoteReference w:id="2"/>
      </w:r>
      <w:r w:rsidRPr="00365AED">
        <w:t>“;</w:t>
      </w:r>
    </w:p>
    <w:p w14:paraId="74BB5065" w14:textId="77777777" w:rsidR="00BA43DC" w:rsidRPr="00365AED" w:rsidRDefault="00BA43DC" w:rsidP="00BA43DC">
      <w:pPr>
        <w:pStyle w:val="NormalHanging12a"/>
      </w:pPr>
      <w:r w:rsidRPr="00365AED">
        <w:t>1.</w:t>
      </w:r>
      <w:r w:rsidRPr="00365AED">
        <w:tab/>
        <w:t>sklene, da se Haraldu Vilimskemu odvzame imuniteta;</w:t>
      </w:r>
    </w:p>
    <w:p w14:paraId="3BEDAB1C" w14:textId="2812913C" w:rsidR="00E365E1" w:rsidRPr="00365AED" w:rsidRDefault="00BA43DC" w:rsidP="00BE6A91">
      <w:pPr>
        <w:ind w:left="567" w:hanging="567"/>
      </w:pPr>
      <w:r w:rsidRPr="00365AED">
        <w:t>2.</w:t>
      </w:r>
      <w:r w:rsidRPr="00365AED">
        <w:tab/>
        <w:t>naroči svoji predsednici, naj ta sklep in poročilo pristojnega odbora nemudoma posreduje pristojn</w:t>
      </w:r>
      <w:r w:rsidR="00194835" w:rsidRPr="00365AED">
        <w:t>emu</w:t>
      </w:r>
      <w:r w:rsidRPr="00365AED">
        <w:t xml:space="preserve"> organ</w:t>
      </w:r>
      <w:r w:rsidR="00194835" w:rsidRPr="00365AED">
        <w:t>u</w:t>
      </w:r>
      <w:r w:rsidRPr="00365AED">
        <w:t xml:space="preserve"> Republike Avstrije in Haraldu Vilimskemu. </w:t>
      </w:r>
    </w:p>
    <w:sectPr w:rsidR="00E365E1" w:rsidRPr="00365AED" w:rsidSect="00F430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D3299" w14:textId="77777777" w:rsidR="00510CD1" w:rsidRPr="00F430A5" w:rsidRDefault="00510CD1">
      <w:r w:rsidRPr="00F430A5">
        <w:separator/>
      </w:r>
    </w:p>
  </w:endnote>
  <w:endnote w:type="continuationSeparator" w:id="0">
    <w:p w14:paraId="5B753E12" w14:textId="77777777" w:rsidR="00510CD1" w:rsidRPr="00F430A5" w:rsidRDefault="00510CD1">
      <w:r w:rsidRPr="00F430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BFC0" w14:textId="77777777" w:rsidR="00064002" w:rsidRPr="00F430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CF31" w14:textId="77777777" w:rsidR="00064002" w:rsidRPr="00F430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33DF" w14:textId="77777777" w:rsidR="00064002" w:rsidRPr="00F430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5D79A" w14:textId="77777777" w:rsidR="00510CD1" w:rsidRPr="00F430A5" w:rsidRDefault="00510CD1">
      <w:r w:rsidRPr="00F430A5">
        <w:separator/>
      </w:r>
    </w:p>
  </w:footnote>
  <w:footnote w:type="continuationSeparator" w:id="0">
    <w:p w14:paraId="19F1744D" w14:textId="77777777" w:rsidR="00510CD1" w:rsidRPr="00F430A5" w:rsidRDefault="00510CD1">
      <w:r w:rsidRPr="00F430A5">
        <w:continuationSeparator/>
      </w:r>
    </w:p>
  </w:footnote>
  <w:footnote w:id="1">
    <w:p w14:paraId="434D44A9" w14:textId="5B1F1F64" w:rsidR="00BA43DC" w:rsidRPr="00F430A5" w:rsidRDefault="00BA43DC" w:rsidP="00F430A5">
      <w:pPr>
        <w:pStyle w:val="FootnoteText"/>
        <w:ind w:left="567" w:hanging="567"/>
        <w:rPr>
          <w:sz w:val="24"/>
          <w:lang w:val="sl-SI"/>
        </w:rPr>
      </w:pPr>
      <w:r w:rsidRPr="00F430A5">
        <w:rPr>
          <w:rStyle w:val="FootnoteReference"/>
          <w:sz w:val="24"/>
          <w:lang w:val="sl-SI"/>
        </w:rPr>
        <w:footnoteRef/>
      </w:r>
      <w:r w:rsidR="00F430A5" w:rsidRPr="00F430A5">
        <w:rPr>
          <w:sz w:val="24"/>
          <w:lang w:val="sl-SI"/>
        </w:rPr>
        <w:t xml:space="preserve"> </w:t>
      </w:r>
      <w:r w:rsidR="00F430A5" w:rsidRPr="00F430A5">
        <w:rPr>
          <w:sz w:val="24"/>
          <w:lang w:val="sl-SI"/>
        </w:rPr>
        <w:tab/>
      </w:r>
      <w:r w:rsidRPr="00F430A5">
        <w:rPr>
          <w:sz w:val="24"/>
          <w:lang w:val="sl-SI"/>
        </w:rPr>
        <w:t>Sodba Sodišča z dne 21. oktobra 2008, Marra/De Gregorio in Clemente, C-200/07 in C–201/07, ECLI:EU:C:2008:579; sodba Splošnega sodišča z dne 19. marca 2010 v zadevi Gollnisch</w:t>
      </w:r>
      <w:r w:rsidR="00BE6A91">
        <w:rPr>
          <w:sz w:val="24"/>
          <w:lang w:val="sl-SI"/>
        </w:rPr>
        <w:t>/</w:t>
      </w:r>
      <w:r w:rsidRPr="00F430A5">
        <w:rPr>
          <w:sz w:val="24"/>
          <w:lang w:val="sl-SI"/>
        </w:rPr>
        <w:t>Parlament, T-42/06, ECLI:EU:T:2010:102; sodba Sodišča z dne 6. septembra 2011, Patriciello, C-163/10, ECLI: EU:C:2011:543; sodba Splošnega sodišča z dne 17. januarja 2013, Gollnisch/Parlament, T-346/11 in T-347/11, ECLI:EU:T:2013:23. Sodba Sodišča z dne 19. decembra 2019 v zadevi Junqueras Vies, C-502/19, ECLI:EU:C:2019:1115.</w:t>
      </w:r>
    </w:p>
  </w:footnote>
  <w:footnote w:id="2">
    <w:p w14:paraId="064FEC8D" w14:textId="25C1300A" w:rsidR="00BA43DC" w:rsidRPr="00F430A5" w:rsidRDefault="00BA43DC" w:rsidP="00F430A5">
      <w:pPr>
        <w:pStyle w:val="FootnoteText"/>
        <w:ind w:left="567" w:hanging="567"/>
        <w:rPr>
          <w:sz w:val="24"/>
          <w:lang w:val="sl-SI"/>
        </w:rPr>
      </w:pPr>
      <w:r w:rsidRPr="00F430A5">
        <w:rPr>
          <w:rStyle w:val="FootnoteReference"/>
          <w:sz w:val="24"/>
          <w:lang w:val="sl-SI"/>
        </w:rPr>
        <w:footnoteRef/>
      </w:r>
      <w:r w:rsidR="00F430A5" w:rsidRPr="00F430A5">
        <w:rPr>
          <w:sz w:val="24"/>
          <w:lang w:val="sl-SI"/>
        </w:rPr>
        <w:t xml:space="preserve"> </w:t>
      </w:r>
      <w:r w:rsidR="00F430A5" w:rsidRPr="00F430A5">
        <w:rPr>
          <w:sz w:val="24"/>
          <w:lang w:val="sl-SI"/>
        </w:rPr>
        <w:tab/>
      </w:r>
      <w:r w:rsidRPr="00F430A5">
        <w:rPr>
          <w:sz w:val="24"/>
          <w:lang w:val="sl-SI"/>
        </w:rPr>
        <w:t>Sodba Sodišča z dne 30. aprila 2019, Briois/Parlament, T-214/18, ECLI:EU:T:2019:266, točka 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295D" w14:textId="77777777" w:rsidR="00064002" w:rsidRPr="00F430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1AB0" w14:textId="77777777" w:rsidR="00064002" w:rsidRPr="00F430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4A35" w14:textId="77777777" w:rsidR="00064002" w:rsidRPr="00F430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3267034">
    <w:abstractNumId w:val="9"/>
  </w:num>
  <w:num w:numId="2" w16cid:durableId="2075736535">
    <w:abstractNumId w:val="9"/>
  </w:num>
  <w:num w:numId="3" w16cid:durableId="830029004">
    <w:abstractNumId w:val="7"/>
  </w:num>
  <w:num w:numId="4" w16cid:durableId="1458377298">
    <w:abstractNumId w:val="7"/>
  </w:num>
  <w:num w:numId="5" w16cid:durableId="860164712">
    <w:abstractNumId w:val="6"/>
  </w:num>
  <w:num w:numId="6" w16cid:durableId="774640691">
    <w:abstractNumId w:val="6"/>
  </w:num>
  <w:num w:numId="7" w16cid:durableId="1639991646">
    <w:abstractNumId w:val="5"/>
  </w:num>
  <w:num w:numId="8" w16cid:durableId="318652220">
    <w:abstractNumId w:val="5"/>
  </w:num>
  <w:num w:numId="9" w16cid:durableId="1892374685">
    <w:abstractNumId w:val="4"/>
  </w:num>
  <w:num w:numId="10" w16cid:durableId="1306423646">
    <w:abstractNumId w:val="4"/>
  </w:num>
  <w:num w:numId="11" w16cid:durableId="738013996">
    <w:abstractNumId w:val="8"/>
  </w:num>
  <w:num w:numId="12" w16cid:durableId="516818889">
    <w:abstractNumId w:val="8"/>
  </w:num>
  <w:num w:numId="13" w16cid:durableId="381102398">
    <w:abstractNumId w:val="3"/>
  </w:num>
  <w:num w:numId="14" w16cid:durableId="207256116">
    <w:abstractNumId w:val="3"/>
  </w:num>
  <w:num w:numId="15" w16cid:durableId="1858689723">
    <w:abstractNumId w:val="2"/>
  </w:num>
  <w:num w:numId="16" w16cid:durableId="1572348299">
    <w:abstractNumId w:val="2"/>
  </w:num>
  <w:num w:numId="17" w16cid:durableId="1021131198">
    <w:abstractNumId w:val="1"/>
  </w:num>
  <w:num w:numId="18" w16cid:durableId="609779138">
    <w:abstractNumId w:val="1"/>
  </w:num>
  <w:num w:numId="19" w16cid:durableId="505242442">
    <w:abstractNumId w:val="0"/>
  </w:num>
  <w:num w:numId="20" w16cid:durableId="1458570395">
    <w:abstractNumId w:val="0"/>
  </w:num>
  <w:num w:numId="21" w16cid:durableId="480511213">
    <w:abstractNumId w:val="9"/>
  </w:num>
  <w:num w:numId="22" w16cid:durableId="1618634060">
    <w:abstractNumId w:val="7"/>
  </w:num>
  <w:num w:numId="23" w16cid:durableId="202600408">
    <w:abstractNumId w:val="6"/>
  </w:num>
  <w:num w:numId="24" w16cid:durableId="749084933">
    <w:abstractNumId w:val="5"/>
  </w:num>
  <w:num w:numId="25" w16cid:durableId="1026098700">
    <w:abstractNumId w:val="4"/>
  </w:num>
  <w:num w:numId="26" w16cid:durableId="166362619">
    <w:abstractNumId w:val="8"/>
  </w:num>
  <w:num w:numId="27" w16cid:durableId="555431205">
    <w:abstractNumId w:val="3"/>
  </w:num>
  <w:num w:numId="28" w16cid:durableId="712576101">
    <w:abstractNumId w:val="2"/>
  </w:num>
  <w:num w:numId="29" w16cid:durableId="483012604">
    <w:abstractNumId w:val="1"/>
  </w:num>
  <w:num w:numId="30" w16cid:durableId="1220091057">
    <w:abstractNumId w:val="0"/>
  </w:num>
  <w:num w:numId="31" w16cid:durableId="1377582254">
    <w:abstractNumId w:val="9"/>
  </w:num>
  <w:num w:numId="32" w16cid:durableId="1972009548">
    <w:abstractNumId w:val="7"/>
  </w:num>
  <w:num w:numId="33" w16cid:durableId="500973533">
    <w:abstractNumId w:val="6"/>
  </w:num>
  <w:num w:numId="34" w16cid:durableId="1384914566">
    <w:abstractNumId w:val="5"/>
  </w:num>
  <w:num w:numId="35" w16cid:durableId="1895655072">
    <w:abstractNumId w:val="4"/>
  </w:num>
  <w:num w:numId="36" w16cid:durableId="589582431">
    <w:abstractNumId w:val="8"/>
  </w:num>
  <w:num w:numId="37" w16cid:durableId="1676375282">
    <w:abstractNumId w:val="3"/>
  </w:num>
  <w:num w:numId="38" w16cid:durableId="181750285">
    <w:abstractNumId w:val="2"/>
  </w:num>
  <w:num w:numId="39" w16cid:durableId="651562485">
    <w:abstractNumId w:val="1"/>
  </w:num>
  <w:num w:numId="40" w16cid:durableId="1255898683">
    <w:abstractNumId w:val="0"/>
  </w:num>
  <w:num w:numId="41" w16cid:durableId="468745390">
    <w:abstractNumId w:val="10"/>
  </w:num>
  <w:num w:numId="42" w16cid:durableId="106437597">
    <w:abstractNumId w:val="10"/>
  </w:num>
  <w:num w:numId="43" w16cid:durableId="1570723497">
    <w:abstractNumId w:val="10"/>
  </w:num>
  <w:num w:numId="44" w16cid:durableId="19875427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SL"/>
    <w:docVar w:name="dvnumam" w:val="0"/>
    <w:docVar w:name="dvpe" w:val="784.495"/>
    <w:docVar w:name="dvrapporteur" w:val="Poročevalec: "/>
    <w:docVar w:name="dvtitre" w:val="Sklep Evropskega parlamenta z dne 19. maja 2026 o zahtevi za odvzem imunitete Haraldu Vilimskemu(2025/2158(IMM))"/>
  </w:docVars>
  <w:rsids>
    <w:rsidRoot w:val="00510CD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835"/>
    <w:rsid w:val="001D3F4F"/>
    <w:rsid w:val="001F32AE"/>
    <w:rsid w:val="00235651"/>
    <w:rsid w:val="002767FF"/>
    <w:rsid w:val="002B18FE"/>
    <w:rsid w:val="002B5493"/>
    <w:rsid w:val="002C09EF"/>
    <w:rsid w:val="002D3FDA"/>
    <w:rsid w:val="002F2280"/>
    <w:rsid w:val="00343214"/>
    <w:rsid w:val="00361C00"/>
    <w:rsid w:val="00365AE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CD1"/>
    <w:rsid w:val="00514517"/>
    <w:rsid w:val="00545827"/>
    <w:rsid w:val="00560270"/>
    <w:rsid w:val="005C2568"/>
    <w:rsid w:val="005E531F"/>
    <w:rsid w:val="005F1B17"/>
    <w:rsid w:val="006037C0"/>
    <w:rsid w:val="0061243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877"/>
    <w:rsid w:val="007E22AD"/>
    <w:rsid w:val="007F313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1E6"/>
    <w:rsid w:val="00981893"/>
    <w:rsid w:val="00A017FA"/>
    <w:rsid w:val="00A0768E"/>
    <w:rsid w:val="00A1687D"/>
    <w:rsid w:val="00A43E52"/>
    <w:rsid w:val="00A4678D"/>
    <w:rsid w:val="00A778C7"/>
    <w:rsid w:val="00AB441E"/>
    <w:rsid w:val="00AB6293"/>
    <w:rsid w:val="00AE0928"/>
    <w:rsid w:val="00AF3B82"/>
    <w:rsid w:val="00B05055"/>
    <w:rsid w:val="00B12E95"/>
    <w:rsid w:val="00B22876"/>
    <w:rsid w:val="00B558F0"/>
    <w:rsid w:val="00BA43DC"/>
    <w:rsid w:val="00BD48FE"/>
    <w:rsid w:val="00BD7BD8"/>
    <w:rsid w:val="00BE6A91"/>
    <w:rsid w:val="00BE6ADC"/>
    <w:rsid w:val="00C05BFE"/>
    <w:rsid w:val="00C23CD4"/>
    <w:rsid w:val="00C50245"/>
    <w:rsid w:val="00C61C0C"/>
    <w:rsid w:val="00C7154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0A5"/>
    <w:rsid w:val="00F5134D"/>
    <w:rsid w:val="00F7296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68220"/>
  <w15:chartTrackingRefBased/>
  <w15:docId w15:val="{75FC988D-AFD4-40D7-9B9D-FE44109B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A43DC"/>
    <w:pPr>
      <w:spacing w:after="240"/>
      <w:ind w:left="567" w:hanging="567"/>
    </w:pPr>
  </w:style>
  <w:style w:type="paragraph" w:customStyle="1" w:styleId="EPComma">
    <w:name w:val="EPComma"/>
    <w:basedOn w:val="Normal"/>
    <w:rsid w:val="00BA43DC"/>
    <w:pPr>
      <w:spacing w:before="480" w:after="240"/>
    </w:pPr>
  </w:style>
  <w:style w:type="paragraph" w:styleId="Revision">
    <w:name w:val="Revision"/>
    <w:hidden/>
    <w:uiPriority w:val="99"/>
    <w:semiHidden/>
    <w:rsid w:val="005E531F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768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2026-05-19T11:26:00Z</dcterms:created>
  <dcterms:modified xsi:type="dcterms:W3CDTF">2026-05-19T11:26:00Z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