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3494" w14:paraId="21F86D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390795" w14:textId="0AEA10CA" w:rsidR="00751A4A" w:rsidRPr="00DA3494" w:rsidRDefault="0097695E" w:rsidP="0010095E">
            <w:pPr>
              <w:pStyle w:val="EPName"/>
            </w:pPr>
            <w:r w:rsidRPr="00DA3494">
              <w:t>Европейски</w:t>
            </w:r>
            <w:r w:rsidR="009A5D2D" w:rsidRPr="00DA3494">
              <w:t xml:space="preserve"> парламент</w:t>
            </w:r>
          </w:p>
          <w:p w14:paraId="6CE4D477" w14:textId="7E9BA0FB" w:rsidR="00751A4A" w:rsidRPr="00DA34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3494">
              <w:t>2024</w:t>
            </w:r>
            <w:r w:rsidR="0097695E">
              <w:t> – </w:t>
            </w:r>
            <w:r w:rsidR="00817416" w:rsidRPr="00DA3494">
              <w:t>202</w:t>
            </w:r>
            <w:r w:rsidRPr="00DA3494">
              <w:t>9</w:t>
            </w:r>
          </w:p>
        </w:tc>
        <w:tc>
          <w:tcPr>
            <w:tcW w:w="2268" w:type="dxa"/>
            <w:shd w:val="clear" w:color="auto" w:fill="auto"/>
          </w:tcPr>
          <w:p w14:paraId="21B7C474" w14:textId="77777777" w:rsidR="00751A4A" w:rsidRPr="00DA3494" w:rsidRDefault="00187494" w:rsidP="0010095E">
            <w:pPr>
              <w:pStyle w:val="EPLogo"/>
            </w:pPr>
            <w:r w:rsidRPr="00DA3494">
              <w:rPr>
                <w:noProof/>
                <w:lang w:eastAsia="ja-JP"/>
              </w:rPr>
              <w:drawing>
                <wp:inline distT="0" distB="0" distL="0" distR="0" wp14:anchorId="512BEB38" wp14:editId="1CEB9C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54683" w14:textId="77777777" w:rsidR="00D058B8" w:rsidRPr="00DA3494" w:rsidRDefault="00D058B8" w:rsidP="004C5D52">
      <w:pPr>
        <w:pStyle w:val="LineTop"/>
      </w:pPr>
    </w:p>
    <w:p w14:paraId="5DEEE3E2" w14:textId="77777777" w:rsidR="00680577" w:rsidRPr="00DA3494" w:rsidRDefault="009A5D2D" w:rsidP="00680577">
      <w:pPr>
        <w:pStyle w:val="EPBodyTA1"/>
      </w:pPr>
      <w:r w:rsidRPr="00DA3494">
        <w:t>ПРИЕТИ ТЕКСТОВЕ</w:t>
      </w:r>
    </w:p>
    <w:p w14:paraId="30A93C34" w14:textId="77777777" w:rsidR="00D058B8" w:rsidRPr="00DA3494" w:rsidRDefault="00D058B8" w:rsidP="00D058B8">
      <w:pPr>
        <w:pStyle w:val="LineBottom"/>
      </w:pPr>
    </w:p>
    <w:p w14:paraId="67776E54" w14:textId="6898B46E" w:rsidR="009A5D2D" w:rsidRPr="001D5BC8" w:rsidRDefault="009A5D2D" w:rsidP="009A5D2D">
      <w:pPr>
        <w:pStyle w:val="ATHeading1"/>
        <w:rPr>
          <w:lang w:val="ru-RU"/>
        </w:rPr>
      </w:pPr>
      <w:bookmarkStart w:id="0" w:name="TANumber"/>
      <w:r w:rsidRPr="00DA3494">
        <w:t>P10_TA(2026)0</w:t>
      </w:r>
      <w:r w:rsidR="00FE7DC2" w:rsidRPr="001D5BC8">
        <w:rPr>
          <w:lang w:val="ru-RU"/>
        </w:rPr>
        <w:t>165</w:t>
      </w:r>
      <w:bookmarkEnd w:id="0"/>
    </w:p>
    <w:p w14:paraId="6BD08BBE" w14:textId="77777777" w:rsidR="009A5D2D" w:rsidRPr="00DA3494" w:rsidRDefault="009A5D2D" w:rsidP="009A5D2D">
      <w:pPr>
        <w:pStyle w:val="ATHeading2"/>
      </w:pPr>
      <w:bookmarkStart w:id="1" w:name="title"/>
      <w:r w:rsidRPr="00DA3494">
        <w:t>Искане за снемане на имунитета на Ангелика Ниблер</w:t>
      </w:r>
      <w:bookmarkEnd w:id="1"/>
    </w:p>
    <w:p w14:paraId="3A8DE233" w14:textId="77777777" w:rsidR="009A5D2D" w:rsidRPr="00DA3494" w:rsidRDefault="009A5D2D" w:rsidP="009A5D2D">
      <w:pPr>
        <w:rPr>
          <w:i/>
          <w:vanish/>
        </w:rPr>
      </w:pPr>
      <w:r w:rsidRPr="00DA3494">
        <w:rPr>
          <w:i/>
        </w:rPr>
        <w:fldChar w:fldCharType="begin"/>
      </w:r>
      <w:r w:rsidRPr="00DA3494">
        <w:rPr>
          <w:i/>
        </w:rPr>
        <w:instrText xml:space="preserve"> TC"(</w:instrText>
      </w:r>
      <w:bookmarkStart w:id="2" w:name="DocNumber"/>
      <w:r w:rsidRPr="00DA3494">
        <w:rPr>
          <w:i/>
        </w:rPr>
        <w:instrText>A10-0127/2026</w:instrText>
      </w:r>
      <w:bookmarkEnd w:id="2"/>
      <w:r w:rsidRPr="00DA3494">
        <w:rPr>
          <w:i/>
        </w:rPr>
        <w:instrText xml:space="preserve"> - Докладчик: Марчин Сипневски)"\l3 \n&gt; \* MERGEFORMAT </w:instrText>
      </w:r>
      <w:r w:rsidRPr="00DA3494">
        <w:rPr>
          <w:i/>
        </w:rPr>
        <w:fldChar w:fldCharType="end"/>
      </w:r>
    </w:p>
    <w:p w14:paraId="702B80D6" w14:textId="77777777" w:rsidR="009A5D2D" w:rsidRPr="00DA3494" w:rsidRDefault="009A5D2D" w:rsidP="009A5D2D">
      <w:pPr>
        <w:rPr>
          <w:vanish/>
        </w:rPr>
      </w:pPr>
      <w:bookmarkStart w:id="3" w:name="Commission"/>
      <w:r w:rsidRPr="00DA3494">
        <w:rPr>
          <w:vanish/>
        </w:rPr>
        <w:t>Комисия по правни въпроси</w:t>
      </w:r>
      <w:bookmarkEnd w:id="3"/>
    </w:p>
    <w:p w14:paraId="4FFA886E" w14:textId="77777777" w:rsidR="009A5D2D" w:rsidRPr="00DA3494" w:rsidRDefault="009A5D2D" w:rsidP="009A5D2D">
      <w:pPr>
        <w:rPr>
          <w:vanish/>
        </w:rPr>
      </w:pPr>
      <w:bookmarkStart w:id="4" w:name="PE"/>
      <w:r w:rsidRPr="00DA3494">
        <w:rPr>
          <w:vanish/>
        </w:rPr>
        <w:t>PE784.494</w:t>
      </w:r>
      <w:bookmarkEnd w:id="4"/>
    </w:p>
    <w:p w14:paraId="5950B302" w14:textId="32690389" w:rsidR="009A5D2D" w:rsidRPr="00DA3494" w:rsidRDefault="009A5D2D" w:rsidP="009A5D2D">
      <w:pPr>
        <w:pStyle w:val="ATHeading3"/>
      </w:pPr>
      <w:bookmarkStart w:id="5" w:name="Sujet"/>
      <w:r w:rsidRPr="00DA3494">
        <w:t xml:space="preserve">Решение на Европейския парламент от </w:t>
      </w:r>
      <w:r w:rsidR="00407D88">
        <w:t>19 май</w:t>
      </w:r>
      <w:r w:rsidRPr="00DA3494">
        <w:t xml:space="preserve"> 2026 г. относно искането за снемане на имунитета на Ангелика Ниблер</w:t>
      </w:r>
      <w:bookmarkEnd w:id="5"/>
      <w:r w:rsidRPr="00DA3494">
        <w:t xml:space="preserve"> </w:t>
      </w:r>
      <w:bookmarkStart w:id="6" w:name="References"/>
      <w:r w:rsidRPr="00DA3494">
        <w:t>(2025/2175(IMM))</w:t>
      </w:r>
      <w:bookmarkEnd w:id="6"/>
    </w:p>
    <w:p w14:paraId="36E60E4C" w14:textId="77777777" w:rsidR="00FD3CBE" w:rsidRPr="00DA3494" w:rsidRDefault="00FD3CBE" w:rsidP="00FD3CBE">
      <w:pPr>
        <w:pStyle w:val="EPComma"/>
      </w:pPr>
      <w:bookmarkStart w:id="7" w:name="TextBodyBegin"/>
      <w:bookmarkEnd w:id="7"/>
      <w:r w:rsidRPr="00DA3494">
        <w:rPr>
          <w:i/>
          <w:iCs/>
        </w:rPr>
        <w:t>Европейският парламент</w:t>
      </w:r>
      <w:r w:rsidRPr="00DA3494">
        <w:t>,</w:t>
      </w:r>
    </w:p>
    <w:p w14:paraId="32BF4AAF" w14:textId="3526CB88" w:rsidR="00FD3CBE" w:rsidRPr="00DA3494" w:rsidRDefault="00FD3CBE" w:rsidP="00FD3CBE">
      <w:pPr>
        <w:pStyle w:val="NormalHanging12a"/>
      </w:pPr>
      <w:r w:rsidRPr="00DA3494">
        <w:t>–</w:t>
      </w:r>
      <w:r w:rsidRPr="00DA3494">
        <w:tab/>
        <w:t xml:space="preserve">като взе предвид искането за снемане на имунитета на Ангелика Ниблер, внесено от европейския главен прокурор с писмо от 21 юли 2025 г. и потвърдено с писмо от 1 септември 2025 г. във връзка с предварително разследване, което предстои да бъде </w:t>
      </w:r>
      <w:r w:rsidR="00210421">
        <w:t>водено</w:t>
      </w:r>
      <w:r w:rsidRPr="00DA3494">
        <w:t xml:space="preserve"> срещу Ангелика Ниблер, и обявено в Парламента на 10 септември 2025 г.,</w:t>
      </w:r>
    </w:p>
    <w:p w14:paraId="6FA0E394" w14:textId="77777777" w:rsidR="00FD3CBE" w:rsidRPr="00DA3494" w:rsidRDefault="00FD3CBE" w:rsidP="00FD3CBE">
      <w:pPr>
        <w:pStyle w:val="NormalHanging12a"/>
      </w:pPr>
      <w:r w:rsidRPr="00DA3494">
        <w:t>–</w:t>
      </w:r>
      <w:r w:rsidRPr="00DA3494">
        <w:tab/>
        <w:t>като изслуша Ангелика Ниблер на 15 април 2026 г., съгласно член 9, параграф 6 от своя Правилник за дейността,</w:t>
      </w:r>
    </w:p>
    <w:p w14:paraId="0A4793F6" w14:textId="77777777" w:rsidR="00FD3CBE" w:rsidRPr="00DA3494" w:rsidRDefault="00FD3CBE" w:rsidP="00FD3CBE">
      <w:pPr>
        <w:pStyle w:val="NormalHanging12a"/>
      </w:pPr>
      <w:r w:rsidRPr="00DA3494">
        <w:t>–</w:t>
      </w:r>
      <w:r w:rsidRPr="00DA3494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14:paraId="77040D1F" w14:textId="77777777" w:rsidR="00FD3CBE" w:rsidRPr="00DA3494" w:rsidRDefault="00FD3CBE" w:rsidP="00FD3CBE">
      <w:pPr>
        <w:pStyle w:val="NormalHanging12a"/>
        <w:rPr>
          <w:b/>
        </w:rPr>
      </w:pPr>
      <w:r w:rsidRPr="00DA3494">
        <w:t>–</w:t>
      </w:r>
      <w:r w:rsidRPr="00DA3494">
        <w:tab/>
        <w:t>като взе предвид Регламент (ЕС) 2017/1939 на Съвета от 12 октомври 2017 г. за установяване на засилено сътрудничество за създаване на Европейска прокуратура</w:t>
      </w:r>
      <w:r w:rsidRPr="00DA3494">
        <w:rPr>
          <w:vertAlign w:val="superscript"/>
        </w:rPr>
        <w:footnoteReference w:id="1"/>
      </w:r>
      <w:r w:rsidRPr="00DA3494">
        <w:t>, и по-специално член 29, параграф 2 от него,</w:t>
      </w:r>
    </w:p>
    <w:p w14:paraId="71784669" w14:textId="77777777" w:rsidR="00FD3CBE" w:rsidRPr="00DA3494" w:rsidRDefault="00FD3CBE" w:rsidP="00FD3CBE">
      <w:pPr>
        <w:pStyle w:val="NormalHanging12a"/>
      </w:pPr>
      <w:r w:rsidRPr="00DA3494">
        <w:t>–</w:t>
      </w:r>
      <w:r w:rsidRPr="00DA3494">
        <w:tab/>
        <w:t>като взе предвид решенията на Съда на Европейския съюз от 21 октомври 2008 г., 19 март 2010 г., 6 септември 2011 г., 17 януари 2013 г. и 19 декември 2019 г.</w:t>
      </w:r>
      <w:r w:rsidRPr="00DA3494">
        <w:rPr>
          <w:vertAlign w:val="superscript"/>
        </w:rPr>
        <w:footnoteReference w:id="2"/>
      </w:r>
      <w:r w:rsidRPr="00DA3494">
        <w:t>,</w:t>
      </w:r>
    </w:p>
    <w:p w14:paraId="2E321691" w14:textId="77777777" w:rsidR="00FD3CBE" w:rsidRPr="00DA3494" w:rsidRDefault="00FD3CBE" w:rsidP="00FD3CBE">
      <w:pPr>
        <w:pStyle w:val="NormalHanging12a"/>
      </w:pPr>
      <w:r w:rsidRPr="00DA3494">
        <w:t>–</w:t>
      </w:r>
      <w:r w:rsidRPr="00DA3494">
        <w:tab/>
        <w:t>като взе предвид член 46 от Основния закон на Федерална република Германия,</w:t>
      </w:r>
    </w:p>
    <w:p w14:paraId="52988C38" w14:textId="77777777" w:rsidR="00FD3CBE" w:rsidRPr="00DA3494" w:rsidRDefault="00FD3CBE" w:rsidP="00FD3CBE">
      <w:pPr>
        <w:pStyle w:val="NormalHanging12a"/>
      </w:pPr>
      <w:r w:rsidRPr="00DA3494">
        <w:t>–</w:t>
      </w:r>
      <w:r w:rsidRPr="00DA3494">
        <w:tab/>
        <w:t xml:space="preserve">като взе предвид член 5, параграф 2, член 6, параграф 1 и член 9 от своя </w:t>
      </w:r>
      <w:r w:rsidRPr="00DA3494">
        <w:lastRenderedPageBreak/>
        <w:t>Правилник за дейността,</w:t>
      </w:r>
    </w:p>
    <w:p w14:paraId="41482E7D" w14:textId="77777777" w:rsidR="00FD3CBE" w:rsidRPr="00DA3494" w:rsidRDefault="00FD3CBE" w:rsidP="00FD3CBE">
      <w:pPr>
        <w:pStyle w:val="NormalHanging12a"/>
      </w:pPr>
      <w:r w:rsidRPr="00DA3494">
        <w:t>–</w:t>
      </w:r>
      <w:r w:rsidRPr="00DA3494">
        <w:tab/>
        <w:t>като взе предвид доклада на комисията по правни въпроси (A10-0127/2026),</w:t>
      </w:r>
    </w:p>
    <w:p w14:paraId="092C4BB4" w14:textId="77777777" w:rsidR="00FD3CBE" w:rsidRPr="00DA3494" w:rsidRDefault="00FD3CBE" w:rsidP="00FD3CBE">
      <w:pPr>
        <w:pStyle w:val="NormalHanging12a"/>
      </w:pPr>
      <w:r w:rsidRPr="00DA3494">
        <w:t>А.</w:t>
      </w:r>
      <w:r w:rsidRPr="00DA3494">
        <w:tab/>
        <w:t>като има предвид, че с писмо от 21 юли 2025 г., потвърдено с писмо от 1 септември 2025 г., европейският главен прокурор внесе искане за снемане на имунитета на Ангелика Ниблер, член на Европейския парламент, избрана в Германия, във връзка с предполагаеми престъпления, извършени между 2017 г. и 2025 г.;</w:t>
      </w:r>
    </w:p>
    <w:p w14:paraId="0360E726" w14:textId="6AA7084C" w:rsidR="00FD3CBE" w:rsidRPr="00DA3494" w:rsidRDefault="00FD3CBE" w:rsidP="00FE4275">
      <w:pPr>
        <w:pStyle w:val="NormalHanging12a"/>
      </w:pPr>
      <w:r w:rsidRPr="00DA3494">
        <w:t>Б.</w:t>
      </w:r>
      <w:r w:rsidRPr="00DA3494">
        <w:tab/>
        <w:t xml:space="preserve">като има предвид, че според искането, основаващо се на информацията, предоставена от частноправен субект, работил за </w:t>
      </w:r>
      <w:r w:rsidR="007E2191" w:rsidRPr="00DA3494">
        <w:t>Ангелика Ниблер</w:t>
      </w:r>
      <w:r w:rsidR="00210421">
        <w:t xml:space="preserve"> </w:t>
      </w:r>
      <w:r w:rsidRPr="00DA3494">
        <w:t xml:space="preserve"> от август 2021 г. до септември 2023 г., </w:t>
      </w:r>
      <w:r w:rsidR="007E2191">
        <w:t xml:space="preserve">се твърди, че </w:t>
      </w:r>
      <w:r w:rsidRPr="00DA3494">
        <w:t xml:space="preserve">Ангелика Ниблер в периода от 2017 г. нататък, а именно от 8-ия до 10-ия парламентарен мандат неправомерно е поискала възстановяване на пътни разноски за пътувания до Страсбург и Брюксел, </w:t>
      </w:r>
      <w:r w:rsidR="007D351B">
        <w:t xml:space="preserve">че </w:t>
      </w:r>
      <w:r w:rsidRPr="00DA3494">
        <w:t xml:space="preserve">временно е използвала акредитирани парламентарни сътрудници и местни сътрудници за лични цели или за цели, които не са свързани с ролята на член на Европейския парламент или с изпълнението на парламентарните задължения, и </w:t>
      </w:r>
      <w:r w:rsidR="007E2191">
        <w:t>освен това</w:t>
      </w:r>
      <w:r w:rsidRPr="00DA3494">
        <w:t xml:space="preserve">, че е наела местен сътрудник, </w:t>
      </w:r>
      <w:r w:rsidR="007E2191" w:rsidRPr="00DA3494">
        <w:t>чието възнаграждение е било платено от Европейския парламент за Ангелика Ниблер</w:t>
      </w:r>
      <w:r w:rsidR="007E2191">
        <w:t xml:space="preserve">, но </w:t>
      </w:r>
      <w:r w:rsidRPr="00DA3494">
        <w:t xml:space="preserve">за който се твърди, че е работил изключително за бивш член на Европейския парламент от същата партия; като има предвид, че според искането, въз основа на предоставената информация, съществува първоначално подозрение, че </w:t>
      </w:r>
      <w:r w:rsidR="007E2191" w:rsidRPr="00DA3494">
        <w:t>Ангелика Ниблер</w:t>
      </w:r>
      <w:r w:rsidR="007D351B">
        <w:t xml:space="preserve"> </w:t>
      </w:r>
      <w:r w:rsidRPr="00DA3494">
        <w:t xml:space="preserve"> е използвала разноски за парламентарни сътрудници в нарушение на член 29, параграф 2 от Решението на Бюрото от 11 септември 2023 г. относно Мерките по прилагане на Устава на членовете на Европейския парламент</w:t>
      </w:r>
      <w:r w:rsidRPr="00DA3494">
        <w:rPr>
          <w:vertAlign w:val="superscript"/>
        </w:rPr>
        <w:footnoteReference w:id="3"/>
      </w:r>
      <w:r w:rsidRPr="00DA3494">
        <w:t>; като има предвид, че предполагаемите действия биха могли да осъществяват състава на престъплението измама по член 263, параграфи 1 и 3 от германския Наказателен кодекс.</w:t>
      </w:r>
    </w:p>
    <w:p w14:paraId="37905D78" w14:textId="72D04AE2" w:rsidR="00FD3CBE" w:rsidRPr="00DA3494" w:rsidRDefault="00FD3CBE" w:rsidP="00FD3CBE">
      <w:pPr>
        <w:pStyle w:val="NormalHanging12a"/>
      </w:pPr>
      <w:r w:rsidRPr="00DA3494">
        <w:t>В.</w:t>
      </w:r>
      <w:r w:rsidRPr="00DA3494">
        <w:tab/>
        <w:t xml:space="preserve">като има предвид, че Ангелика Ниблер е избрана за член на Европейския парламент на изборите за Европейски парламент през май 2014 г. и </w:t>
      </w:r>
      <w:r w:rsidR="007E2191">
        <w:t>преизбрана</w:t>
      </w:r>
      <w:r w:rsidRPr="00DA3494">
        <w:t xml:space="preserve"> през май 2019 г. и през юни 2024 г., и следователно по време на извършването на </w:t>
      </w:r>
      <w:r w:rsidR="00572BEF" w:rsidRPr="00DA3494">
        <w:t>предполагаемите престъпления</w:t>
      </w:r>
      <w:r w:rsidRPr="00DA3494">
        <w:t xml:space="preserve"> е била член на Европейския парламент; </w:t>
      </w:r>
    </w:p>
    <w:p w14:paraId="385E9511" w14:textId="0DB3168A" w:rsidR="00FD3CBE" w:rsidRPr="00DA3494" w:rsidRDefault="00FD3CBE" w:rsidP="00FD3CBE">
      <w:pPr>
        <w:pStyle w:val="NormalHanging12a"/>
      </w:pPr>
      <w:r w:rsidRPr="00DA3494">
        <w:t>Г.</w:t>
      </w:r>
      <w:r w:rsidRPr="00DA3494">
        <w:tab/>
        <w:t xml:space="preserve">като има предвид, че предполагаемите престъпления и произтичащото от тях искане за снемане на имунитета на Ангелика Ниблер </w:t>
      </w:r>
      <w:r w:rsidR="007E2191" w:rsidRPr="00DA3494">
        <w:t xml:space="preserve">не </w:t>
      </w:r>
      <w:r w:rsidR="007D351B">
        <w:t>представляват</w:t>
      </w:r>
      <w:r w:rsidR="007E2191" w:rsidRPr="00DA3494">
        <w:t xml:space="preserve"> </w:t>
      </w:r>
      <w:r w:rsidR="007E2191">
        <w:t xml:space="preserve">и </w:t>
      </w:r>
      <w:r w:rsidRPr="00DA3494">
        <w:t>не са свързани с изразено нейно мнение или подаден от нея глас при изпълнението на нейните служебни задължения по смисъла на член 8 от Протокол № 7 за привилегиите и имунитетите на Европейския съюз;</w:t>
      </w:r>
    </w:p>
    <w:p w14:paraId="1F898A2A" w14:textId="4CB2DEC9" w:rsidR="00FD3CBE" w:rsidRPr="00DA3494" w:rsidRDefault="00FD3CBE" w:rsidP="00FD3CBE">
      <w:pPr>
        <w:pStyle w:val="NormalHanging12a"/>
      </w:pPr>
      <w:r w:rsidRPr="00DA3494">
        <w:t>Д.</w:t>
      </w:r>
      <w:r w:rsidRPr="00DA3494">
        <w:tab/>
        <w:t xml:space="preserve">като има предвид, че член 9, първа алинея, буква а) от Протокол № 7 за привилегиите и имунитетите на Европейския съюз предвижда, че по време на сесиите на Европейския парламент неговите членове притежават на територията на собствена </w:t>
      </w:r>
      <w:r w:rsidR="007E2191">
        <w:t xml:space="preserve">си </w:t>
      </w:r>
      <w:r w:rsidRPr="00DA3494">
        <w:t xml:space="preserve">държава имунитетите, предоставяни на членовете на </w:t>
      </w:r>
      <w:r w:rsidR="007E2191" w:rsidRPr="007E2191">
        <w:t xml:space="preserve">парламента </w:t>
      </w:r>
      <w:r w:rsidR="007E2191" w:rsidRPr="007E2191">
        <w:lastRenderedPageBreak/>
        <w:t>на тяхната държава членка</w:t>
      </w:r>
      <w:r w:rsidRPr="00DA3494">
        <w:t>;</w:t>
      </w:r>
    </w:p>
    <w:p w14:paraId="7A8630B1" w14:textId="77777777" w:rsidR="00FD3CBE" w:rsidRPr="00DA3494" w:rsidRDefault="00FD3CBE" w:rsidP="00FD3CBE">
      <w:pPr>
        <w:pStyle w:val="NormalHanging12a"/>
      </w:pPr>
      <w:r w:rsidRPr="00DA3494">
        <w:t>Е.</w:t>
      </w:r>
      <w:r w:rsidRPr="00DA3494">
        <w:tab/>
        <w:t>като има предвид, че съгласно член 46, параграфи 2, 3 и 4 от Основния закон на Федерална република Германия:</w:t>
      </w:r>
    </w:p>
    <w:p w14:paraId="0906E26D" w14:textId="77777777" w:rsidR="00FD3CBE" w:rsidRPr="00DA3494" w:rsidRDefault="00FD3CBE" w:rsidP="0097695E">
      <w:pPr>
        <w:pStyle w:val="NormalHanging12a"/>
        <w:ind w:left="1134"/>
      </w:pPr>
      <w:r w:rsidRPr="00DA3494">
        <w:t>„(2)</w:t>
      </w:r>
      <w:r w:rsidRPr="00DA3494">
        <w:tab/>
        <w:t>Член на парламента не може да бъде привлечен към отговорност или да бъде задържан за наказуемо деяние без разрешението на Бундестага, освен ако е задържан при заварено престъпление или в рамките на деня, следващ деянието.</w:t>
      </w:r>
    </w:p>
    <w:p w14:paraId="68292744" w14:textId="77777777" w:rsidR="00FD3CBE" w:rsidRPr="00DA3494" w:rsidRDefault="00FD3CBE" w:rsidP="0097695E">
      <w:pPr>
        <w:pStyle w:val="NormalHanging12a"/>
        <w:ind w:left="1134"/>
      </w:pPr>
      <w:r w:rsidRPr="00DA3494">
        <w:t>(3)</w:t>
      </w:r>
      <w:r w:rsidRPr="00DA3494">
        <w:tab/>
        <w:t>Разрешение на Бундестага се изисква също така за всяко друго ограничаване на свободата на члена на парламента, както и за започване на производство срещу члена на парламента съгласно член 18.</w:t>
      </w:r>
    </w:p>
    <w:p w14:paraId="0DD45A56" w14:textId="77777777" w:rsidR="00FD3CBE" w:rsidRPr="00DA3494" w:rsidRDefault="00FD3CBE" w:rsidP="0097695E">
      <w:pPr>
        <w:pStyle w:val="NormalHanging12a"/>
        <w:ind w:left="1134"/>
      </w:pPr>
      <w:r w:rsidRPr="00DA3494">
        <w:t>(4)</w:t>
      </w:r>
      <w:r w:rsidRPr="00DA3494">
        <w:tab/>
        <w:t>Всяко наказателно производство или производство по член 18 срещу член на парламента и всяко задържане или друго ограничение на свободата на неговата личност се спира по искане на Бундестага.“;</w:t>
      </w:r>
    </w:p>
    <w:p w14:paraId="269A47AC" w14:textId="05199858" w:rsidR="00FD3CBE" w:rsidRPr="00DA3494" w:rsidRDefault="00FD3CBE" w:rsidP="00FD3CBE">
      <w:pPr>
        <w:pStyle w:val="NormalHanging12a"/>
      </w:pPr>
      <w:r w:rsidRPr="00DA3494">
        <w:t>Ж.</w:t>
      </w:r>
      <w:r w:rsidRPr="00DA3494">
        <w:tab/>
        <w:t xml:space="preserve">като има предвид, че целта на имунитета, предвиден в Протокол № 7 за привилегиите и имунитетите на Европейския съюз, е да защитава Парламента и неговите членове от съдебно преследване във връзка с дейности, </w:t>
      </w:r>
      <w:r w:rsidR="007E2191">
        <w:t xml:space="preserve">които са </w:t>
      </w:r>
      <w:r w:rsidRPr="00DA3494">
        <w:t xml:space="preserve">извършвани при изпълнението на парламентарните задължения и които са неделими от </w:t>
      </w:r>
      <w:r w:rsidR="007E2191">
        <w:t>тях</w:t>
      </w:r>
      <w:r w:rsidRPr="00DA3494">
        <w:t>;</w:t>
      </w:r>
    </w:p>
    <w:p w14:paraId="07BC4E54" w14:textId="77777777" w:rsidR="00FD3CBE" w:rsidRPr="00DA3494" w:rsidRDefault="00FD3CBE" w:rsidP="00FD3CBE">
      <w:pPr>
        <w:pStyle w:val="NormalHanging12a"/>
      </w:pPr>
      <w:r w:rsidRPr="00DA3494">
        <w:t>З.</w:t>
      </w:r>
      <w:r w:rsidRPr="00DA3494">
        <w:tab/>
        <w:t>като има предвид, че в съответствие с член 5, параграф 2 от Правилника за дейността парламентарният имунитет не е лична привилегия на отделния член на ЕП, а представлява гаранция за независимостта на Парламента като цяло и на неговите членове;</w:t>
      </w:r>
    </w:p>
    <w:p w14:paraId="5E15B2DF" w14:textId="2184D9D1" w:rsidR="00FD3CBE" w:rsidRPr="00DA3494" w:rsidRDefault="00FD3CBE" w:rsidP="00FD3CBE">
      <w:pPr>
        <w:pStyle w:val="NormalHanging12a"/>
      </w:pPr>
      <w:bookmarkStart w:id="8" w:name="_Hlk227752086"/>
      <w:r w:rsidRPr="00DA3494">
        <w:t>И.</w:t>
      </w:r>
      <w:bookmarkStart w:id="9" w:name="_Hlk227752575"/>
      <w:r w:rsidRPr="00DA3494">
        <w:tab/>
        <w:t xml:space="preserve">като има предвид, че всяко заключение следва да бъде направено въз основа на информацията и обясненията, предоставени по конкретния случай; като има предвид, че съществуват сериозни съмнения по отношение на фактите и мотивите, на които се основава жалбата, довела до искането за снемане на имунитет, включително анонимния характер на жалбата, което изключва съдържателната преценка на жалбата и допуска възможността тя да е била подадена от частно лице с пряка политическа мотивация </w:t>
      </w:r>
      <w:r w:rsidR="00572BEF">
        <w:t>за</w:t>
      </w:r>
      <w:r w:rsidRPr="00DA3494">
        <w:t xml:space="preserve"> компрометиране на </w:t>
      </w:r>
      <w:r w:rsidR="00572BEF" w:rsidRPr="00DA3494">
        <w:t>Ангелика Ниблер</w:t>
      </w:r>
      <w:r w:rsidRPr="00DA3494">
        <w:t xml:space="preserve">; като има предвид освен това, че моментът и избирателният характер на подаването на жалбата засилват тези опасения, особено с оглед на важната политическа роля </w:t>
      </w:r>
      <w:r w:rsidR="007D351B">
        <w:t xml:space="preserve">на </w:t>
      </w:r>
      <w:r w:rsidR="00572BEF" w:rsidRPr="00DA3494">
        <w:t>Ангелика Ниблер</w:t>
      </w:r>
      <w:r w:rsidRPr="00DA3494">
        <w:t>; като има предвид, че несъответствията в искането, включително очевидната липса на точност по отношение на въпросните суми, както и конкретните обстоятелства във връзка с предполагаемото неправомерно поведение, пораждат опасения, че е възможно целта на производството е да се навреди на репутацията на Ангелика Ниблер;</w:t>
      </w:r>
    </w:p>
    <w:p w14:paraId="017C045C" w14:textId="03BFD2E4" w:rsidR="00FD3CBE" w:rsidRPr="00DA3494" w:rsidRDefault="00FD3CBE" w:rsidP="00FD3CBE">
      <w:pPr>
        <w:pStyle w:val="NormalHanging12a"/>
      </w:pPr>
      <w:r w:rsidRPr="00DA3494">
        <w:t>Й.</w:t>
      </w:r>
      <w:r w:rsidRPr="00DA3494">
        <w:tab/>
        <w:t xml:space="preserve">като има предвид, че поради това изглежда, че е налице случай на </w:t>
      </w:r>
      <w:proofErr w:type="spellStart"/>
      <w:r w:rsidRPr="00DA3494">
        <w:rPr>
          <w:i/>
          <w:iCs/>
        </w:rPr>
        <w:t>fumus</w:t>
      </w:r>
      <w:proofErr w:type="spellEnd"/>
      <w:r w:rsidRPr="00DA3494">
        <w:rPr>
          <w:i/>
          <w:iCs/>
        </w:rPr>
        <w:t xml:space="preserve"> </w:t>
      </w:r>
      <w:proofErr w:type="spellStart"/>
      <w:r w:rsidRPr="00DA3494">
        <w:rPr>
          <w:i/>
          <w:iCs/>
        </w:rPr>
        <w:t>persecutionis</w:t>
      </w:r>
      <w:bookmarkEnd w:id="8"/>
      <w:bookmarkEnd w:id="9"/>
      <w:proofErr w:type="spellEnd"/>
      <w:r w:rsidRPr="00DA3494">
        <w:t>, т.е. че „конкретни елементи“</w:t>
      </w:r>
      <w:r w:rsidRPr="00DA3494">
        <w:rPr>
          <w:vertAlign w:val="superscript"/>
        </w:rPr>
        <w:footnoteReference w:id="4"/>
      </w:r>
      <w:r w:rsidRPr="00DA3494">
        <w:t xml:space="preserve"> сочат, </w:t>
      </w:r>
      <w:r w:rsidR="00572BEF" w:rsidRPr="00572BEF">
        <w:t>че съдебно</w:t>
      </w:r>
      <w:r w:rsidR="00572BEF">
        <w:t>то</w:t>
      </w:r>
      <w:r w:rsidR="00572BEF" w:rsidRPr="00572BEF">
        <w:t xml:space="preserve"> производство е било</w:t>
      </w:r>
      <w:r w:rsidRPr="00DA3494">
        <w:t xml:space="preserve"> образувано с намерението да се </w:t>
      </w:r>
      <w:r w:rsidR="00572BEF" w:rsidRPr="00572BEF">
        <w:t>навреди</w:t>
      </w:r>
      <w:r w:rsidRPr="00DA3494">
        <w:t xml:space="preserve"> </w:t>
      </w:r>
      <w:r w:rsidR="00572BEF">
        <w:t xml:space="preserve">на </w:t>
      </w:r>
      <w:r w:rsidRPr="00DA3494">
        <w:t xml:space="preserve">политическата дейност на </w:t>
      </w:r>
      <w:bookmarkStart w:id="10" w:name="_Hlk223449412"/>
      <w:r w:rsidRPr="00DA3494">
        <w:t>Ангелика Ниблер</w:t>
      </w:r>
      <w:bookmarkEnd w:id="10"/>
      <w:r w:rsidRPr="00DA3494">
        <w:t xml:space="preserve"> </w:t>
      </w:r>
      <w:r w:rsidR="00572BEF" w:rsidRPr="00572BEF">
        <w:t xml:space="preserve">в качеството </w:t>
      </w:r>
      <w:r w:rsidRPr="00DA3494">
        <w:t xml:space="preserve"> ѝ </w:t>
      </w:r>
      <w:r w:rsidR="00572BEF">
        <w:t>на</w:t>
      </w:r>
      <w:r w:rsidRPr="00DA3494">
        <w:t xml:space="preserve"> член на Европейския парламент</w:t>
      </w:r>
      <w:r w:rsidR="00572BEF">
        <w:t xml:space="preserve"> </w:t>
      </w:r>
      <w:r w:rsidR="00572BEF" w:rsidRPr="00572BEF">
        <w:t xml:space="preserve">и </w:t>
      </w:r>
      <w:r w:rsidR="00572BEF" w:rsidRPr="00572BEF">
        <w:lastRenderedPageBreak/>
        <w:t>следователно на независимостта на Парламента</w:t>
      </w:r>
      <w:r w:rsidRPr="00DA3494">
        <w:t>;</w:t>
      </w:r>
    </w:p>
    <w:p w14:paraId="0DBFEDC1" w14:textId="77777777" w:rsidR="00FD3CBE" w:rsidRPr="00DA3494" w:rsidRDefault="00FD3CBE" w:rsidP="00FD3CBE">
      <w:pPr>
        <w:pStyle w:val="NormalHanging12a"/>
      </w:pPr>
      <w:r w:rsidRPr="00DA3494">
        <w:t>К.</w:t>
      </w:r>
      <w:r w:rsidRPr="00DA3494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DA3494">
        <w:rPr>
          <w:vertAlign w:val="superscript"/>
        </w:rPr>
        <w:footnoteReference w:id="5"/>
      </w:r>
      <w:r w:rsidRPr="00DA3494">
        <w:t>;</w:t>
      </w:r>
    </w:p>
    <w:p w14:paraId="1710BEAA" w14:textId="77777777" w:rsidR="00FD3CBE" w:rsidRPr="00DA3494" w:rsidRDefault="00FD3CBE" w:rsidP="00FD3CBE">
      <w:pPr>
        <w:pStyle w:val="NormalHanging12a"/>
      </w:pPr>
      <w:r w:rsidRPr="00DA3494">
        <w:t>1.</w:t>
      </w:r>
      <w:r w:rsidRPr="00DA3494">
        <w:tab/>
        <w:t>решава да не снема имунитета на Ангелика Ниблер;</w:t>
      </w:r>
    </w:p>
    <w:p w14:paraId="786F2B8D" w14:textId="081B3C14" w:rsidR="00DA3494" w:rsidRPr="00DA3494" w:rsidRDefault="00FD3CBE" w:rsidP="00DA3494">
      <w:pPr>
        <w:pStyle w:val="NormalHanging12a"/>
      </w:pPr>
      <w:r w:rsidRPr="00DA3494">
        <w:t>2.</w:t>
      </w:r>
      <w:r w:rsidRPr="00DA3494">
        <w:tab/>
        <w:t>възлага на своя председател незабавно да предаде настоящото решение и доклада на компетентната комисия на Парламента на Европейската прокуратура и на Ангелика Ниблер.</w:t>
      </w:r>
    </w:p>
    <w:p w14:paraId="5A12FB68" w14:textId="330B5FAB" w:rsidR="00E365E1" w:rsidRPr="00DA3494" w:rsidRDefault="00E365E1" w:rsidP="009A5D2D"/>
    <w:sectPr w:rsidR="00E365E1" w:rsidRPr="00DA3494" w:rsidSect="00DA34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39138" w14:textId="77777777" w:rsidR="009A5D2D" w:rsidRPr="00DA3494" w:rsidRDefault="009A5D2D">
      <w:r w:rsidRPr="00DA3494">
        <w:separator/>
      </w:r>
    </w:p>
  </w:endnote>
  <w:endnote w:type="continuationSeparator" w:id="0">
    <w:p w14:paraId="5FBBAFCA" w14:textId="77777777" w:rsidR="009A5D2D" w:rsidRPr="00DA3494" w:rsidRDefault="009A5D2D">
      <w:r w:rsidRPr="00DA34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751A6" w14:textId="77777777" w:rsidR="00064002" w:rsidRPr="00DA34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8E35" w14:textId="77777777" w:rsidR="00064002" w:rsidRPr="00DA34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7B6F8" w14:textId="77777777" w:rsidR="00064002" w:rsidRPr="00DA34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60236" w14:textId="77777777" w:rsidR="009A5D2D" w:rsidRPr="00DA3494" w:rsidRDefault="009A5D2D">
      <w:r w:rsidRPr="00DA3494">
        <w:separator/>
      </w:r>
    </w:p>
  </w:footnote>
  <w:footnote w:type="continuationSeparator" w:id="0">
    <w:p w14:paraId="13CA2D99" w14:textId="77777777" w:rsidR="009A5D2D" w:rsidRPr="00DA3494" w:rsidRDefault="009A5D2D">
      <w:r w:rsidRPr="00DA3494">
        <w:continuationSeparator/>
      </w:r>
    </w:p>
  </w:footnote>
  <w:footnote w:id="1">
    <w:p w14:paraId="3C89AD3A" w14:textId="0A525D96" w:rsidR="00FD3CBE" w:rsidRPr="00DA3494" w:rsidRDefault="00FD3CBE" w:rsidP="00DA3494">
      <w:pPr>
        <w:pStyle w:val="FootnoteText"/>
        <w:ind w:left="567" w:hanging="567"/>
        <w:rPr>
          <w:sz w:val="24"/>
          <w:lang w:val="bg-BG"/>
        </w:rPr>
      </w:pPr>
      <w:r w:rsidRPr="00DA3494">
        <w:rPr>
          <w:rStyle w:val="FootnoteReference"/>
          <w:sz w:val="24"/>
          <w:lang w:val="bg-BG"/>
        </w:rPr>
        <w:footnoteRef/>
      </w:r>
      <w:r w:rsidR="00DA3494" w:rsidRPr="00DA3494">
        <w:rPr>
          <w:sz w:val="24"/>
          <w:lang w:val="bg-BG"/>
        </w:rPr>
        <w:t xml:space="preserve"> </w:t>
      </w:r>
      <w:r w:rsidR="00DA3494" w:rsidRPr="00DA3494">
        <w:rPr>
          <w:sz w:val="24"/>
          <w:lang w:val="bg-BG"/>
        </w:rPr>
        <w:tab/>
      </w:r>
      <w:r w:rsidRPr="00DA3494">
        <w:rPr>
          <w:sz w:val="24"/>
          <w:lang w:val="bg-BG"/>
        </w:rPr>
        <w:t>OВ L 283, 31.10.2017 г., стр. 1.</w:t>
      </w:r>
    </w:p>
  </w:footnote>
  <w:footnote w:id="2">
    <w:p w14:paraId="08C76EED" w14:textId="7EF5177E" w:rsidR="00FD3CBE" w:rsidRPr="00DA3494" w:rsidRDefault="00FD3CBE" w:rsidP="00DA3494">
      <w:pPr>
        <w:pStyle w:val="FootnoteText"/>
        <w:ind w:left="567" w:hanging="567"/>
        <w:rPr>
          <w:sz w:val="24"/>
          <w:lang w:val="bg-BG"/>
        </w:rPr>
      </w:pPr>
      <w:r w:rsidRPr="00DA3494">
        <w:rPr>
          <w:rStyle w:val="FootnoteReference"/>
          <w:sz w:val="24"/>
          <w:lang w:val="bg-BG"/>
        </w:rPr>
        <w:footnoteRef/>
      </w:r>
      <w:r w:rsidR="00DA3494" w:rsidRPr="00DA3494">
        <w:rPr>
          <w:sz w:val="24"/>
          <w:lang w:val="bg-BG"/>
        </w:rPr>
        <w:t xml:space="preserve"> </w:t>
      </w:r>
      <w:r w:rsidR="00DA3494" w:rsidRPr="00DA3494">
        <w:rPr>
          <w:sz w:val="24"/>
          <w:lang w:val="bg-BG"/>
        </w:rPr>
        <w:tab/>
      </w:r>
      <w:r w:rsidRPr="00DA3494">
        <w:rPr>
          <w:sz w:val="24"/>
          <w:lang w:val="bg-BG"/>
        </w:rPr>
        <w:t xml:space="preserve">Решение на Съда на ЕС от 21 октомври 2008 г., </w:t>
      </w:r>
      <w:proofErr w:type="spellStart"/>
      <w:r w:rsidRPr="00DA3494">
        <w:rPr>
          <w:i/>
          <w:iCs/>
          <w:sz w:val="24"/>
          <w:lang w:val="bg-BG"/>
        </w:rPr>
        <w:t>Marra</w:t>
      </w:r>
      <w:proofErr w:type="spellEnd"/>
      <w:r w:rsidRPr="00DA3494">
        <w:rPr>
          <w:i/>
          <w:iCs/>
          <w:sz w:val="24"/>
          <w:lang w:val="bg-BG"/>
        </w:rPr>
        <w:t xml:space="preserve">/De </w:t>
      </w:r>
      <w:proofErr w:type="spellStart"/>
      <w:r w:rsidRPr="00DA3494">
        <w:rPr>
          <w:i/>
          <w:iCs/>
          <w:sz w:val="24"/>
          <w:lang w:val="bg-BG"/>
        </w:rPr>
        <w:t>Gregorio</w:t>
      </w:r>
      <w:proofErr w:type="spellEnd"/>
      <w:r w:rsidRPr="00DA3494">
        <w:rPr>
          <w:i/>
          <w:iCs/>
          <w:sz w:val="24"/>
          <w:lang w:val="bg-BG"/>
        </w:rPr>
        <w:t xml:space="preserve"> и </w:t>
      </w:r>
      <w:proofErr w:type="spellStart"/>
      <w:r w:rsidRPr="00DA3494">
        <w:rPr>
          <w:i/>
          <w:iCs/>
          <w:sz w:val="24"/>
          <w:lang w:val="bg-BG"/>
        </w:rPr>
        <w:t>Clemente</w:t>
      </w:r>
      <w:proofErr w:type="spellEnd"/>
      <w:r w:rsidRPr="00DA3494">
        <w:rPr>
          <w:sz w:val="24"/>
          <w:lang w:val="bg-BG"/>
        </w:rPr>
        <w:t xml:space="preserve">, C-200/07 и C-201/07, ECLI:EU:C:2008:579; решение на Общия съд от 19 март 2010 г., </w:t>
      </w:r>
      <w:proofErr w:type="spellStart"/>
      <w:r w:rsidRPr="00DA3494">
        <w:rPr>
          <w:i/>
          <w:iCs/>
          <w:sz w:val="24"/>
          <w:lang w:val="bg-BG"/>
        </w:rPr>
        <w:t>Gollnisch</w:t>
      </w:r>
      <w:proofErr w:type="spellEnd"/>
      <w:r w:rsidRPr="00DA3494">
        <w:rPr>
          <w:i/>
          <w:iCs/>
          <w:sz w:val="24"/>
          <w:lang w:val="bg-BG"/>
        </w:rPr>
        <w:t>/Парламент</w:t>
      </w:r>
      <w:r w:rsidRPr="00DA3494">
        <w:rPr>
          <w:sz w:val="24"/>
          <w:lang w:val="bg-BG"/>
        </w:rPr>
        <w:t xml:space="preserve">, T-42/06, ECLI:EU:T:2010:102; решение на Съда от 6 септември 2011 г., </w:t>
      </w:r>
      <w:proofErr w:type="spellStart"/>
      <w:r w:rsidRPr="00DA3494">
        <w:rPr>
          <w:i/>
          <w:iCs/>
          <w:sz w:val="24"/>
          <w:lang w:val="bg-BG"/>
        </w:rPr>
        <w:t>Patriciello</w:t>
      </w:r>
      <w:proofErr w:type="spellEnd"/>
      <w:r w:rsidRPr="00DA3494">
        <w:rPr>
          <w:sz w:val="24"/>
          <w:lang w:val="bg-BG"/>
        </w:rPr>
        <w:t xml:space="preserve">, C-163/10, ECLI: EU:C:2011:543; решение на Общия съд от 17 януари 2013 г., </w:t>
      </w:r>
      <w:proofErr w:type="spellStart"/>
      <w:r w:rsidRPr="00DA3494">
        <w:rPr>
          <w:i/>
          <w:iCs/>
          <w:sz w:val="24"/>
          <w:lang w:val="bg-BG"/>
        </w:rPr>
        <w:t>Gollnisch</w:t>
      </w:r>
      <w:proofErr w:type="spellEnd"/>
      <w:r w:rsidRPr="00DA3494">
        <w:rPr>
          <w:i/>
          <w:iCs/>
          <w:sz w:val="24"/>
          <w:lang w:val="bg-BG"/>
        </w:rPr>
        <w:t>/Парламент</w:t>
      </w:r>
      <w:r w:rsidRPr="00DA3494">
        <w:rPr>
          <w:sz w:val="24"/>
          <w:lang w:val="bg-BG"/>
        </w:rPr>
        <w:t xml:space="preserve">, T-346/11 и T-347/11, ECLI:EU:T:2013:23; решение на Съда от 19 декември 2019 г., </w:t>
      </w:r>
      <w:proofErr w:type="spellStart"/>
      <w:r w:rsidRPr="00DA3494">
        <w:rPr>
          <w:i/>
          <w:iCs/>
          <w:sz w:val="24"/>
          <w:lang w:val="bg-BG"/>
        </w:rPr>
        <w:t>Junqueras</w:t>
      </w:r>
      <w:proofErr w:type="spellEnd"/>
      <w:r w:rsidRPr="00DA3494">
        <w:rPr>
          <w:i/>
          <w:iCs/>
          <w:sz w:val="24"/>
          <w:lang w:val="bg-BG"/>
        </w:rPr>
        <w:t xml:space="preserve"> </w:t>
      </w:r>
      <w:proofErr w:type="spellStart"/>
      <w:r w:rsidRPr="00DA3494">
        <w:rPr>
          <w:i/>
          <w:iCs/>
          <w:sz w:val="24"/>
          <w:lang w:val="bg-BG"/>
        </w:rPr>
        <w:t>Vies</w:t>
      </w:r>
      <w:proofErr w:type="spellEnd"/>
      <w:r w:rsidRPr="00DA3494">
        <w:rPr>
          <w:sz w:val="24"/>
          <w:lang w:val="bg-BG"/>
        </w:rPr>
        <w:t>, C-502/19, ECLI:EU:C:2019:1115.</w:t>
      </w:r>
    </w:p>
  </w:footnote>
  <w:footnote w:id="3">
    <w:p w14:paraId="65F7404E" w14:textId="67E78B2A" w:rsidR="00FD3CBE" w:rsidRPr="00DA3494" w:rsidRDefault="00FD3CBE" w:rsidP="00DA3494">
      <w:pPr>
        <w:pStyle w:val="FootnoteText"/>
        <w:ind w:left="567" w:hanging="567"/>
        <w:rPr>
          <w:sz w:val="24"/>
          <w:lang w:val="bg-BG"/>
        </w:rPr>
      </w:pPr>
      <w:r w:rsidRPr="00DA3494">
        <w:rPr>
          <w:rStyle w:val="FootnoteReference"/>
          <w:sz w:val="24"/>
          <w:lang w:val="bg-BG"/>
        </w:rPr>
        <w:footnoteRef/>
      </w:r>
      <w:r w:rsidR="00DA3494" w:rsidRPr="00DA3494">
        <w:rPr>
          <w:sz w:val="24"/>
          <w:lang w:val="bg-BG"/>
        </w:rPr>
        <w:t xml:space="preserve"> </w:t>
      </w:r>
      <w:r w:rsidR="00DA3494" w:rsidRPr="00DA3494">
        <w:rPr>
          <w:sz w:val="24"/>
          <w:lang w:val="bg-BG"/>
        </w:rPr>
        <w:tab/>
      </w:r>
      <w:r w:rsidRPr="00DA3494">
        <w:rPr>
          <w:sz w:val="24"/>
          <w:lang w:val="bg-BG"/>
        </w:rPr>
        <w:t xml:space="preserve">Решение на Бюрото от 11 септември 2023 г. за изменение на Мерките по прилагане на Устава на членовете на Европейския парламент и за отмяна на решението на Бюрото от 19 май и 9 юли 2008 г. </w:t>
      </w:r>
      <w:r w:rsidRPr="00DA3494">
        <w:rPr>
          <w:sz w:val="24"/>
          <w:lang w:val="bg-BG"/>
        </w:rPr>
        <w:t>(ОВ</w:t>
      </w:r>
      <w:r w:rsidR="001D5BC8" w:rsidRPr="001D5BC8">
        <w:rPr>
          <w:sz w:val="24"/>
          <w:lang w:val="ru-RU"/>
        </w:rPr>
        <w:t xml:space="preserve"> </w:t>
      </w:r>
      <w:r w:rsidR="001D5BC8">
        <w:rPr>
          <w:sz w:val="24"/>
          <w:lang w:val="en-GB"/>
        </w:rPr>
        <w:t>C</w:t>
      </w:r>
      <w:r w:rsidR="001D5BC8" w:rsidRPr="001D5BC8">
        <w:rPr>
          <w:sz w:val="24"/>
          <w:lang w:val="ru-RU"/>
        </w:rPr>
        <w:t>,</w:t>
      </w:r>
      <w:r w:rsidRPr="00DA3494">
        <w:rPr>
          <w:sz w:val="24"/>
          <w:lang w:val="bg-BG"/>
        </w:rPr>
        <w:t xml:space="preserve"> С/2024/2814, 26.4.2024 г., ELI: </w:t>
      </w:r>
      <w:hyperlink r:id="rId1" w:tgtFrame="_blank" w:tooltip="Достъп до този документ чрез неговия идентификатор ELI URI." w:history="1">
        <w:r w:rsidRPr="00DA3494">
          <w:rPr>
            <w:rStyle w:val="Hyperlink"/>
            <w:color w:val="0563C1"/>
            <w:sz w:val="24"/>
            <w:lang w:val="bg-BG"/>
          </w:rPr>
          <w:t>http://data.europa.eu/eli/C/2024/2814/oj</w:t>
        </w:r>
      </w:hyperlink>
      <w:r w:rsidRPr="00DA3494">
        <w:rPr>
          <w:sz w:val="24"/>
          <w:lang w:val="bg-BG"/>
        </w:rPr>
        <w:t xml:space="preserve">). </w:t>
      </w:r>
    </w:p>
  </w:footnote>
  <w:footnote w:id="4">
    <w:p w14:paraId="596AD1BE" w14:textId="1642CEBD" w:rsidR="00FD3CBE" w:rsidRPr="00DA3494" w:rsidRDefault="00FD3CBE" w:rsidP="00DA3494">
      <w:pPr>
        <w:pStyle w:val="FootnoteText"/>
        <w:ind w:left="567" w:hanging="567"/>
        <w:rPr>
          <w:sz w:val="24"/>
          <w:lang w:val="bg-BG"/>
        </w:rPr>
      </w:pPr>
      <w:r w:rsidRPr="00DA3494">
        <w:rPr>
          <w:rStyle w:val="FootnoteReference"/>
          <w:sz w:val="24"/>
          <w:lang w:val="bg-BG"/>
        </w:rPr>
        <w:footnoteRef/>
      </w:r>
      <w:r w:rsidR="00DA3494" w:rsidRPr="00DA3494">
        <w:rPr>
          <w:sz w:val="24"/>
          <w:lang w:val="bg-BG"/>
        </w:rPr>
        <w:t xml:space="preserve"> </w:t>
      </w:r>
      <w:r w:rsidR="00DA3494" w:rsidRPr="00DA3494">
        <w:rPr>
          <w:sz w:val="24"/>
          <w:lang w:val="bg-BG"/>
        </w:rPr>
        <w:tab/>
      </w:r>
      <w:r w:rsidRPr="00DA3494">
        <w:rPr>
          <w:sz w:val="24"/>
          <w:lang w:val="bg-BG"/>
        </w:rPr>
        <w:t xml:space="preserve">Решение на Съда от 17 септември 2020 г., </w:t>
      </w:r>
      <w:proofErr w:type="spellStart"/>
      <w:r w:rsidRPr="00DA3494">
        <w:rPr>
          <w:i/>
          <w:iCs/>
          <w:sz w:val="24"/>
          <w:lang w:val="bg-BG"/>
        </w:rPr>
        <w:t>Troszczynski</w:t>
      </w:r>
      <w:proofErr w:type="spellEnd"/>
      <w:r w:rsidRPr="00DA3494">
        <w:rPr>
          <w:i/>
          <w:iCs/>
          <w:sz w:val="24"/>
          <w:lang w:val="bg-BG"/>
        </w:rPr>
        <w:t>/Парламент</w:t>
      </w:r>
      <w:r w:rsidRPr="00DA3494">
        <w:rPr>
          <w:sz w:val="24"/>
          <w:lang w:val="bg-BG"/>
        </w:rPr>
        <w:t>, C-12/19 P, ECLI:EU:C:2020:725, точка 26.</w:t>
      </w:r>
    </w:p>
  </w:footnote>
  <w:footnote w:id="5">
    <w:p w14:paraId="71FD44F4" w14:textId="114F7AE5" w:rsidR="00FD3CBE" w:rsidRPr="00DA3494" w:rsidRDefault="00FD3CBE" w:rsidP="00DA3494">
      <w:pPr>
        <w:pStyle w:val="FootnoteText"/>
        <w:ind w:left="567" w:hanging="567"/>
        <w:rPr>
          <w:sz w:val="24"/>
          <w:lang w:val="bg-BG"/>
        </w:rPr>
      </w:pPr>
      <w:r w:rsidRPr="00DA3494">
        <w:rPr>
          <w:rStyle w:val="FootnoteReference"/>
          <w:sz w:val="24"/>
          <w:lang w:val="bg-BG"/>
        </w:rPr>
        <w:footnoteRef/>
      </w:r>
      <w:r w:rsidR="00DA3494" w:rsidRPr="00DA3494">
        <w:rPr>
          <w:sz w:val="24"/>
          <w:lang w:val="bg-BG"/>
        </w:rPr>
        <w:t xml:space="preserve"> </w:t>
      </w:r>
      <w:r w:rsidR="00DA3494" w:rsidRPr="00DA3494">
        <w:rPr>
          <w:sz w:val="24"/>
          <w:lang w:val="bg-BG"/>
        </w:rPr>
        <w:tab/>
      </w:r>
      <w:r w:rsidRPr="00DA3494">
        <w:rPr>
          <w:sz w:val="24"/>
          <w:lang w:val="bg-BG"/>
        </w:rPr>
        <w:t xml:space="preserve">Решение на Общия съд от 30 април 2019 г., </w:t>
      </w:r>
      <w:proofErr w:type="spellStart"/>
      <w:r w:rsidRPr="00DA3494">
        <w:rPr>
          <w:i/>
          <w:iCs/>
          <w:sz w:val="24"/>
          <w:lang w:val="bg-BG"/>
        </w:rPr>
        <w:t>Briois</w:t>
      </w:r>
      <w:proofErr w:type="spellEnd"/>
      <w:r w:rsidRPr="00DA3494">
        <w:rPr>
          <w:i/>
          <w:iCs/>
          <w:sz w:val="24"/>
          <w:lang w:val="bg-BG"/>
        </w:rPr>
        <w:t>/Парламент</w:t>
      </w:r>
      <w:r w:rsidRPr="00DA3494">
        <w:rPr>
          <w:sz w:val="24"/>
          <w:lang w:val="bg-BG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4FC17" w14:textId="77777777" w:rsidR="00064002" w:rsidRPr="00DA34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1B105" w14:textId="77777777" w:rsidR="00064002" w:rsidRPr="00DA34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196D" w14:textId="77777777" w:rsidR="00064002" w:rsidRPr="00DA34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3326742">
    <w:abstractNumId w:val="9"/>
  </w:num>
  <w:num w:numId="2" w16cid:durableId="1689601845">
    <w:abstractNumId w:val="9"/>
  </w:num>
  <w:num w:numId="3" w16cid:durableId="1610430785">
    <w:abstractNumId w:val="7"/>
  </w:num>
  <w:num w:numId="4" w16cid:durableId="544801005">
    <w:abstractNumId w:val="7"/>
  </w:num>
  <w:num w:numId="5" w16cid:durableId="540555416">
    <w:abstractNumId w:val="6"/>
  </w:num>
  <w:num w:numId="6" w16cid:durableId="1398212049">
    <w:abstractNumId w:val="6"/>
  </w:num>
  <w:num w:numId="7" w16cid:durableId="1599752957">
    <w:abstractNumId w:val="5"/>
  </w:num>
  <w:num w:numId="8" w16cid:durableId="655232326">
    <w:abstractNumId w:val="5"/>
  </w:num>
  <w:num w:numId="9" w16cid:durableId="1578977781">
    <w:abstractNumId w:val="4"/>
  </w:num>
  <w:num w:numId="10" w16cid:durableId="558328100">
    <w:abstractNumId w:val="4"/>
  </w:num>
  <w:num w:numId="11" w16cid:durableId="1713188052">
    <w:abstractNumId w:val="8"/>
  </w:num>
  <w:num w:numId="12" w16cid:durableId="1603994115">
    <w:abstractNumId w:val="8"/>
  </w:num>
  <w:num w:numId="13" w16cid:durableId="1492522315">
    <w:abstractNumId w:val="3"/>
  </w:num>
  <w:num w:numId="14" w16cid:durableId="1274749672">
    <w:abstractNumId w:val="3"/>
  </w:num>
  <w:num w:numId="15" w16cid:durableId="388115538">
    <w:abstractNumId w:val="2"/>
  </w:num>
  <w:num w:numId="16" w16cid:durableId="1844514887">
    <w:abstractNumId w:val="2"/>
  </w:num>
  <w:num w:numId="17" w16cid:durableId="1579486694">
    <w:abstractNumId w:val="1"/>
  </w:num>
  <w:num w:numId="18" w16cid:durableId="1041132249">
    <w:abstractNumId w:val="1"/>
  </w:num>
  <w:num w:numId="19" w16cid:durableId="317225013">
    <w:abstractNumId w:val="0"/>
  </w:num>
  <w:num w:numId="20" w16cid:durableId="620693474">
    <w:abstractNumId w:val="0"/>
  </w:num>
  <w:num w:numId="21" w16cid:durableId="836841870">
    <w:abstractNumId w:val="9"/>
  </w:num>
  <w:num w:numId="22" w16cid:durableId="354815423">
    <w:abstractNumId w:val="7"/>
  </w:num>
  <w:num w:numId="23" w16cid:durableId="623275137">
    <w:abstractNumId w:val="6"/>
  </w:num>
  <w:num w:numId="24" w16cid:durableId="1597985225">
    <w:abstractNumId w:val="5"/>
  </w:num>
  <w:num w:numId="25" w16cid:durableId="1831209399">
    <w:abstractNumId w:val="4"/>
  </w:num>
  <w:num w:numId="26" w16cid:durableId="33770726">
    <w:abstractNumId w:val="8"/>
  </w:num>
  <w:num w:numId="27" w16cid:durableId="506333392">
    <w:abstractNumId w:val="3"/>
  </w:num>
  <w:num w:numId="28" w16cid:durableId="913201729">
    <w:abstractNumId w:val="2"/>
  </w:num>
  <w:num w:numId="29" w16cid:durableId="604387725">
    <w:abstractNumId w:val="1"/>
  </w:num>
  <w:num w:numId="30" w16cid:durableId="1933774914">
    <w:abstractNumId w:val="0"/>
  </w:num>
  <w:num w:numId="31" w16cid:durableId="980186833">
    <w:abstractNumId w:val="9"/>
  </w:num>
  <w:num w:numId="32" w16cid:durableId="1517426834">
    <w:abstractNumId w:val="7"/>
  </w:num>
  <w:num w:numId="33" w16cid:durableId="1788115178">
    <w:abstractNumId w:val="6"/>
  </w:num>
  <w:num w:numId="34" w16cid:durableId="1599675308">
    <w:abstractNumId w:val="5"/>
  </w:num>
  <w:num w:numId="35" w16cid:durableId="1953169793">
    <w:abstractNumId w:val="4"/>
  </w:num>
  <w:num w:numId="36" w16cid:durableId="515271380">
    <w:abstractNumId w:val="8"/>
  </w:num>
  <w:num w:numId="37" w16cid:durableId="1285622352">
    <w:abstractNumId w:val="3"/>
  </w:num>
  <w:num w:numId="38" w16cid:durableId="229123168">
    <w:abstractNumId w:val="2"/>
  </w:num>
  <w:num w:numId="39" w16cid:durableId="204954424">
    <w:abstractNumId w:val="1"/>
  </w:num>
  <w:num w:numId="40" w16cid:durableId="1863208367">
    <w:abstractNumId w:val="0"/>
  </w:num>
  <w:num w:numId="41" w16cid:durableId="208882148">
    <w:abstractNumId w:val="10"/>
  </w:num>
  <w:num w:numId="42" w16cid:durableId="1113210479">
    <w:abstractNumId w:val="10"/>
  </w:num>
  <w:num w:numId="43" w16cid:durableId="2085758572">
    <w:abstractNumId w:val="10"/>
  </w:num>
  <w:num w:numId="44" w16cid:durableId="7041370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6"/>
    <w:docVar w:name="dvlangue" w:val="BG"/>
    <w:docVar w:name="dvnumam" w:val="0"/>
    <w:docVar w:name="dvpe" w:val="784.494"/>
    <w:docVar w:name="dvrapporteur" w:val="Докладчик: "/>
    <w:docVar w:name="dvtitre" w:val="Решение на Европейския парламент от ... 2026 г. относно искането за снемане на имунитета на Ангелика Ниблер(2025/2175(IMM))"/>
  </w:docVars>
  <w:rsids>
    <w:rsidRoot w:val="009A5D2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5BC8"/>
    <w:rsid w:val="001F32AE"/>
    <w:rsid w:val="00210421"/>
    <w:rsid w:val="0025520C"/>
    <w:rsid w:val="002767FF"/>
    <w:rsid w:val="002B18FE"/>
    <w:rsid w:val="002B5493"/>
    <w:rsid w:val="00343214"/>
    <w:rsid w:val="00361C00"/>
    <w:rsid w:val="00395FA1"/>
    <w:rsid w:val="003E15D4"/>
    <w:rsid w:val="00407D8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BEF"/>
    <w:rsid w:val="005C2568"/>
    <w:rsid w:val="005F1B17"/>
    <w:rsid w:val="006037C0"/>
    <w:rsid w:val="006631B6"/>
    <w:rsid w:val="00680577"/>
    <w:rsid w:val="006F74FA"/>
    <w:rsid w:val="007316EA"/>
    <w:rsid w:val="00731ADD"/>
    <w:rsid w:val="00734777"/>
    <w:rsid w:val="00747932"/>
    <w:rsid w:val="00751A4A"/>
    <w:rsid w:val="00756632"/>
    <w:rsid w:val="00762C74"/>
    <w:rsid w:val="00786EC0"/>
    <w:rsid w:val="007D1690"/>
    <w:rsid w:val="007D351B"/>
    <w:rsid w:val="007E2191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695E"/>
    <w:rsid w:val="00981893"/>
    <w:rsid w:val="009A5D2D"/>
    <w:rsid w:val="009F54EE"/>
    <w:rsid w:val="00A046D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E8F"/>
    <w:rsid w:val="00B22876"/>
    <w:rsid w:val="00B5232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B02"/>
    <w:rsid w:val="00D56C11"/>
    <w:rsid w:val="00D834A0"/>
    <w:rsid w:val="00D872DF"/>
    <w:rsid w:val="00D91E21"/>
    <w:rsid w:val="00DA3494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F9D"/>
    <w:rsid w:val="00F5134D"/>
    <w:rsid w:val="00F74202"/>
    <w:rsid w:val="00F87713"/>
    <w:rsid w:val="00FB4360"/>
    <w:rsid w:val="00FD0C70"/>
    <w:rsid w:val="00FD3CBE"/>
    <w:rsid w:val="00FE4275"/>
    <w:rsid w:val="00FE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6106AF"/>
  <w15:chartTrackingRefBased/>
  <w15:docId w15:val="{951571E8-AC34-43E7-A42E-70A02F24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D3CBE"/>
    <w:pPr>
      <w:spacing w:after="240"/>
      <w:ind w:left="567" w:hanging="567"/>
    </w:pPr>
  </w:style>
  <w:style w:type="paragraph" w:customStyle="1" w:styleId="EPComma">
    <w:name w:val="EPComma"/>
    <w:basedOn w:val="Normal"/>
    <w:rsid w:val="00FD3CBE"/>
    <w:pPr>
      <w:spacing w:before="480" w:after="240"/>
    </w:pPr>
  </w:style>
  <w:style w:type="character" w:styleId="Hyperlink">
    <w:name w:val="Hyperlink"/>
    <w:basedOn w:val="DefaultParagraphFont"/>
    <w:unhideWhenUsed/>
    <w:rsid w:val="00FD3CB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07D88"/>
    <w:rPr>
      <w:sz w:val="24"/>
      <w:lang w:val="bg-BG"/>
    </w:rPr>
  </w:style>
  <w:style w:type="character" w:styleId="CommentReference">
    <w:name w:val="annotation reference"/>
    <w:basedOn w:val="DefaultParagraphFont"/>
    <w:rsid w:val="007E21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219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E2191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7E21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E2191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8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1145</Words>
  <Characters>6224</Characters>
  <Application>Microsoft Office Word</Application>
  <DocSecurity>0</DocSecurity>
  <Lines>115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DIMITROV Cvetan</cp:lastModifiedBy>
  <cp:revision>2</cp:revision>
  <cp:lastPrinted>2004-11-19T15:42:00Z</cp:lastPrinted>
  <dcterms:created xsi:type="dcterms:W3CDTF">2026-06-22T10:25:00Z</dcterms:created>
  <dcterms:modified xsi:type="dcterms:W3CDTF">2026-06-22T10:25:00Z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A10-0127/2026</vt:lpwstr>
  </property>
  <property fmtid="{D5CDD505-2E9C-101B-9397-08002B2CF9AE}" pid="4" name="&lt;Type&gt;">
    <vt:lpwstr>RR</vt:lpwstr>
  </property>
</Properties>
</file>