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547B" w14:paraId="6F57C125" w14:textId="77777777" w:rsidTr="0010095E">
        <w:trPr>
          <w:trHeight w:hRule="exact" w:val="1418"/>
        </w:trPr>
        <w:tc>
          <w:tcPr>
            <w:tcW w:w="6804" w:type="dxa"/>
            <w:shd w:val="clear" w:color="auto" w:fill="auto"/>
            <w:vAlign w:val="center"/>
          </w:tcPr>
          <w:p w14:paraId="689E9F44" w14:textId="77777777" w:rsidR="00751A4A" w:rsidRPr="0084547B" w:rsidRDefault="004B5D9D" w:rsidP="0010095E">
            <w:pPr>
              <w:pStyle w:val="EPName"/>
            </w:pPr>
            <w:r w:rsidRPr="0084547B">
              <w:t>Ευρωπαϊκό Κοινοβούλιο</w:t>
            </w:r>
          </w:p>
          <w:p w14:paraId="2850E153" w14:textId="77777777" w:rsidR="00751A4A" w:rsidRPr="0084547B" w:rsidRDefault="005F1B17" w:rsidP="005F1B17">
            <w:pPr>
              <w:pStyle w:val="EPTerm"/>
              <w:rPr>
                <w:rStyle w:val="HideTWBExt"/>
                <w:noProof w:val="0"/>
                <w:vanish w:val="0"/>
                <w:color w:val="auto"/>
              </w:rPr>
            </w:pPr>
            <w:r w:rsidRPr="0084547B">
              <w:t>2024</w:t>
            </w:r>
            <w:r w:rsidR="00817416" w:rsidRPr="0084547B">
              <w:t>-202</w:t>
            </w:r>
            <w:r w:rsidRPr="0084547B">
              <w:t>9</w:t>
            </w:r>
          </w:p>
        </w:tc>
        <w:tc>
          <w:tcPr>
            <w:tcW w:w="2268" w:type="dxa"/>
            <w:shd w:val="clear" w:color="auto" w:fill="auto"/>
          </w:tcPr>
          <w:p w14:paraId="41E0FD07" w14:textId="77777777" w:rsidR="00751A4A" w:rsidRPr="0084547B" w:rsidRDefault="00187494" w:rsidP="0010095E">
            <w:pPr>
              <w:pStyle w:val="EPLogo"/>
            </w:pPr>
            <w:r w:rsidRPr="0084547B">
              <w:rPr>
                <w:noProof/>
                <w:lang w:eastAsia="ja-JP"/>
              </w:rPr>
              <w:drawing>
                <wp:inline distT="0" distB="0" distL="0" distR="0" wp14:anchorId="7099C439" wp14:editId="5609B8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998CD9" w14:textId="77777777" w:rsidR="00D058B8" w:rsidRPr="0084547B" w:rsidRDefault="00D058B8" w:rsidP="004C5D52">
      <w:pPr>
        <w:pStyle w:val="LineTop"/>
      </w:pPr>
    </w:p>
    <w:p w14:paraId="61BD2397" w14:textId="77777777" w:rsidR="00680577" w:rsidRPr="0084547B" w:rsidRDefault="004B5D9D" w:rsidP="00680577">
      <w:pPr>
        <w:pStyle w:val="EPBodyTA1"/>
      </w:pPr>
      <w:r w:rsidRPr="0084547B">
        <w:t>ΚΕΙΜΕΝΑ ΠΟΥ ΕΓΚΡΙΘΗΚΑΝ</w:t>
      </w:r>
    </w:p>
    <w:p w14:paraId="300B51FD" w14:textId="77777777" w:rsidR="00D058B8" w:rsidRPr="0084547B" w:rsidRDefault="00D058B8" w:rsidP="00D058B8">
      <w:pPr>
        <w:pStyle w:val="LineBottom"/>
      </w:pPr>
    </w:p>
    <w:p w14:paraId="3D553399" w14:textId="29940D99" w:rsidR="004B5D9D" w:rsidRPr="00343D78" w:rsidRDefault="004B5D9D" w:rsidP="004B5D9D">
      <w:pPr>
        <w:pStyle w:val="ATHeading1"/>
      </w:pPr>
      <w:bookmarkStart w:id="0" w:name="TANumber"/>
      <w:r w:rsidRPr="0084547B">
        <w:t>P10_TA(2026)</w:t>
      </w:r>
      <w:bookmarkEnd w:id="0"/>
      <w:r w:rsidR="00343D78" w:rsidRPr="0084547B">
        <w:t>0</w:t>
      </w:r>
      <w:r w:rsidR="00343D78" w:rsidRPr="00343D78">
        <w:t>165</w:t>
      </w:r>
    </w:p>
    <w:p w14:paraId="08A94283" w14:textId="77777777" w:rsidR="004B5D9D" w:rsidRPr="0084547B" w:rsidRDefault="004B5D9D" w:rsidP="004B5D9D">
      <w:pPr>
        <w:pStyle w:val="ATHeading2"/>
      </w:pPr>
      <w:bookmarkStart w:id="1" w:name="title"/>
      <w:r w:rsidRPr="0084547B">
        <w:t xml:space="preserve">Αίτημα για την άρση της ασυλίας της </w:t>
      </w:r>
      <w:proofErr w:type="spellStart"/>
      <w:r w:rsidRPr="0084547B">
        <w:t>Angelika</w:t>
      </w:r>
      <w:proofErr w:type="spellEnd"/>
      <w:r w:rsidRPr="0084547B">
        <w:t xml:space="preserve"> </w:t>
      </w:r>
      <w:proofErr w:type="spellStart"/>
      <w:r w:rsidRPr="0084547B">
        <w:t>Niebler</w:t>
      </w:r>
      <w:bookmarkEnd w:id="1"/>
      <w:proofErr w:type="spellEnd"/>
    </w:p>
    <w:p w14:paraId="60694B78" w14:textId="77777777" w:rsidR="004B5D9D" w:rsidRPr="0084547B" w:rsidRDefault="004B5D9D" w:rsidP="004B5D9D">
      <w:pPr>
        <w:rPr>
          <w:i/>
          <w:vanish/>
        </w:rPr>
      </w:pPr>
      <w:r w:rsidRPr="0084547B">
        <w:rPr>
          <w:i/>
        </w:rPr>
        <w:fldChar w:fldCharType="begin"/>
      </w:r>
      <w:r w:rsidRPr="0084547B">
        <w:rPr>
          <w:i/>
        </w:rPr>
        <w:instrText xml:space="preserve"> TC"(</w:instrText>
      </w:r>
      <w:bookmarkStart w:id="2" w:name="DocNumber"/>
      <w:r w:rsidRPr="0084547B">
        <w:rPr>
          <w:i/>
        </w:rPr>
        <w:instrText>A10-0127/2026</w:instrText>
      </w:r>
      <w:bookmarkEnd w:id="2"/>
      <w:r w:rsidRPr="0084547B">
        <w:rPr>
          <w:i/>
        </w:rPr>
        <w:instrText xml:space="preserve"> - Εισηγητής: Marcin Sypniewski)"\l3 \n&gt; \* MERGEFORMAT </w:instrText>
      </w:r>
      <w:r w:rsidRPr="0084547B">
        <w:rPr>
          <w:i/>
        </w:rPr>
        <w:fldChar w:fldCharType="end"/>
      </w:r>
    </w:p>
    <w:p w14:paraId="4281170E" w14:textId="77777777" w:rsidR="004B5D9D" w:rsidRPr="0084547B" w:rsidRDefault="004B5D9D" w:rsidP="004B5D9D">
      <w:pPr>
        <w:rPr>
          <w:vanish/>
        </w:rPr>
      </w:pPr>
      <w:bookmarkStart w:id="3" w:name="Commission"/>
      <w:r w:rsidRPr="0084547B">
        <w:rPr>
          <w:vanish/>
        </w:rPr>
        <w:t>Επιτροπή Νομικών Θεμάτων</w:t>
      </w:r>
      <w:bookmarkEnd w:id="3"/>
    </w:p>
    <w:p w14:paraId="6D5E5378" w14:textId="77777777" w:rsidR="004B5D9D" w:rsidRPr="0084547B" w:rsidRDefault="004B5D9D" w:rsidP="004B5D9D">
      <w:pPr>
        <w:rPr>
          <w:vanish/>
        </w:rPr>
      </w:pPr>
      <w:bookmarkStart w:id="4" w:name="PE"/>
      <w:r w:rsidRPr="0084547B">
        <w:rPr>
          <w:vanish/>
        </w:rPr>
        <w:t>PE784.494</w:t>
      </w:r>
      <w:bookmarkEnd w:id="4"/>
    </w:p>
    <w:p w14:paraId="56B50533" w14:textId="77777777" w:rsidR="004B5D9D" w:rsidRPr="0084547B" w:rsidRDefault="004B5D9D" w:rsidP="004B5D9D">
      <w:pPr>
        <w:pStyle w:val="ATHeading3"/>
      </w:pPr>
      <w:bookmarkStart w:id="5" w:name="Sujet"/>
      <w:r w:rsidRPr="0084547B">
        <w:t xml:space="preserve">Απόφαση του Ευρωπαϊκού Κοινοβουλίου της 19ης Μαΐου 2026 σχετικά με το αίτημα για την άρση της ασυλίας της </w:t>
      </w:r>
      <w:proofErr w:type="spellStart"/>
      <w:r w:rsidRPr="0084547B">
        <w:t>Angelika</w:t>
      </w:r>
      <w:proofErr w:type="spellEnd"/>
      <w:r w:rsidRPr="0084547B">
        <w:t xml:space="preserve"> </w:t>
      </w:r>
      <w:proofErr w:type="spellStart"/>
      <w:r w:rsidRPr="0084547B">
        <w:t>Niebler</w:t>
      </w:r>
      <w:bookmarkEnd w:id="5"/>
      <w:proofErr w:type="spellEnd"/>
      <w:r w:rsidRPr="0084547B">
        <w:t xml:space="preserve"> </w:t>
      </w:r>
      <w:bookmarkStart w:id="6" w:name="References"/>
      <w:r w:rsidRPr="0084547B">
        <w:t>(2025/2175(IMM))</w:t>
      </w:r>
      <w:bookmarkEnd w:id="6"/>
    </w:p>
    <w:p w14:paraId="5D3D8C94" w14:textId="77777777" w:rsidR="002700A7" w:rsidRPr="0084547B" w:rsidRDefault="002700A7" w:rsidP="002700A7">
      <w:pPr>
        <w:pStyle w:val="EPComma"/>
      </w:pPr>
      <w:bookmarkStart w:id="7" w:name="TextBodyBegin"/>
      <w:bookmarkEnd w:id="7"/>
      <w:r w:rsidRPr="0084547B">
        <w:rPr>
          <w:i/>
        </w:rPr>
        <w:t>Το Ευρωπαϊκό Κοινοβούλιο,</w:t>
      </w:r>
    </w:p>
    <w:p w14:paraId="1D470181" w14:textId="77777777" w:rsidR="002700A7" w:rsidRPr="0084547B" w:rsidRDefault="002700A7" w:rsidP="002700A7">
      <w:pPr>
        <w:pStyle w:val="NormalHanging12a"/>
      </w:pPr>
      <w:r w:rsidRPr="0084547B">
        <w:t>–</w:t>
      </w:r>
      <w:r w:rsidRPr="0084547B">
        <w:tab/>
        <w:t xml:space="preserve">έχοντας υπόψη το αίτημα για την άρση της ασυλίας της </w:t>
      </w:r>
      <w:proofErr w:type="spellStart"/>
      <w:r w:rsidRPr="0084547B">
        <w:t>Angelika</w:t>
      </w:r>
      <w:proofErr w:type="spellEnd"/>
      <w:r w:rsidRPr="0084547B">
        <w:t xml:space="preserve"> </w:t>
      </w:r>
      <w:proofErr w:type="spellStart"/>
      <w:r w:rsidRPr="0084547B">
        <w:t>Niebler</w:t>
      </w:r>
      <w:proofErr w:type="spellEnd"/>
      <w:r w:rsidRPr="0084547B">
        <w:t xml:space="preserve">, το οποίο υποβλήθηκε από την Ευρωπαία Γενική Εισαγγελέα με επιστολή της 21ης Ιουλίου 2025 και επιβεβαιώθηκε με επιστολή της 1ης Σεπτεμβρίου 2025 σχετικά με προκαταρκτική έρευνα που πρόκειται να διενεργηθεί όσον αφορά την </w:t>
      </w:r>
      <w:proofErr w:type="spellStart"/>
      <w:r w:rsidRPr="0084547B">
        <w:t>Angelika</w:t>
      </w:r>
      <w:proofErr w:type="spellEnd"/>
      <w:r w:rsidRPr="0084547B">
        <w:t xml:space="preserve"> </w:t>
      </w:r>
      <w:proofErr w:type="spellStart"/>
      <w:r w:rsidRPr="0084547B">
        <w:t>Niebler</w:t>
      </w:r>
      <w:proofErr w:type="spellEnd"/>
      <w:r w:rsidRPr="0084547B">
        <w:t xml:space="preserve"> και ανακοινώθηκε στο Κοινοβούλιο στις 10 Σεπτεμβρίου 2025,</w:t>
      </w:r>
    </w:p>
    <w:p w14:paraId="48116F61" w14:textId="77777777" w:rsidR="002700A7" w:rsidRPr="0084547B" w:rsidRDefault="002700A7" w:rsidP="002700A7">
      <w:pPr>
        <w:pStyle w:val="NormalHanging12a"/>
      </w:pPr>
      <w:r w:rsidRPr="0084547B">
        <w:t>–</w:t>
      </w:r>
      <w:r w:rsidRPr="0084547B">
        <w:tab/>
        <w:t xml:space="preserve">αφού άκουσε την </w:t>
      </w:r>
      <w:proofErr w:type="spellStart"/>
      <w:r w:rsidRPr="0084547B">
        <w:t>Angelika</w:t>
      </w:r>
      <w:proofErr w:type="spellEnd"/>
      <w:r w:rsidRPr="0084547B">
        <w:t xml:space="preserve"> </w:t>
      </w:r>
      <w:proofErr w:type="spellStart"/>
      <w:r w:rsidRPr="0084547B">
        <w:t>Niebler</w:t>
      </w:r>
      <w:proofErr w:type="spellEnd"/>
      <w:r w:rsidRPr="0084547B">
        <w:t xml:space="preserve"> στις 15 Απριλίου 2026, σύμφωνα με το άρθρο 9 παράγραφος 6 του Κανονισμού του,</w:t>
      </w:r>
    </w:p>
    <w:p w14:paraId="5FEABAF2" w14:textId="77777777" w:rsidR="002700A7" w:rsidRPr="0084547B" w:rsidRDefault="002700A7" w:rsidP="002700A7">
      <w:pPr>
        <w:pStyle w:val="NormalHanging12a"/>
      </w:pPr>
      <w:r w:rsidRPr="0084547B">
        <w:t>–</w:t>
      </w:r>
      <w:r w:rsidRPr="0084547B">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4B12C688" w14:textId="77777777" w:rsidR="002700A7" w:rsidRPr="0084547B" w:rsidRDefault="002700A7" w:rsidP="002700A7">
      <w:pPr>
        <w:pStyle w:val="NormalHanging12a"/>
        <w:rPr>
          <w:b/>
        </w:rPr>
      </w:pPr>
      <w:r w:rsidRPr="0084547B">
        <w:t>–</w:t>
      </w:r>
      <w:r w:rsidRPr="0084547B">
        <w:tab/>
        <w:t>έχοντας υπόψη 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r w:rsidRPr="0084547B">
        <w:rPr>
          <w:vertAlign w:val="superscript"/>
        </w:rPr>
        <w:footnoteReference w:id="1"/>
      </w:r>
      <w:r w:rsidRPr="0084547B">
        <w:t>, και ιδίως το άρθρο 29 παράγραφος 2,</w:t>
      </w:r>
    </w:p>
    <w:p w14:paraId="2A572979" w14:textId="77777777" w:rsidR="002700A7" w:rsidRPr="0084547B" w:rsidRDefault="002700A7" w:rsidP="002700A7">
      <w:pPr>
        <w:pStyle w:val="NormalHanging12a"/>
      </w:pPr>
      <w:r w:rsidRPr="0084547B">
        <w:t>–</w:t>
      </w:r>
      <w:r w:rsidRPr="0084547B">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84547B">
        <w:rPr>
          <w:vertAlign w:val="superscript"/>
        </w:rPr>
        <w:footnoteReference w:id="2"/>
      </w:r>
      <w:r w:rsidRPr="0084547B">
        <w:t>,</w:t>
      </w:r>
    </w:p>
    <w:p w14:paraId="6CDEC72B" w14:textId="77777777" w:rsidR="002700A7" w:rsidRPr="0084547B" w:rsidRDefault="002700A7" w:rsidP="002700A7">
      <w:pPr>
        <w:pStyle w:val="NormalHanging12a"/>
      </w:pPr>
      <w:r w:rsidRPr="0084547B">
        <w:t>–</w:t>
      </w:r>
      <w:r w:rsidRPr="0084547B">
        <w:tab/>
        <w:t xml:space="preserve">έχοντας υπόψη το άρθρο 46 του Θεμελιώδους Νόμου της Ομοσπονδιακής Δημοκρατίας </w:t>
      </w:r>
      <w:r w:rsidRPr="0084547B">
        <w:lastRenderedPageBreak/>
        <w:t>της Γερμανίας,</w:t>
      </w:r>
    </w:p>
    <w:p w14:paraId="398BB003" w14:textId="77777777" w:rsidR="002700A7" w:rsidRPr="0084547B" w:rsidRDefault="002700A7" w:rsidP="002700A7">
      <w:pPr>
        <w:pStyle w:val="NormalHanging12a"/>
      </w:pPr>
      <w:r w:rsidRPr="0084547B">
        <w:t>–</w:t>
      </w:r>
      <w:r w:rsidRPr="0084547B">
        <w:tab/>
        <w:t>έχοντας υπόψη το άρθρο 5 παράγραφος 2, το άρθρο 6 παράγραφος 1 και το άρθρο 9 του Κανονισμού του,</w:t>
      </w:r>
    </w:p>
    <w:p w14:paraId="3EEC3270" w14:textId="77777777" w:rsidR="002700A7" w:rsidRPr="0084547B" w:rsidRDefault="002700A7" w:rsidP="002700A7">
      <w:pPr>
        <w:pStyle w:val="NormalHanging12a"/>
      </w:pPr>
      <w:r w:rsidRPr="0084547B">
        <w:t>–</w:t>
      </w:r>
      <w:r w:rsidRPr="0084547B">
        <w:tab/>
        <w:t>έχοντας υπόψη την έκθεση της Επιτροπής Νομικών Θεμάτων (A10-0127/2026),</w:t>
      </w:r>
    </w:p>
    <w:p w14:paraId="0657DA3E" w14:textId="64603424" w:rsidR="002700A7" w:rsidRPr="0084547B" w:rsidRDefault="002700A7" w:rsidP="002700A7">
      <w:pPr>
        <w:pStyle w:val="NormalHanging12a"/>
      </w:pPr>
      <w:r w:rsidRPr="0084547B">
        <w:t>Α.</w:t>
      </w:r>
      <w:r w:rsidRPr="0084547B">
        <w:tab/>
        <w:t xml:space="preserve">λαμβάνοντας υπόψη ότι, με επιστολή που απέστειλε στις 21 Ιουλίου 2025, το περιεχόμενο της οποίας επιβεβαιώθηκε με επιστολή που απεστάλη την 1η Σεπτεμβρίου 2025, η Ευρωπαία Γενική Εισαγγελέας αιτήθηκε την άρση της ασυλίας της </w:t>
      </w:r>
      <w:proofErr w:type="spellStart"/>
      <w:r w:rsidRPr="0084547B">
        <w:t>Angelika</w:t>
      </w:r>
      <w:proofErr w:type="spellEnd"/>
      <w:r w:rsidRPr="0084547B">
        <w:t xml:space="preserve"> </w:t>
      </w:r>
      <w:proofErr w:type="spellStart"/>
      <w:r w:rsidRPr="0084547B">
        <w:t>Niebler</w:t>
      </w:r>
      <w:proofErr w:type="spellEnd"/>
      <w:r w:rsidRPr="0084547B">
        <w:t xml:space="preserve">, βουλευτού του Ευρωπαϊκού Κοινοβουλίου που εξελέγη στη Γερμανία, σε σχέση με αδικήματα που </w:t>
      </w:r>
      <w:r w:rsidR="00871F1B">
        <w:t>φέρονται ότι διαπράχθηκ</w:t>
      </w:r>
      <w:r w:rsidRPr="0084547B">
        <w:t>αν μεταξύ 2017 και 2025·</w:t>
      </w:r>
    </w:p>
    <w:p w14:paraId="735C310C" w14:textId="6A7B1289" w:rsidR="002700A7" w:rsidRPr="0084547B" w:rsidRDefault="002700A7" w:rsidP="002700A7">
      <w:pPr>
        <w:pStyle w:val="NormalHanging12a"/>
      </w:pPr>
      <w:r w:rsidRPr="0084547B">
        <w:t>Β.</w:t>
      </w:r>
      <w:r w:rsidRPr="0084547B">
        <w:tab/>
        <w:t xml:space="preserve">λαμβάνοντας υπόψη ότι, σύμφωνα με το εν λόγω αίτημα, που βασίζεται σε πληροφορίες ιδιώτη που εργάστηκε για την </w:t>
      </w:r>
      <w:proofErr w:type="spellStart"/>
      <w:r w:rsidR="00EC5EE3" w:rsidRPr="0084547B">
        <w:t>Angelika</w:t>
      </w:r>
      <w:proofErr w:type="spellEnd"/>
      <w:r w:rsidR="00EC5EE3" w:rsidRPr="0084547B">
        <w:t xml:space="preserve"> </w:t>
      </w:r>
      <w:proofErr w:type="spellStart"/>
      <w:r w:rsidR="00EC5EE3" w:rsidRPr="0084547B">
        <w:t>Niebler</w:t>
      </w:r>
      <w:proofErr w:type="spellEnd"/>
      <w:r w:rsidRPr="0084547B">
        <w:t xml:space="preserve"> από τον Αύγουστο του 2021 έως τον Σεπτέμβριο του 2023, η </w:t>
      </w:r>
      <w:proofErr w:type="spellStart"/>
      <w:r w:rsidRPr="0084547B">
        <w:t>Angelika</w:t>
      </w:r>
      <w:proofErr w:type="spellEnd"/>
      <w:r w:rsidRPr="0084547B">
        <w:t xml:space="preserve"> </w:t>
      </w:r>
      <w:proofErr w:type="spellStart"/>
      <w:r w:rsidRPr="0084547B">
        <w:t>Niebler</w:t>
      </w:r>
      <w:proofErr w:type="spellEnd"/>
      <w:r w:rsidRPr="0084547B">
        <w:t xml:space="preserve"> από το 2017 και έπειτα, δηλαδή από την 8η έως την 10η κοινοβουλευτική περίοδο, φέρεται να ζήτησε παράτυπα την επιστροφή εξόδων ταξιδίου για ταξίδια στο Στρασβούργο και τις Βρυξέλλες, τα οποία φαίνεται πως πραγματοποίησαν διαπιστευμένοι κοινοβουλευτικοί βοηθοί της και τοπικοί βοηθοί της για ιδιωτικούς λόγους ή για λόγους που δεν συνδέονται με τον ρόλο της ως βουλευτού ή με την εκτέλεση των κοινοβουλευτικών καθηκόντων, ενώ επίσης φέρεται να απασχολούσε τοπικό βοηθό </w:t>
      </w:r>
      <w:r w:rsidR="00EC5EE3" w:rsidRPr="0084547B">
        <w:t xml:space="preserve">του οποίου ο μισθός πληρωνόταν από το Ευρωπαϊκό Κοινοβούλιο για την </w:t>
      </w:r>
      <w:proofErr w:type="spellStart"/>
      <w:r w:rsidR="00EC5EE3" w:rsidRPr="0084547B">
        <w:t>Angelika</w:t>
      </w:r>
      <w:proofErr w:type="spellEnd"/>
      <w:r w:rsidR="00EC5EE3" w:rsidRPr="0084547B">
        <w:t xml:space="preserve"> </w:t>
      </w:r>
      <w:proofErr w:type="spellStart"/>
      <w:r w:rsidR="00EC5EE3" w:rsidRPr="0084547B">
        <w:t>Niebler</w:t>
      </w:r>
      <w:proofErr w:type="spellEnd"/>
      <w:r w:rsidR="00EC5EE3">
        <w:t xml:space="preserve">, αλλά </w:t>
      </w:r>
      <w:r w:rsidRPr="0084547B">
        <w:t xml:space="preserve">που </w:t>
      </w:r>
      <w:r w:rsidR="00871F1B">
        <w:t>φέρεται ότι</w:t>
      </w:r>
      <w:r w:rsidRPr="0084547B">
        <w:t xml:space="preserve"> εργάστηκε αποκλειστικά για πρώην βουλευτή του Ευρωπαϊκού Κοινοβουλίου του ίδιου κόμματος· λαμβάνοντας υπόψη ότι, σύμφωνα με τις πληροφορίες που περιέχονται στο αίτημα, υπάρχει μια αρχική υποψία ότι η </w:t>
      </w:r>
      <w:proofErr w:type="spellStart"/>
      <w:r w:rsidR="00EC5EE3" w:rsidRPr="0084547B">
        <w:t>Angelika</w:t>
      </w:r>
      <w:proofErr w:type="spellEnd"/>
      <w:r w:rsidR="00EC5EE3" w:rsidRPr="0084547B">
        <w:t xml:space="preserve"> </w:t>
      </w:r>
      <w:proofErr w:type="spellStart"/>
      <w:r w:rsidR="00EC5EE3" w:rsidRPr="0084547B">
        <w:t>Niebler</w:t>
      </w:r>
      <w:proofErr w:type="spellEnd"/>
      <w:r w:rsidRPr="0084547B">
        <w:t xml:space="preserve"> χρησιμοποίησε το κονδύλιο βουλευτικής επικουρίας κατά παράβαση του άρθρου 29 παράγραφος 2 της απόφασης του Προεδρείου της 11ης Σεπτεμβρίου 2023 σχετικά με τα Μέτρα Εφαρμογής του Καθεστώτος των Βουλευτών του Ευρωπαϊκού Κοινοβουλίου</w:t>
      </w:r>
      <w:r w:rsidRPr="0084547B">
        <w:rPr>
          <w:vertAlign w:val="superscript"/>
        </w:rPr>
        <w:footnoteReference w:id="3"/>
      </w:r>
      <w:r w:rsidRPr="0084547B">
        <w:t xml:space="preserve">· λαμβάνοντας υπόψη ότι, συνεπώς, οι </w:t>
      </w:r>
      <w:r w:rsidR="00871F1B">
        <w:t>φερόμενες ως διαπραχθείσες</w:t>
      </w:r>
      <w:r w:rsidRPr="0084547B">
        <w:t xml:space="preserve"> πράξεις θα μπορούσαν να συνιστούν ποινικό αδίκημα (απάτη) σύμφωνα με το άρθρο 263 παράγραφοι 1 και 3 του γερμανικού ποινικού κώδικα·</w:t>
      </w:r>
    </w:p>
    <w:p w14:paraId="32D27FDD" w14:textId="3C22601F" w:rsidR="002700A7" w:rsidRPr="0084547B" w:rsidRDefault="002700A7" w:rsidP="002700A7">
      <w:pPr>
        <w:pStyle w:val="NormalHanging12a"/>
      </w:pPr>
      <w:r w:rsidRPr="0084547B">
        <w:t>Γ.</w:t>
      </w:r>
      <w:r w:rsidRPr="0084547B">
        <w:tab/>
        <w:t xml:space="preserve">λαμβάνοντας υπόψη ότι η </w:t>
      </w:r>
      <w:proofErr w:type="spellStart"/>
      <w:r w:rsidRPr="0084547B">
        <w:t>Angelika</w:t>
      </w:r>
      <w:proofErr w:type="spellEnd"/>
      <w:r w:rsidRPr="0084547B">
        <w:t xml:space="preserve"> </w:t>
      </w:r>
      <w:proofErr w:type="spellStart"/>
      <w:r w:rsidRPr="0084547B">
        <w:t>Niebler</w:t>
      </w:r>
      <w:proofErr w:type="spellEnd"/>
      <w:r w:rsidRPr="0084547B">
        <w:t xml:space="preserve"> εξελέγη στο Ευρωπαϊκό Κοινοβούλιο στις ευρωπαϊκές εκλογές του Μαΐου </w:t>
      </w:r>
      <w:r w:rsidR="00773B29">
        <w:t xml:space="preserve">του </w:t>
      </w:r>
      <w:r w:rsidRPr="0084547B">
        <w:t>2014</w:t>
      </w:r>
      <w:r w:rsidR="00EC5EE3">
        <w:t xml:space="preserve"> και επανεξελέγη</w:t>
      </w:r>
      <w:r w:rsidRPr="0084547B">
        <w:t xml:space="preserve"> το</w:t>
      </w:r>
      <w:r w:rsidR="00EC5EE3">
        <w:t>ν</w:t>
      </w:r>
      <w:r w:rsidRPr="0084547B">
        <w:t xml:space="preserve"> Μ</w:t>
      </w:r>
      <w:r w:rsidR="00EC5EE3">
        <w:t>άιο</w:t>
      </w:r>
      <w:r w:rsidRPr="0084547B">
        <w:t xml:space="preserve"> 2019 και το</w:t>
      </w:r>
      <w:r w:rsidR="00911E72">
        <w:t>ν</w:t>
      </w:r>
      <w:r w:rsidRPr="0084547B">
        <w:t xml:space="preserve"> </w:t>
      </w:r>
      <w:r w:rsidR="00911E72">
        <w:t xml:space="preserve">Ιούνιο </w:t>
      </w:r>
      <w:r w:rsidR="00773B29">
        <w:t xml:space="preserve">του </w:t>
      </w:r>
      <w:r w:rsidRPr="0084547B">
        <w:t xml:space="preserve">2024, και επομένως, ήταν βουλευτής του Ευρωπαϊκού Κοινοβουλίου κατά τον χρόνο τέλεσης των </w:t>
      </w:r>
      <w:r w:rsidR="00871F1B">
        <w:t>φερ</w:t>
      </w:r>
      <w:r w:rsidRPr="0084547B">
        <w:t xml:space="preserve">όμενων </w:t>
      </w:r>
      <w:r w:rsidR="00871F1B">
        <w:t xml:space="preserve">ως διαπραχθέντων </w:t>
      </w:r>
      <w:r w:rsidRPr="0084547B">
        <w:t xml:space="preserve">αδικημάτων· </w:t>
      </w:r>
    </w:p>
    <w:p w14:paraId="50800758" w14:textId="40A79FAE" w:rsidR="002700A7" w:rsidRPr="0084547B" w:rsidRDefault="002700A7" w:rsidP="002700A7">
      <w:pPr>
        <w:pStyle w:val="NormalHanging12a"/>
      </w:pPr>
      <w:r w:rsidRPr="0084547B">
        <w:t>Δ.</w:t>
      </w:r>
      <w:r w:rsidRPr="0084547B">
        <w:tab/>
        <w:t xml:space="preserve">λαμβάνοντας υπόψη ότι τα </w:t>
      </w:r>
      <w:r w:rsidR="00871F1B">
        <w:t>φερόμενα ως διαπραχθέντα</w:t>
      </w:r>
      <w:r w:rsidRPr="0084547B">
        <w:t xml:space="preserve"> αδικήματα και το επακόλουθο αίτημα για την άρση της ασυλίας της </w:t>
      </w:r>
      <w:proofErr w:type="spellStart"/>
      <w:r w:rsidRPr="0084547B">
        <w:t>Angelika</w:t>
      </w:r>
      <w:proofErr w:type="spellEnd"/>
      <w:r w:rsidRPr="0084547B">
        <w:t xml:space="preserve"> </w:t>
      </w:r>
      <w:proofErr w:type="spellStart"/>
      <w:r w:rsidRPr="0084547B">
        <w:t>Niebler</w:t>
      </w:r>
      <w:proofErr w:type="spellEnd"/>
      <w:r w:rsidRPr="0084547B">
        <w:t xml:space="preserve"> δεν συνδέονται με έκφραση γνώμης ή ψήφου από εκείνη κατά την άσκηση των καθηκόντων της υπό την έννοια του άρθρου 8 του </w:t>
      </w:r>
      <w:r w:rsidR="00773B29">
        <w:t>Π</w:t>
      </w:r>
      <w:r w:rsidRPr="0084547B">
        <w:t>ρωτοκόλλου αριθ. 7 περί των προνομίων και ασυλιών της Ευρωπαϊκής Ένωσης·</w:t>
      </w:r>
    </w:p>
    <w:p w14:paraId="5AA68E70" w14:textId="3F459E4B" w:rsidR="002700A7" w:rsidRPr="0084547B" w:rsidRDefault="002700A7" w:rsidP="002700A7">
      <w:pPr>
        <w:pStyle w:val="NormalHanging12a"/>
      </w:pPr>
      <w:r w:rsidRPr="0084547B">
        <w:t>Ε.</w:t>
      </w:r>
      <w:r w:rsidRPr="0084547B">
        <w:tab/>
        <w:t xml:space="preserve">λαμβάνοντας υπόψη ότι το άρθρο 9 παράγραφος 1 στοιχείο α) του Πρωτοκόλλου αριθ. 7 περί των προνομίων και ασυλιών της Ευρωπαϊκής Ένωσης ορίζει ότι, κατά τη </w:t>
      </w:r>
      <w:r w:rsidRPr="0084547B">
        <w:lastRenderedPageBreak/>
        <w:t>διάρκεια των συνόδων του Ευρωπαϊκού Κοινοβουλίου, οι βουλευτές του απολαύουν, εντός της επικρατείας των κρατών</w:t>
      </w:r>
      <w:r w:rsidR="00911E72">
        <w:t xml:space="preserve"> μελών</w:t>
      </w:r>
      <w:r w:rsidRPr="0084547B">
        <w:t xml:space="preserve"> τους, των ασυλιών που αναγνωρίζονται στα μέλη του κοινοβουλίου του κράτους μέλους τους·</w:t>
      </w:r>
    </w:p>
    <w:p w14:paraId="42B345DD" w14:textId="77777777" w:rsidR="002700A7" w:rsidRPr="0084547B" w:rsidRDefault="002700A7" w:rsidP="002700A7">
      <w:pPr>
        <w:pStyle w:val="NormalHanging12a"/>
      </w:pPr>
      <w:r w:rsidRPr="0084547B">
        <w:t>ΣΤ.</w:t>
      </w:r>
      <w:r w:rsidRPr="0084547B">
        <w:tab/>
        <w:t>λαμβάνοντας υπόψη ότι το άρθρο 46 παράγραφοι 2, 3 και 4 του Θεμελιώδους Νόμου της Ομοσπονδιακής Δημοκρατίας της Γερμανίας ορίζει τα εξής:</w:t>
      </w:r>
    </w:p>
    <w:p w14:paraId="728C0DB1" w14:textId="77777777" w:rsidR="002700A7" w:rsidRPr="0084547B" w:rsidRDefault="002700A7" w:rsidP="00343D78">
      <w:pPr>
        <w:pStyle w:val="NormalHanging12a"/>
        <w:ind w:left="1134"/>
      </w:pPr>
      <w:r w:rsidRPr="0084547B">
        <w:t>«(2)</w:t>
      </w:r>
      <w:r w:rsidRPr="0084547B">
        <w:tab/>
        <w:t>Βουλευτής δεν καλείται να λογοδοτήσει ούτε συλλαμβάνεται για αξιόποινη πράξη παρά με άδεια της Ομοσπονδιακής Βουλής, εκτός εάν συλληφθεί επ’ αυτοφώρω ή κατά τη διάρκεια της επόμενης ημέρας.</w:t>
      </w:r>
    </w:p>
    <w:p w14:paraId="01F63A69" w14:textId="77777777" w:rsidR="002700A7" w:rsidRPr="0084547B" w:rsidRDefault="002700A7" w:rsidP="00343D78">
      <w:pPr>
        <w:pStyle w:val="NormalHanging12a"/>
        <w:ind w:left="1134"/>
      </w:pPr>
      <w:r w:rsidRPr="0084547B">
        <w:t>(3)</w:t>
      </w:r>
      <w:r w:rsidRPr="0084547B">
        <w:tab/>
        <w:t>Άδεια της Βουλής απαιτείται ακόμη για κάθε άλλο περιορισμό της προσωπικής ελευθερίας βουλευτή ή για την κίνηση κατά βουλευτή της διαδικασίας του άρθρου 18.</w:t>
      </w:r>
    </w:p>
    <w:p w14:paraId="5E2B9267" w14:textId="77777777" w:rsidR="002700A7" w:rsidRPr="0084547B" w:rsidRDefault="002700A7" w:rsidP="00343D78">
      <w:pPr>
        <w:pStyle w:val="NormalHanging12a"/>
        <w:ind w:left="1134"/>
      </w:pPr>
      <w:r w:rsidRPr="0084547B">
        <w:t>(4)</w:t>
      </w:r>
      <w:r w:rsidRPr="0084547B">
        <w:tab/>
        <w:t>Κάθε ποινική δίωξη και κάθε διαδικασία του άρθρου 18 εναντίον βουλευτή, κάθε κράτηση και κάθε άλλος περιορισμός της προσωπικής του ελευθερίας αναστέλλονται, εφόσον το ζητήσει η Ομοσπονδιακή Βουλή.»·</w:t>
      </w:r>
    </w:p>
    <w:p w14:paraId="489C6577" w14:textId="79A5A0FC" w:rsidR="002700A7" w:rsidRPr="0084547B" w:rsidRDefault="002700A7" w:rsidP="002700A7">
      <w:pPr>
        <w:pStyle w:val="NormalHanging12a"/>
      </w:pPr>
      <w:r w:rsidRPr="0084547B">
        <w:t>Ζ.</w:t>
      </w:r>
      <w:r w:rsidRPr="0084547B">
        <w:tab/>
        <w:t xml:space="preserve">λαμβάνοντας υπόψη ότι σκοπός της ασυλίας που προβλέπεται στο </w:t>
      </w:r>
      <w:r w:rsidR="00773B29">
        <w:t>Π</w:t>
      </w:r>
      <w:r w:rsidRPr="0084547B">
        <w:t xml:space="preserve">ρωτόκολλο αριθ. 7 περί </w:t>
      </w:r>
      <w:r w:rsidR="00871F1B">
        <w:t xml:space="preserve">των </w:t>
      </w:r>
      <w:r w:rsidRPr="0084547B">
        <w:t>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32ED743A" w14:textId="5BCE8691" w:rsidR="002700A7" w:rsidRPr="0084547B" w:rsidRDefault="002700A7" w:rsidP="002700A7">
      <w:pPr>
        <w:pStyle w:val="NormalHanging12a"/>
      </w:pPr>
      <w:r w:rsidRPr="0084547B">
        <w:t>Η.</w:t>
      </w:r>
      <w:r w:rsidRPr="0084547B">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14:paraId="5A90A16C" w14:textId="5D72C764" w:rsidR="002700A7" w:rsidRPr="0084547B" w:rsidRDefault="002700A7" w:rsidP="002700A7">
      <w:pPr>
        <w:pStyle w:val="NormalHanging12a"/>
      </w:pPr>
      <w:bookmarkStart w:id="8" w:name="_Hlk227752086"/>
      <w:r w:rsidRPr="0084547B">
        <w:t>Θ.</w:t>
      </w:r>
      <w:bookmarkStart w:id="9" w:name="_Hlk227752575"/>
      <w:r w:rsidRPr="0084547B">
        <w:tab/>
        <w:t xml:space="preserve">λαμβάνοντας υπόψη ότι κάθε συμπέρασμα πρέπει να συνάγεται με βάση τις πληροφορίες και τις εξηγήσεις που παρέχονται στη δεδομένη περίπτωση· λαμβάνοντας υπόψη ότι υπάρχει σοβαρή αβεβαιότητα ως προς τα στοιχεία και τα κίνητρα στα οποία βασίζεται η καταγγελία που οδήγησε στην αίτηση άρσης της ασυλίας, συμπεριλαμβανομένου του ανώνυμου χαρακτήρα της, που εμποδίζει ουσιαστική αξιολόγηση της καταγγελίας και καθιστά αδύνατο να αποκλειστεί το ενδεχόμενο η καταγγελία να έχει υποβληθεί από ιδιώτη με άμεσο πολιτικό κίνητρο να εκτεθεί η </w:t>
      </w:r>
      <w:proofErr w:type="spellStart"/>
      <w:r w:rsidR="00366A40" w:rsidRPr="0084547B">
        <w:t>Angelika</w:t>
      </w:r>
      <w:proofErr w:type="spellEnd"/>
      <w:r w:rsidR="00366A40" w:rsidRPr="0084547B">
        <w:t xml:space="preserve"> </w:t>
      </w:r>
      <w:proofErr w:type="spellStart"/>
      <w:r w:rsidR="00366A40" w:rsidRPr="0084547B">
        <w:t>Niebler</w:t>
      </w:r>
      <w:proofErr w:type="spellEnd"/>
      <w:r w:rsidRPr="0084547B">
        <w:t xml:space="preserve">· λαμβάνοντας, επιπλέον, υπόψη ότι η χρονική στιγμή και ο επιλεκτικός χαρακτήρας της </w:t>
      </w:r>
      <w:r w:rsidR="00366A40">
        <w:t xml:space="preserve">εν λόγω </w:t>
      </w:r>
      <w:r w:rsidRPr="0084547B">
        <w:t xml:space="preserve">καταγγελίας ενισχύουν αυτές τις ανησυχίες, ιδίως υπό το πρίσμα του εξέχοντος πολιτικού ρόλου της </w:t>
      </w:r>
      <w:proofErr w:type="spellStart"/>
      <w:r w:rsidR="00366A40" w:rsidRPr="0084547B">
        <w:t>Angelika</w:t>
      </w:r>
      <w:proofErr w:type="spellEnd"/>
      <w:r w:rsidR="00366A40" w:rsidRPr="0084547B">
        <w:t xml:space="preserve"> </w:t>
      </w:r>
      <w:proofErr w:type="spellStart"/>
      <w:r w:rsidR="00366A40" w:rsidRPr="0084547B">
        <w:t>Niebler</w:t>
      </w:r>
      <w:proofErr w:type="spellEnd"/>
      <w:r w:rsidRPr="0084547B">
        <w:t xml:space="preserve">· λαμβάνοντας υπόψη ότι οι ασυνέπειες στο αίτημα, συμπεριλαμβανομένης της προφανούς έλλειψης ακρίβειας όσον αφορά τα ακριβή επίμαχα χρηματικά ποσά, καθώς και οι ειδικές περιστάσεις του </w:t>
      </w:r>
      <w:r w:rsidR="00871F1B">
        <w:t>φερ</w:t>
      </w:r>
      <w:r w:rsidRPr="0084547B">
        <w:t xml:space="preserve">όμενου </w:t>
      </w:r>
      <w:r w:rsidR="00871F1B">
        <w:t xml:space="preserve">ως διαπραχθέντος </w:t>
      </w:r>
      <w:r w:rsidRPr="0084547B">
        <w:t xml:space="preserve">παραπτώματος, εγείρουν ανησυχίες ότι η πρόθεση που υποκρύπτεται στη διαδικασία </w:t>
      </w:r>
      <w:r w:rsidR="00CC518C">
        <w:t>μπορεί</w:t>
      </w:r>
      <w:r w:rsidRPr="0084547B">
        <w:t xml:space="preserve"> να είναι να </w:t>
      </w:r>
      <w:r w:rsidR="00871F1B">
        <w:t>πληγεί</w:t>
      </w:r>
      <w:r w:rsidRPr="0084547B">
        <w:t xml:space="preserve"> η φήμη της </w:t>
      </w:r>
      <w:proofErr w:type="spellStart"/>
      <w:r w:rsidRPr="0084547B">
        <w:t>Angelika</w:t>
      </w:r>
      <w:proofErr w:type="spellEnd"/>
      <w:r w:rsidRPr="0084547B">
        <w:t xml:space="preserve"> </w:t>
      </w:r>
      <w:proofErr w:type="spellStart"/>
      <w:r w:rsidRPr="0084547B">
        <w:t>Niebler</w:t>
      </w:r>
      <w:proofErr w:type="spellEnd"/>
      <w:r w:rsidRPr="0084547B">
        <w:t>·</w:t>
      </w:r>
    </w:p>
    <w:p w14:paraId="798D8998" w14:textId="4E7D767A" w:rsidR="002700A7" w:rsidRPr="0084547B" w:rsidRDefault="002700A7" w:rsidP="002700A7">
      <w:pPr>
        <w:pStyle w:val="NormalHanging12a"/>
      </w:pPr>
      <w:r w:rsidRPr="0084547B">
        <w:t>Ι.</w:t>
      </w:r>
      <w:r w:rsidRPr="0084547B">
        <w:tab/>
        <w:t xml:space="preserve">λαμβάνοντας υπόψη, </w:t>
      </w:r>
      <w:r w:rsidR="00CC518C">
        <w:t>ως εκ τούτου</w:t>
      </w:r>
      <w:r w:rsidRPr="0084547B">
        <w:t xml:space="preserve">, ότι στη συγκεκριμένη περίπτωση φαίνεται ότι μπορεί να θεωρηθεί ότι υφίσταται </w:t>
      </w:r>
      <w:proofErr w:type="spellStart"/>
      <w:r w:rsidRPr="0084547B">
        <w:t>fumus</w:t>
      </w:r>
      <w:proofErr w:type="spellEnd"/>
      <w:r w:rsidRPr="0084547B">
        <w:t xml:space="preserve"> </w:t>
      </w:r>
      <w:proofErr w:type="spellStart"/>
      <w:r w:rsidRPr="0084547B">
        <w:t>persecutionis</w:t>
      </w:r>
      <w:bookmarkEnd w:id="8"/>
      <w:bookmarkEnd w:id="9"/>
      <w:proofErr w:type="spellEnd"/>
      <w:r w:rsidRPr="0084547B">
        <w:t>, δηλαδή «συγκεκριμένο στοιχείο»</w:t>
      </w:r>
      <w:r w:rsidRPr="0084547B">
        <w:rPr>
          <w:vertAlign w:val="superscript"/>
        </w:rPr>
        <w:footnoteReference w:id="4"/>
      </w:r>
      <w:r w:rsidRPr="0084547B">
        <w:t xml:space="preserve"> που υποδηλώνει ότι η πρόθεση που υποκρύπτεται στην δικαστική δίωξη </w:t>
      </w:r>
      <w:r w:rsidRPr="0084547B">
        <w:lastRenderedPageBreak/>
        <w:t xml:space="preserve">είναι </w:t>
      </w:r>
      <w:r w:rsidR="00871F1B">
        <w:t>να πληγεί η</w:t>
      </w:r>
      <w:r w:rsidRPr="0084547B">
        <w:t xml:space="preserve"> πολιτική δραστηριότητα της </w:t>
      </w:r>
      <w:bookmarkStart w:id="10" w:name="_Hlk223449412"/>
      <w:proofErr w:type="spellStart"/>
      <w:r w:rsidRPr="0084547B">
        <w:t>Angelika</w:t>
      </w:r>
      <w:proofErr w:type="spellEnd"/>
      <w:r w:rsidRPr="0084547B">
        <w:t xml:space="preserve"> </w:t>
      </w:r>
      <w:proofErr w:type="spellStart"/>
      <w:r w:rsidRPr="0084547B">
        <w:t>Niebler</w:t>
      </w:r>
      <w:bookmarkEnd w:id="10"/>
      <w:proofErr w:type="spellEnd"/>
      <w:r w:rsidRPr="0084547B">
        <w:t xml:space="preserve">, </w:t>
      </w:r>
      <w:r w:rsidR="00CC518C">
        <w:t>υπό την ιδιότητά</w:t>
      </w:r>
      <w:r w:rsidRPr="0084547B">
        <w:t xml:space="preserve"> της ως βουλευτού του Ευρωπαϊκού Κοινοβουλίου</w:t>
      </w:r>
      <w:r w:rsidR="00CC518C">
        <w:t xml:space="preserve"> και συνεπώς να θιγεί η ανεξαρτησία του Κοινοβουλίου</w:t>
      </w:r>
      <w:r w:rsidRPr="0084547B">
        <w:t>·</w:t>
      </w:r>
    </w:p>
    <w:p w14:paraId="45E4727F" w14:textId="5F9AD03A" w:rsidR="002700A7" w:rsidRPr="0084547B" w:rsidRDefault="002700A7" w:rsidP="002700A7">
      <w:pPr>
        <w:pStyle w:val="NormalHanging12a"/>
      </w:pPr>
      <w:r w:rsidRPr="0084547B">
        <w:t>ΙΑ.</w:t>
      </w:r>
      <w:r w:rsidRPr="0084547B">
        <w:tab/>
        <w:t xml:space="preserve">λαμβάνοντας υπόψη, αφενός, ότι το Κοινοβούλιο δεν αποτελεί Δικαστήριο και, αφετέρου, ότι ο/η βουλευτής δεν μπορεί, στο πλαίσιο διαδικασίας άρσης ασυλίας, να θεωρείται </w:t>
      </w:r>
      <w:r w:rsidR="00871F1B">
        <w:t xml:space="preserve">ως </w:t>
      </w:r>
      <w:r w:rsidRPr="0084547B">
        <w:t>κατηγορούμενος/κατηγορούμενη</w:t>
      </w:r>
      <w:r w:rsidRPr="0084547B">
        <w:rPr>
          <w:vertAlign w:val="superscript"/>
        </w:rPr>
        <w:footnoteReference w:id="5"/>
      </w:r>
      <w:r w:rsidRPr="0084547B">
        <w:t>·</w:t>
      </w:r>
    </w:p>
    <w:p w14:paraId="680949BA" w14:textId="77777777" w:rsidR="002700A7" w:rsidRPr="0084547B" w:rsidRDefault="002700A7" w:rsidP="002700A7">
      <w:pPr>
        <w:pStyle w:val="NormalHanging12a"/>
      </w:pPr>
      <w:r w:rsidRPr="0084547B">
        <w:t>1.</w:t>
      </w:r>
      <w:r w:rsidRPr="0084547B">
        <w:tab/>
        <w:t xml:space="preserve">αποφασίζει να μην άρει τη βουλευτική ασυλία της </w:t>
      </w:r>
      <w:proofErr w:type="spellStart"/>
      <w:r w:rsidRPr="0084547B">
        <w:t>Angelika</w:t>
      </w:r>
      <w:proofErr w:type="spellEnd"/>
      <w:r w:rsidRPr="0084547B">
        <w:t xml:space="preserve"> </w:t>
      </w:r>
      <w:proofErr w:type="spellStart"/>
      <w:r w:rsidRPr="0084547B">
        <w:t>Niebler</w:t>
      </w:r>
      <w:proofErr w:type="spellEnd"/>
      <w:r w:rsidRPr="0084547B">
        <w:t>·</w:t>
      </w:r>
    </w:p>
    <w:p w14:paraId="475E4B5F" w14:textId="3812EEF4" w:rsidR="0084547B" w:rsidRPr="0084547B" w:rsidRDefault="002700A7" w:rsidP="0084547B">
      <w:pPr>
        <w:pStyle w:val="NormalHanging12a"/>
      </w:pPr>
      <w:r w:rsidRPr="0084547B">
        <w:t>2.</w:t>
      </w:r>
      <w:r w:rsidRPr="0084547B">
        <w:tab/>
        <w:t xml:space="preserve">αναθέτει στην Πρόεδρό του να διαβιβάσει αμελλητί την παρούσα απόφαση και την έκθεση της αρμόδιας επιτροπής του στην Ευρωπαϊκή Εισαγγελία και στην </w:t>
      </w:r>
      <w:proofErr w:type="spellStart"/>
      <w:r w:rsidRPr="0084547B">
        <w:t>Angelika</w:t>
      </w:r>
      <w:proofErr w:type="spellEnd"/>
      <w:r w:rsidRPr="0084547B">
        <w:t xml:space="preserve"> </w:t>
      </w:r>
      <w:proofErr w:type="spellStart"/>
      <w:r w:rsidRPr="0084547B">
        <w:t>Niebler</w:t>
      </w:r>
      <w:proofErr w:type="spellEnd"/>
      <w:r w:rsidRPr="0084547B">
        <w:t>.</w:t>
      </w:r>
    </w:p>
    <w:p w14:paraId="324A89A5" w14:textId="5118CF99" w:rsidR="00E365E1" w:rsidRPr="0084547B" w:rsidRDefault="00E365E1" w:rsidP="004B5D9D"/>
    <w:sectPr w:rsidR="00E365E1" w:rsidRPr="0084547B" w:rsidSect="008454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EB29F" w14:textId="77777777" w:rsidR="004B5D9D" w:rsidRPr="0084547B" w:rsidRDefault="004B5D9D">
      <w:r w:rsidRPr="0084547B">
        <w:separator/>
      </w:r>
    </w:p>
  </w:endnote>
  <w:endnote w:type="continuationSeparator" w:id="0">
    <w:p w14:paraId="751BE744" w14:textId="77777777" w:rsidR="004B5D9D" w:rsidRPr="0084547B" w:rsidRDefault="004B5D9D">
      <w:r w:rsidRPr="00845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8505" w14:textId="77777777" w:rsidR="00064002" w:rsidRPr="008454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8241" w14:textId="77777777" w:rsidR="00064002" w:rsidRPr="008454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679F4" w14:textId="77777777" w:rsidR="00064002" w:rsidRPr="008454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FC418" w14:textId="77777777" w:rsidR="004B5D9D" w:rsidRPr="0084547B" w:rsidRDefault="004B5D9D">
      <w:r w:rsidRPr="0084547B">
        <w:separator/>
      </w:r>
    </w:p>
  </w:footnote>
  <w:footnote w:type="continuationSeparator" w:id="0">
    <w:p w14:paraId="3CFCE064" w14:textId="77777777" w:rsidR="004B5D9D" w:rsidRPr="0084547B" w:rsidRDefault="004B5D9D">
      <w:r w:rsidRPr="0084547B">
        <w:continuationSeparator/>
      </w:r>
    </w:p>
  </w:footnote>
  <w:footnote w:id="1">
    <w:p w14:paraId="72E3AEBA" w14:textId="40079CE2" w:rsidR="002700A7" w:rsidRPr="0084547B" w:rsidRDefault="002700A7" w:rsidP="0084547B">
      <w:pPr>
        <w:pStyle w:val="FootnoteText"/>
        <w:ind w:left="567" w:hanging="567"/>
        <w:rPr>
          <w:sz w:val="24"/>
          <w:lang w:val="el-GR"/>
        </w:rPr>
      </w:pPr>
      <w:r w:rsidRPr="0084547B">
        <w:rPr>
          <w:rStyle w:val="FootnoteReference"/>
          <w:sz w:val="24"/>
          <w:lang w:val="el-GR"/>
        </w:rPr>
        <w:footnoteRef/>
      </w:r>
      <w:r w:rsidR="0084547B" w:rsidRPr="0084547B">
        <w:rPr>
          <w:sz w:val="24"/>
          <w:lang w:val="el-GR"/>
        </w:rPr>
        <w:t xml:space="preserve"> </w:t>
      </w:r>
      <w:r w:rsidR="0084547B" w:rsidRPr="0084547B">
        <w:rPr>
          <w:sz w:val="24"/>
          <w:lang w:val="el-GR"/>
        </w:rPr>
        <w:tab/>
      </w:r>
      <w:r w:rsidRPr="0084547B">
        <w:rPr>
          <w:sz w:val="24"/>
          <w:lang w:val="el-GR"/>
        </w:rPr>
        <w:t>ΕΕ L 283 της 31.10.2017, σ. 1.</w:t>
      </w:r>
    </w:p>
  </w:footnote>
  <w:footnote w:id="2">
    <w:p w14:paraId="23B30C42" w14:textId="612EF4EA" w:rsidR="002700A7" w:rsidRPr="0084547B" w:rsidRDefault="002700A7" w:rsidP="0084547B">
      <w:pPr>
        <w:pStyle w:val="FootnoteText"/>
        <w:ind w:left="567" w:hanging="567"/>
        <w:rPr>
          <w:sz w:val="24"/>
          <w:lang w:val="el-GR"/>
        </w:rPr>
      </w:pPr>
      <w:r w:rsidRPr="0084547B">
        <w:rPr>
          <w:rStyle w:val="FootnoteReference"/>
          <w:sz w:val="24"/>
          <w:lang w:val="el-GR"/>
        </w:rPr>
        <w:footnoteRef/>
      </w:r>
      <w:r w:rsidR="0084547B" w:rsidRPr="0084547B">
        <w:rPr>
          <w:sz w:val="24"/>
          <w:lang w:val="el-GR"/>
        </w:rPr>
        <w:t xml:space="preserve"> </w:t>
      </w:r>
      <w:r w:rsidR="0084547B" w:rsidRPr="0084547B">
        <w:rPr>
          <w:sz w:val="24"/>
          <w:lang w:val="el-GR"/>
        </w:rPr>
        <w:tab/>
      </w:r>
      <w:r w:rsidRPr="0084547B">
        <w:rPr>
          <w:sz w:val="24"/>
          <w:lang w:val="el-GR"/>
        </w:rPr>
        <w:t xml:space="preserve">Απόφαση του Δικαστηρίου της 21ης Οκτωβρίου 2008, </w:t>
      </w:r>
      <w:proofErr w:type="spellStart"/>
      <w:r w:rsidRPr="0084547B">
        <w:rPr>
          <w:sz w:val="24"/>
          <w:lang w:val="el-GR"/>
        </w:rPr>
        <w:t>Marra</w:t>
      </w:r>
      <w:proofErr w:type="spellEnd"/>
      <w:r w:rsidRPr="0084547B">
        <w:rPr>
          <w:sz w:val="24"/>
          <w:lang w:val="el-GR"/>
        </w:rPr>
        <w:t xml:space="preserve"> κατά De </w:t>
      </w:r>
      <w:proofErr w:type="spellStart"/>
      <w:r w:rsidRPr="0084547B">
        <w:rPr>
          <w:sz w:val="24"/>
          <w:lang w:val="el-GR"/>
        </w:rPr>
        <w:t>Gregorio</w:t>
      </w:r>
      <w:proofErr w:type="spellEnd"/>
      <w:r w:rsidRPr="0084547B">
        <w:rPr>
          <w:sz w:val="24"/>
          <w:lang w:val="el-GR"/>
        </w:rPr>
        <w:t xml:space="preserve"> και </w:t>
      </w:r>
      <w:proofErr w:type="spellStart"/>
      <w:r w:rsidRPr="0084547B">
        <w:rPr>
          <w:sz w:val="24"/>
          <w:lang w:val="el-GR"/>
        </w:rPr>
        <w:t>Clemente</w:t>
      </w:r>
      <w:proofErr w:type="spellEnd"/>
      <w:r w:rsidRPr="0084547B">
        <w:rPr>
          <w:sz w:val="24"/>
          <w:lang w:val="el-GR"/>
        </w:rPr>
        <w:t xml:space="preserve">, C-200/07 και C-201/07, ECLI:EU:C:2008:579· </w:t>
      </w:r>
      <w:r w:rsidR="00D12A5C">
        <w:rPr>
          <w:sz w:val="24"/>
          <w:lang w:val="el-GR"/>
        </w:rPr>
        <w:t>α</w:t>
      </w:r>
      <w:r w:rsidRPr="0084547B">
        <w:rPr>
          <w:sz w:val="24"/>
          <w:lang w:val="el-GR"/>
        </w:rPr>
        <w:t xml:space="preserve">πόφαση του Γενικού Δικαστηρίου της 19ης Μαρτίου 2010, </w:t>
      </w:r>
      <w:proofErr w:type="spellStart"/>
      <w:r w:rsidRPr="0084547B">
        <w:rPr>
          <w:sz w:val="24"/>
          <w:lang w:val="el-GR"/>
        </w:rPr>
        <w:t>Gollnisch</w:t>
      </w:r>
      <w:proofErr w:type="spellEnd"/>
      <w:r w:rsidRPr="0084547B">
        <w:rPr>
          <w:sz w:val="24"/>
          <w:lang w:val="el-GR"/>
        </w:rPr>
        <w:t xml:space="preserve"> κατά Κοινοβουλίου, T-42/06, ECLI:EU:T:2010:102· </w:t>
      </w:r>
      <w:r w:rsidR="00D12A5C">
        <w:rPr>
          <w:sz w:val="24"/>
          <w:lang w:val="el-GR"/>
        </w:rPr>
        <w:t>α</w:t>
      </w:r>
      <w:r w:rsidRPr="0084547B">
        <w:rPr>
          <w:sz w:val="24"/>
          <w:lang w:val="el-GR"/>
        </w:rPr>
        <w:t xml:space="preserve">πόφαση του Δικαστηρίου της 6ης Σεπτεμβρίου 2011, </w:t>
      </w:r>
      <w:proofErr w:type="spellStart"/>
      <w:r w:rsidRPr="0084547B">
        <w:rPr>
          <w:sz w:val="24"/>
          <w:lang w:val="el-GR"/>
        </w:rPr>
        <w:t>Patriciello</w:t>
      </w:r>
      <w:proofErr w:type="spellEnd"/>
      <w:r w:rsidRPr="0084547B">
        <w:rPr>
          <w:sz w:val="24"/>
          <w:lang w:val="el-GR"/>
        </w:rPr>
        <w:t xml:space="preserve">, C-163/10, ECLI:EU:C:2011:543· </w:t>
      </w:r>
      <w:r w:rsidR="00D12A5C">
        <w:rPr>
          <w:sz w:val="24"/>
          <w:lang w:val="el-GR"/>
        </w:rPr>
        <w:t>α</w:t>
      </w:r>
      <w:r w:rsidRPr="0084547B">
        <w:rPr>
          <w:sz w:val="24"/>
          <w:lang w:val="el-GR"/>
        </w:rPr>
        <w:t xml:space="preserve">πόφαση του Γενικού Δικαστηρίου της 17ης Ιανουαρίου 2013, </w:t>
      </w:r>
      <w:proofErr w:type="spellStart"/>
      <w:r w:rsidRPr="0084547B">
        <w:rPr>
          <w:sz w:val="24"/>
          <w:lang w:val="el-GR"/>
        </w:rPr>
        <w:t>Gollnisch</w:t>
      </w:r>
      <w:proofErr w:type="spellEnd"/>
      <w:r w:rsidRPr="0084547B">
        <w:rPr>
          <w:sz w:val="24"/>
          <w:lang w:val="el-GR"/>
        </w:rPr>
        <w:t xml:space="preserve"> κατά Κοινοβουλίου, T-346/11 και T-347/11, ECLI:EU:T:2013:23· </w:t>
      </w:r>
      <w:r w:rsidR="00D12A5C">
        <w:rPr>
          <w:sz w:val="24"/>
          <w:lang w:val="el-GR"/>
        </w:rPr>
        <w:t>α</w:t>
      </w:r>
      <w:r w:rsidRPr="0084547B">
        <w:rPr>
          <w:sz w:val="24"/>
          <w:lang w:val="el-GR"/>
        </w:rPr>
        <w:t xml:space="preserve">πόφαση του Δικαστηρίου της 19ης Δεκεμβρίου 2019, </w:t>
      </w:r>
      <w:proofErr w:type="spellStart"/>
      <w:r w:rsidRPr="0084547B">
        <w:rPr>
          <w:sz w:val="24"/>
          <w:lang w:val="el-GR"/>
        </w:rPr>
        <w:t>Junqueras</w:t>
      </w:r>
      <w:proofErr w:type="spellEnd"/>
      <w:r w:rsidRPr="0084547B">
        <w:rPr>
          <w:sz w:val="24"/>
          <w:lang w:val="el-GR"/>
        </w:rPr>
        <w:t xml:space="preserve"> </w:t>
      </w:r>
      <w:proofErr w:type="spellStart"/>
      <w:r w:rsidRPr="0084547B">
        <w:rPr>
          <w:sz w:val="24"/>
          <w:lang w:val="el-GR"/>
        </w:rPr>
        <w:t>Vies</w:t>
      </w:r>
      <w:proofErr w:type="spellEnd"/>
      <w:r w:rsidRPr="0084547B">
        <w:rPr>
          <w:sz w:val="24"/>
          <w:lang w:val="el-GR"/>
        </w:rPr>
        <w:t>, C-502/19, ECLI:EU:C:2019:1115.</w:t>
      </w:r>
    </w:p>
  </w:footnote>
  <w:footnote w:id="3">
    <w:p w14:paraId="26EA0F07" w14:textId="7CFD3D0E" w:rsidR="002700A7" w:rsidRPr="0084547B" w:rsidRDefault="002700A7" w:rsidP="0084547B">
      <w:pPr>
        <w:pStyle w:val="FootnoteText"/>
        <w:ind w:left="567" w:hanging="567"/>
        <w:rPr>
          <w:sz w:val="24"/>
          <w:lang w:val="el-GR"/>
        </w:rPr>
      </w:pPr>
      <w:r w:rsidRPr="0084547B">
        <w:rPr>
          <w:rStyle w:val="FootnoteReference"/>
          <w:sz w:val="24"/>
          <w:lang w:val="el-GR"/>
        </w:rPr>
        <w:footnoteRef/>
      </w:r>
      <w:r w:rsidR="0084547B" w:rsidRPr="0084547B">
        <w:rPr>
          <w:sz w:val="24"/>
          <w:lang w:val="el-GR"/>
        </w:rPr>
        <w:t xml:space="preserve"> </w:t>
      </w:r>
      <w:r w:rsidR="0084547B" w:rsidRPr="0084547B">
        <w:rPr>
          <w:sz w:val="24"/>
          <w:lang w:val="el-GR"/>
        </w:rPr>
        <w:tab/>
      </w:r>
      <w:r w:rsidRPr="0084547B">
        <w:rPr>
          <w:sz w:val="24"/>
          <w:lang w:val="el-GR"/>
        </w:rPr>
        <w:t>Απόφαση του Προεδρείου, της 11ης Σεπτεμβρίου 2023, σχετικά με τα Μέτρα Εφαρμογής του Καθεστώτος των Βουλευτών του Ευρωπαϊκού Κοινοβουλίου και την κατάργηση της απόφασης του Προεδρείου της 19ης Μαΐου και της 9ης Ιουλίου 2008 (ΕΕ</w:t>
      </w:r>
      <w:r w:rsidR="00773B29">
        <w:rPr>
          <w:sz w:val="24"/>
          <w:lang w:val="el-GR"/>
        </w:rPr>
        <w:t xml:space="preserve"> C,</w:t>
      </w:r>
      <w:r w:rsidRPr="0084547B">
        <w:rPr>
          <w:sz w:val="24"/>
          <w:lang w:val="el-GR"/>
        </w:rPr>
        <w:t xml:space="preserve"> C/2024/2814, 26.4.2024, ELI: </w:t>
      </w:r>
      <w:hyperlink r:id="rId1" w:tgtFrame="_blank" w:tooltip="Πρόσβαση στο έγγραφο μέσω URI τύπου ELI" w:history="1">
        <w:r w:rsidRPr="0084547B">
          <w:rPr>
            <w:rStyle w:val="Hyperlink"/>
            <w:color w:val="0563C1"/>
            <w:sz w:val="24"/>
            <w:lang w:val="el-GR"/>
          </w:rPr>
          <w:t>http://data.europa.eu/eli/C/2024/2814/oj</w:t>
        </w:r>
      </w:hyperlink>
      <w:r w:rsidRPr="0084547B">
        <w:rPr>
          <w:sz w:val="24"/>
          <w:lang w:val="el-GR"/>
        </w:rPr>
        <w:t xml:space="preserve">). </w:t>
      </w:r>
    </w:p>
  </w:footnote>
  <w:footnote w:id="4">
    <w:p w14:paraId="7C4F4B38" w14:textId="6AE1239D" w:rsidR="002700A7" w:rsidRPr="0084547B" w:rsidRDefault="002700A7" w:rsidP="0084547B">
      <w:pPr>
        <w:pStyle w:val="FootnoteText"/>
        <w:ind w:left="567" w:hanging="567"/>
        <w:rPr>
          <w:sz w:val="24"/>
          <w:lang w:val="el-GR"/>
        </w:rPr>
      </w:pPr>
      <w:r w:rsidRPr="0084547B">
        <w:rPr>
          <w:rStyle w:val="FootnoteReference"/>
          <w:sz w:val="24"/>
          <w:lang w:val="el-GR"/>
        </w:rPr>
        <w:footnoteRef/>
      </w:r>
      <w:r w:rsidR="0084547B" w:rsidRPr="0084547B">
        <w:rPr>
          <w:sz w:val="24"/>
          <w:lang w:val="el-GR"/>
        </w:rPr>
        <w:t xml:space="preserve"> </w:t>
      </w:r>
      <w:r w:rsidR="0084547B" w:rsidRPr="0084547B">
        <w:rPr>
          <w:sz w:val="24"/>
          <w:lang w:val="el-GR"/>
        </w:rPr>
        <w:tab/>
      </w:r>
      <w:r w:rsidRPr="0084547B">
        <w:rPr>
          <w:sz w:val="24"/>
          <w:lang w:val="el-GR"/>
        </w:rPr>
        <w:t xml:space="preserve">Απόφαση του Δικαστηρίου της 17ης Σεπτεμβρίου 2020, </w:t>
      </w:r>
      <w:proofErr w:type="spellStart"/>
      <w:r w:rsidRPr="0084547B">
        <w:rPr>
          <w:sz w:val="24"/>
          <w:lang w:val="el-GR"/>
        </w:rPr>
        <w:t>Troszczynski</w:t>
      </w:r>
      <w:proofErr w:type="spellEnd"/>
      <w:r w:rsidRPr="0084547B">
        <w:rPr>
          <w:sz w:val="24"/>
          <w:lang w:val="el-GR"/>
        </w:rPr>
        <w:t xml:space="preserve"> κατά Κοινοβουλίου, C-12/19 P, ECLI:EU:C:2020:725, σκέψη 26.</w:t>
      </w:r>
    </w:p>
  </w:footnote>
  <w:footnote w:id="5">
    <w:p w14:paraId="09058EB8" w14:textId="1FB6164B" w:rsidR="002700A7" w:rsidRPr="0084547B" w:rsidRDefault="002700A7" w:rsidP="0084547B">
      <w:pPr>
        <w:pStyle w:val="FootnoteText"/>
        <w:ind w:left="567" w:hanging="567"/>
        <w:rPr>
          <w:sz w:val="24"/>
          <w:lang w:val="el-GR"/>
        </w:rPr>
      </w:pPr>
      <w:r w:rsidRPr="0084547B">
        <w:rPr>
          <w:rStyle w:val="FootnoteReference"/>
          <w:sz w:val="24"/>
          <w:lang w:val="el-GR"/>
        </w:rPr>
        <w:footnoteRef/>
      </w:r>
      <w:r w:rsidR="0084547B" w:rsidRPr="0084547B">
        <w:rPr>
          <w:sz w:val="24"/>
          <w:lang w:val="el-GR"/>
        </w:rPr>
        <w:t xml:space="preserve"> </w:t>
      </w:r>
      <w:r w:rsidR="0084547B" w:rsidRPr="0084547B">
        <w:rPr>
          <w:sz w:val="24"/>
          <w:lang w:val="el-GR"/>
        </w:rPr>
        <w:tab/>
      </w:r>
      <w:r w:rsidRPr="0084547B">
        <w:rPr>
          <w:sz w:val="24"/>
          <w:lang w:val="el-GR"/>
        </w:rPr>
        <w:t xml:space="preserve">Απόφαση του Δικαστηρίου της 30ής Απριλίου 2019, </w:t>
      </w:r>
      <w:proofErr w:type="spellStart"/>
      <w:r w:rsidRPr="0084547B">
        <w:rPr>
          <w:sz w:val="24"/>
          <w:lang w:val="el-GR"/>
        </w:rPr>
        <w:t>Briois</w:t>
      </w:r>
      <w:proofErr w:type="spellEnd"/>
      <w:r w:rsidRPr="0084547B">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692B" w14:textId="77777777" w:rsidR="00064002" w:rsidRPr="008454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36A88" w14:textId="77777777" w:rsidR="00064002" w:rsidRPr="008454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0E44" w14:textId="77777777" w:rsidR="00064002" w:rsidRPr="008454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2278286">
    <w:abstractNumId w:val="9"/>
  </w:num>
  <w:num w:numId="2" w16cid:durableId="41754062">
    <w:abstractNumId w:val="9"/>
  </w:num>
  <w:num w:numId="3" w16cid:durableId="928003454">
    <w:abstractNumId w:val="7"/>
  </w:num>
  <w:num w:numId="4" w16cid:durableId="8996510">
    <w:abstractNumId w:val="7"/>
  </w:num>
  <w:num w:numId="5" w16cid:durableId="793134095">
    <w:abstractNumId w:val="6"/>
  </w:num>
  <w:num w:numId="6" w16cid:durableId="1125122788">
    <w:abstractNumId w:val="6"/>
  </w:num>
  <w:num w:numId="7" w16cid:durableId="807624047">
    <w:abstractNumId w:val="5"/>
  </w:num>
  <w:num w:numId="8" w16cid:durableId="388651736">
    <w:abstractNumId w:val="5"/>
  </w:num>
  <w:num w:numId="9" w16cid:durableId="672413239">
    <w:abstractNumId w:val="4"/>
  </w:num>
  <w:num w:numId="10" w16cid:durableId="1476340412">
    <w:abstractNumId w:val="4"/>
  </w:num>
  <w:num w:numId="11" w16cid:durableId="728915919">
    <w:abstractNumId w:val="8"/>
  </w:num>
  <w:num w:numId="12" w16cid:durableId="869416463">
    <w:abstractNumId w:val="8"/>
  </w:num>
  <w:num w:numId="13" w16cid:durableId="1722752890">
    <w:abstractNumId w:val="3"/>
  </w:num>
  <w:num w:numId="14" w16cid:durableId="1397819221">
    <w:abstractNumId w:val="3"/>
  </w:num>
  <w:num w:numId="15" w16cid:durableId="404494876">
    <w:abstractNumId w:val="2"/>
  </w:num>
  <w:num w:numId="16" w16cid:durableId="127163161">
    <w:abstractNumId w:val="2"/>
  </w:num>
  <w:num w:numId="17" w16cid:durableId="1772627316">
    <w:abstractNumId w:val="1"/>
  </w:num>
  <w:num w:numId="18" w16cid:durableId="678583092">
    <w:abstractNumId w:val="1"/>
  </w:num>
  <w:num w:numId="19" w16cid:durableId="2120709825">
    <w:abstractNumId w:val="0"/>
  </w:num>
  <w:num w:numId="20" w16cid:durableId="2052991640">
    <w:abstractNumId w:val="0"/>
  </w:num>
  <w:num w:numId="21" w16cid:durableId="451753333">
    <w:abstractNumId w:val="9"/>
  </w:num>
  <w:num w:numId="22" w16cid:durableId="950631774">
    <w:abstractNumId w:val="7"/>
  </w:num>
  <w:num w:numId="23" w16cid:durableId="1097359779">
    <w:abstractNumId w:val="6"/>
  </w:num>
  <w:num w:numId="24" w16cid:durableId="799029528">
    <w:abstractNumId w:val="5"/>
  </w:num>
  <w:num w:numId="25" w16cid:durableId="20398448">
    <w:abstractNumId w:val="4"/>
  </w:num>
  <w:num w:numId="26" w16cid:durableId="802431327">
    <w:abstractNumId w:val="8"/>
  </w:num>
  <w:num w:numId="27" w16cid:durableId="1322584038">
    <w:abstractNumId w:val="3"/>
  </w:num>
  <w:num w:numId="28" w16cid:durableId="749810978">
    <w:abstractNumId w:val="2"/>
  </w:num>
  <w:num w:numId="29" w16cid:durableId="1969699666">
    <w:abstractNumId w:val="1"/>
  </w:num>
  <w:num w:numId="30" w16cid:durableId="1526823740">
    <w:abstractNumId w:val="0"/>
  </w:num>
  <w:num w:numId="31" w16cid:durableId="1347096509">
    <w:abstractNumId w:val="9"/>
  </w:num>
  <w:num w:numId="32" w16cid:durableId="109786563">
    <w:abstractNumId w:val="7"/>
  </w:num>
  <w:num w:numId="33" w16cid:durableId="432677557">
    <w:abstractNumId w:val="6"/>
  </w:num>
  <w:num w:numId="34" w16cid:durableId="1771925304">
    <w:abstractNumId w:val="5"/>
  </w:num>
  <w:num w:numId="35" w16cid:durableId="33893065">
    <w:abstractNumId w:val="4"/>
  </w:num>
  <w:num w:numId="36" w16cid:durableId="520169908">
    <w:abstractNumId w:val="8"/>
  </w:num>
  <w:num w:numId="37" w16cid:durableId="1639795003">
    <w:abstractNumId w:val="3"/>
  </w:num>
  <w:num w:numId="38" w16cid:durableId="410739271">
    <w:abstractNumId w:val="2"/>
  </w:num>
  <w:num w:numId="39" w16cid:durableId="154810776">
    <w:abstractNumId w:val="1"/>
  </w:num>
  <w:num w:numId="40" w16cid:durableId="1373993236">
    <w:abstractNumId w:val="0"/>
  </w:num>
  <w:num w:numId="41" w16cid:durableId="704526986">
    <w:abstractNumId w:val="10"/>
  </w:num>
  <w:num w:numId="42" w16cid:durableId="808598200">
    <w:abstractNumId w:val="10"/>
  </w:num>
  <w:num w:numId="43" w16cid:durableId="565409118">
    <w:abstractNumId w:val="10"/>
  </w:num>
  <w:num w:numId="44" w16cid:durableId="19951835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EL"/>
    <w:docVar w:name="dvnumam" w:val="0"/>
    <w:docVar w:name="dvpe" w:val="784.494"/>
    <w:docVar w:name="dvrapporteur" w:val="Εισηγητής: "/>
    <w:docVar w:name="dvtitre" w:val="Απόφαση του Ευρωπαϊκού Κοινοβουλίου της 19ης Μαΐου 2026 σχετικά με το αίτημα για την άρση της ασυλίας της Angelika Niebler(2025/2175(IMM))"/>
  </w:docVars>
  <w:rsids>
    <w:rsidRoot w:val="004B5D9D"/>
    <w:rsid w:val="00002272"/>
    <w:rsid w:val="00064002"/>
    <w:rsid w:val="000677B9"/>
    <w:rsid w:val="000831BA"/>
    <w:rsid w:val="000A42CC"/>
    <w:rsid w:val="000E7DD9"/>
    <w:rsid w:val="0010095E"/>
    <w:rsid w:val="00125B37"/>
    <w:rsid w:val="00187494"/>
    <w:rsid w:val="001F32AE"/>
    <w:rsid w:val="002700A7"/>
    <w:rsid w:val="002767FF"/>
    <w:rsid w:val="002B18FE"/>
    <w:rsid w:val="002B5493"/>
    <w:rsid w:val="00343214"/>
    <w:rsid w:val="00343D78"/>
    <w:rsid w:val="00361C00"/>
    <w:rsid w:val="00366A40"/>
    <w:rsid w:val="00395FA1"/>
    <w:rsid w:val="003E15D4"/>
    <w:rsid w:val="00411CCE"/>
    <w:rsid w:val="0041666E"/>
    <w:rsid w:val="00421060"/>
    <w:rsid w:val="00471C19"/>
    <w:rsid w:val="004867E3"/>
    <w:rsid w:val="00494A28"/>
    <w:rsid w:val="004B5D9D"/>
    <w:rsid w:val="004C0004"/>
    <w:rsid w:val="004C5D52"/>
    <w:rsid w:val="0050519A"/>
    <w:rsid w:val="005072A1"/>
    <w:rsid w:val="00514517"/>
    <w:rsid w:val="00545827"/>
    <w:rsid w:val="00560270"/>
    <w:rsid w:val="005B197E"/>
    <w:rsid w:val="005C2568"/>
    <w:rsid w:val="005F1B17"/>
    <w:rsid w:val="006037C0"/>
    <w:rsid w:val="006171E5"/>
    <w:rsid w:val="006631B6"/>
    <w:rsid w:val="00680577"/>
    <w:rsid w:val="006F74FA"/>
    <w:rsid w:val="00731ADD"/>
    <w:rsid w:val="00734777"/>
    <w:rsid w:val="00747932"/>
    <w:rsid w:val="00751A4A"/>
    <w:rsid w:val="00756632"/>
    <w:rsid w:val="00762C74"/>
    <w:rsid w:val="00773B29"/>
    <w:rsid w:val="00786EC0"/>
    <w:rsid w:val="007B36E0"/>
    <w:rsid w:val="007D1690"/>
    <w:rsid w:val="007E22AD"/>
    <w:rsid w:val="00817416"/>
    <w:rsid w:val="00842779"/>
    <w:rsid w:val="0084547B"/>
    <w:rsid w:val="00865F67"/>
    <w:rsid w:val="00871F1B"/>
    <w:rsid w:val="00881A7B"/>
    <w:rsid w:val="008840E5"/>
    <w:rsid w:val="0088522F"/>
    <w:rsid w:val="00887B3E"/>
    <w:rsid w:val="008C2AC6"/>
    <w:rsid w:val="00911E72"/>
    <w:rsid w:val="00930C23"/>
    <w:rsid w:val="0093193B"/>
    <w:rsid w:val="009509D8"/>
    <w:rsid w:val="00950B64"/>
    <w:rsid w:val="00981893"/>
    <w:rsid w:val="00A1687D"/>
    <w:rsid w:val="00A43E52"/>
    <w:rsid w:val="00A4678D"/>
    <w:rsid w:val="00A778C7"/>
    <w:rsid w:val="00AB441E"/>
    <w:rsid w:val="00AB6293"/>
    <w:rsid w:val="00AE0928"/>
    <w:rsid w:val="00AF3B82"/>
    <w:rsid w:val="00B10643"/>
    <w:rsid w:val="00B12E95"/>
    <w:rsid w:val="00B22876"/>
    <w:rsid w:val="00B558F0"/>
    <w:rsid w:val="00BD48FE"/>
    <w:rsid w:val="00BD7BD8"/>
    <w:rsid w:val="00BE6ADC"/>
    <w:rsid w:val="00C05BFE"/>
    <w:rsid w:val="00C23CD4"/>
    <w:rsid w:val="00C61C0C"/>
    <w:rsid w:val="00C941CB"/>
    <w:rsid w:val="00CC2357"/>
    <w:rsid w:val="00CC518C"/>
    <w:rsid w:val="00CF071A"/>
    <w:rsid w:val="00CF6177"/>
    <w:rsid w:val="00D058B8"/>
    <w:rsid w:val="00D12A5C"/>
    <w:rsid w:val="00D56C11"/>
    <w:rsid w:val="00D834A0"/>
    <w:rsid w:val="00D872DF"/>
    <w:rsid w:val="00D91E21"/>
    <w:rsid w:val="00DA7FCD"/>
    <w:rsid w:val="00E365E1"/>
    <w:rsid w:val="00E54612"/>
    <w:rsid w:val="00E820A4"/>
    <w:rsid w:val="00EB006A"/>
    <w:rsid w:val="00EB4772"/>
    <w:rsid w:val="00EC5EE3"/>
    <w:rsid w:val="00ED169E"/>
    <w:rsid w:val="00ED4235"/>
    <w:rsid w:val="00F04346"/>
    <w:rsid w:val="00F075DC"/>
    <w:rsid w:val="00F149E9"/>
    <w:rsid w:val="00F43B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44E2F"/>
  <w15:chartTrackingRefBased/>
  <w15:docId w15:val="{2A146689-D388-4C12-ABF4-02CC70401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700A7"/>
    <w:pPr>
      <w:spacing w:after="240"/>
      <w:ind w:left="567" w:hanging="567"/>
    </w:pPr>
  </w:style>
  <w:style w:type="paragraph" w:customStyle="1" w:styleId="EPComma">
    <w:name w:val="EPComma"/>
    <w:basedOn w:val="Normal"/>
    <w:rsid w:val="002700A7"/>
    <w:pPr>
      <w:spacing w:before="480" w:after="240"/>
    </w:pPr>
  </w:style>
  <w:style w:type="character" w:styleId="Hyperlink">
    <w:name w:val="Hyperlink"/>
    <w:basedOn w:val="DefaultParagraphFont"/>
    <w:unhideWhenUsed/>
    <w:rsid w:val="002700A7"/>
    <w:rPr>
      <w:color w:val="0563C1" w:themeColor="hyperlink"/>
      <w:u w:val="single"/>
    </w:rPr>
  </w:style>
  <w:style w:type="paragraph" w:styleId="Revision">
    <w:name w:val="Revision"/>
    <w:hidden/>
    <w:uiPriority w:val="99"/>
    <w:semiHidden/>
    <w:rsid w:val="00B10643"/>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1159</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2026-07-01T13:59:00Z</dcterms:created>
  <dcterms:modified xsi:type="dcterms:W3CDTF">2026-07-01T13:59:00Z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P10_TA(2026)0165_</vt:lpwstr>
  </property>
  <property fmtid="{D5CDD505-2E9C-101B-9397-08002B2CF9AE}" pid="4" name="&lt;Type&gt;">
    <vt:lpwstr>RR</vt:lpwstr>
  </property>
</Properties>
</file>