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6399" w14:paraId="0314E5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CF5E1D" w14:textId="77777777" w:rsidR="00751A4A" w:rsidRPr="00E76399" w:rsidRDefault="00652049" w:rsidP="0010095E">
            <w:pPr>
              <w:pStyle w:val="EPName"/>
            </w:pPr>
            <w:r w:rsidRPr="00E76399">
              <w:t>Parlament Ewropew</w:t>
            </w:r>
          </w:p>
          <w:p w14:paraId="065A523C" w14:textId="77777777" w:rsidR="00751A4A" w:rsidRPr="00E763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6399">
              <w:t>2024</w:t>
            </w:r>
            <w:r w:rsidR="00817416" w:rsidRPr="00E76399">
              <w:t>-202</w:t>
            </w:r>
            <w:r w:rsidRPr="00E76399">
              <w:t>9</w:t>
            </w:r>
          </w:p>
        </w:tc>
        <w:tc>
          <w:tcPr>
            <w:tcW w:w="2268" w:type="dxa"/>
            <w:shd w:val="clear" w:color="auto" w:fill="auto"/>
          </w:tcPr>
          <w:p w14:paraId="52117727" w14:textId="77777777" w:rsidR="00751A4A" w:rsidRPr="00E76399" w:rsidRDefault="00187494" w:rsidP="0010095E">
            <w:pPr>
              <w:pStyle w:val="EPLogo"/>
            </w:pPr>
            <w:r w:rsidRPr="00E76399">
              <w:rPr>
                <w:noProof/>
                <w:lang w:eastAsia="ja-JP"/>
              </w:rPr>
              <w:drawing>
                <wp:inline distT="0" distB="0" distL="0" distR="0" wp14:anchorId="62588E1E" wp14:editId="7A5106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AA44D9" w14:textId="77777777" w:rsidR="00D058B8" w:rsidRPr="00E76399" w:rsidRDefault="00D058B8" w:rsidP="004C5D52">
      <w:pPr>
        <w:pStyle w:val="LineTop"/>
      </w:pPr>
    </w:p>
    <w:p w14:paraId="462018D1" w14:textId="77777777" w:rsidR="00680577" w:rsidRPr="00E76399" w:rsidRDefault="00652049" w:rsidP="00680577">
      <w:pPr>
        <w:pStyle w:val="EPBodyTA1"/>
      </w:pPr>
      <w:r w:rsidRPr="00E76399">
        <w:t>TESTI ADOTTATI</w:t>
      </w:r>
    </w:p>
    <w:p w14:paraId="5864EE8E" w14:textId="77777777" w:rsidR="00D058B8" w:rsidRPr="00E76399" w:rsidRDefault="00D058B8" w:rsidP="00D058B8">
      <w:pPr>
        <w:pStyle w:val="LineBottom"/>
      </w:pPr>
    </w:p>
    <w:p w14:paraId="33209541" w14:textId="72468837" w:rsidR="00652049" w:rsidRPr="00E76399" w:rsidRDefault="00652049" w:rsidP="00652049">
      <w:pPr>
        <w:pStyle w:val="ATHeading1"/>
      </w:pPr>
      <w:bookmarkStart w:id="0" w:name="TANumber"/>
      <w:r w:rsidRPr="00E76399">
        <w:t>P10_TA(2026)0</w:t>
      </w:r>
      <w:r w:rsidR="00F7389B">
        <w:t>165</w:t>
      </w:r>
      <w:bookmarkEnd w:id="0"/>
    </w:p>
    <w:p w14:paraId="040AA606" w14:textId="44241ABC" w:rsidR="00652049" w:rsidRPr="003776B4" w:rsidRDefault="003776B4" w:rsidP="00652049">
      <w:pPr>
        <w:pStyle w:val="ATHeading2"/>
      </w:pPr>
      <w:r w:rsidRPr="003776B4">
        <w:t>Talba għat-tneħħija tal-immunità ta’ Angelika Niebler</w:t>
      </w:r>
    </w:p>
    <w:p w14:paraId="278FEBA1" w14:textId="77777777" w:rsidR="00652049" w:rsidRPr="00E76399" w:rsidRDefault="00652049" w:rsidP="00652049">
      <w:pPr>
        <w:rPr>
          <w:i/>
          <w:vanish/>
        </w:rPr>
      </w:pPr>
      <w:r w:rsidRPr="00E76399">
        <w:rPr>
          <w:i/>
        </w:rPr>
        <w:fldChar w:fldCharType="begin"/>
      </w:r>
      <w:r w:rsidRPr="00E76399">
        <w:rPr>
          <w:i/>
        </w:rPr>
        <w:instrText xml:space="preserve"> TC"(</w:instrText>
      </w:r>
      <w:bookmarkStart w:id="1" w:name="DocNumber"/>
      <w:r w:rsidRPr="00E76399">
        <w:rPr>
          <w:i/>
        </w:rPr>
        <w:instrText>A10-0127/2026</w:instrText>
      </w:r>
      <w:bookmarkEnd w:id="1"/>
      <w:r w:rsidRPr="00E76399">
        <w:rPr>
          <w:i/>
        </w:rPr>
        <w:instrText xml:space="preserve"> - Rapporteur: Marcin Sypniewski)"\l3 \n&gt; \* MERGEFORMAT </w:instrText>
      </w:r>
      <w:r w:rsidRPr="00E76399">
        <w:rPr>
          <w:i/>
        </w:rPr>
        <w:fldChar w:fldCharType="end"/>
      </w:r>
    </w:p>
    <w:p w14:paraId="574F42D9" w14:textId="77777777" w:rsidR="00652049" w:rsidRPr="00E76399" w:rsidRDefault="00652049" w:rsidP="00652049">
      <w:pPr>
        <w:rPr>
          <w:vanish/>
        </w:rPr>
      </w:pPr>
      <w:bookmarkStart w:id="2" w:name="Commission"/>
      <w:r w:rsidRPr="00E76399">
        <w:rPr>
          <w:vanish/>
        </w:rPr>
        <w:t>Kumitat għall-Affarijiet Legali</w:t>
      </w:r>
      <w:bookmarkEnd w:id="2"/>
    </w:p>
    <w:p w14:paraId="16C463FD" w14:textId="77777777" w:rsidR="00652049" w:rsidRPr="00E76399" w:rsidRDefault="00652049" w:rsidP="00652049">
      <w:pPr>
        <w:rPr>
          <w:vanish/>
        </w:rPr>
      </w:pPr>
      <w:bookmarkStart w:id="3" w:name="PE"/>
      <w:r w:rsidRPr="00E76399">
        <w:rPr>
          <w:vanish/>
        </w:rPr>
        <w:t>PE784.494</w:t>
      </w:r>
      <w:bookmarkEnd w:id="3"/>
    </w:p>
    <w:p w14:paraId="073C9CA2" w14:textId="15871AC7" w:rsidR="00652049" w:rsidRPr="00E76399" w:rsidRDefault="00A3382D" w:rsidP="00652049">
      <w:pPr>
        <w:pStyle w:val="ATHeading3"/>
      </w:pPr>
      <w:bookmarkStart w:id="4" w:name="Sujet"/>
      <w:r>
        <w:t>Deċiż</w:t>
      </w:r>
      <w:r w:rsidR="00652049" w:rsidRPr="00E76399">
        <w:t xml:space="preserve">joni tal-Parlament Ewropew </w:t>
      </w:r>
      <w:r>
        <w:t>tad-19 ta’ Mejju</w:t>
      </w:r>
      <w:r w:rsidR="00652049" w:rsidRPr="00E76399">
        <w:t xml:space="preserve"> 2026 dwar it-talba għat-tneħħija tal-immunità ta’ Angelika Niebler</w:t>
      </w:r>
      <w:bookmarkEnd w:id="4"/>
      <w:r w:rsidR="00652049" w:rsidRPr="00E76399">
        <w:t xml:space="preserve"> </w:t>
      </w:r>
      <w:bookmarkStart w:id="5" w:name="References"/>
      <w:r w:rsidR="00652049" w:rsidRPr="00E76399">
        <w:t>(2025/2175(IMM))</w:t>
      </w:r>
      <w:bookmarkEnd w:id="5"/>
    </w:p>
    <w:p w14:paraId="15CC1912" w14:textId="77777777" w:rsidR="00194F59" w:rsidRPr="00E76399" w:rsidRDefault="00194F59" w:rsidP="00194F59">
      <w:pPr>
        <w:pStyle w:val="EPComma"/>
      </w:pPr>
      <w:bookmarkStart w:id="6" w:name="TextBodyBegin"/>
      <w:bookmarkEnd w:id="6"/>
      <w:r w:rsidRPr="00E76399">
        <w:rPr>
          <w:i/>
          <w:iCs/>
        </w:rPr>
        <w:t>Il-Parlament Ewropew,</w:t>
      </w:r>
    </w:p>
    <w:p w14:paraId="51EA7372" w14:textId="3436DB95" w:rsidR="00194F59" w:rsidRPr="00E76399" w:rsidRDefault="00194F59" w:rsidP="00194F59">
      <w:pPr>
        <w:pStyle w:val="NormalHanging12a"/>
      </w:pPr>
      <w:r w:rsidRPr="00E76399">
        <w:t>–</w:t>
      </w:r>
      <w:r w:rsidRPr="00E76399">
        <w:tab/>
        <w:t>wara li kkunsidra t-talba għat-tneħħija tal-immunità ta’ Angelika Niebler, imressqa mill-Kap Prosekutur Ewropew permezz ta’ ittra datata l-21 ta’ Lulju 2025 u kkonfermata permezz ta’ ittra datata l-1 ta’ Settembru 2025 b’rabta mal-investigazzjoni preliminari li għandha titressaq kontra Angelika Niebler</w:t>
      </w:r>
      <w:r w:rsidR="00A3382D">
        <w:t>,</w:t>
      </w:r>
      <w:r w:rsidRPr="00E76399">
        <w:t xml:space="preserve"> u mħabbra fil-Parlament fl-10 ta’ Settembru 2025,</w:t>
      </w:r>
    </w:p>
    <w:p w14:paraId="2A5BC730" w14:textId="77777777" w:rsidR="00194F59" w:rsidRPr="00E76399" w:rsidRDefault="00194F59" w:rsidP="00194F59">
      <w:pPr>
        <w:pStyle w:val="NormalHanging12a"/>
      </w:pPr>
      <w:r w:rsidRPr="00E76399">
        <w:t>–</w:t>
      </w:r>
      <w:r w:rsidRPr="00E76399">
        <w:tab/>
        <w:t>wara li sema’ lil Angelika Niebler fil-15 ta’ April 2026, skont l-Artikolu 9(6) tar-Regoli ta’ Proċedura tiegħu,</w:t>
      </w:r>
    </w:p>
    <w:p w14:paraId="1DF5500F" w14:textId="77777777" w:rsidR="00194F59" w:rsidRPr="00E76399" w:rsidRDefault="00194F59" w:rsidP="00194F59">
      <w:pPr>
        <w:pStyle w:val="NormalHanging12a"/>
      </w:pPr>
      <w:r w:rsidRPr="00E76399">
        <w:t>–</w:t>
      </w:r>
      <w:r w:rsidRPr="00E76399">
        <w:tab/>
        <w:t>wara li kkunsidra l-Artikoli 8 u 9 tal-Protokoll Nru 7 dwar il-Privileġġi u l-Immunitajiet tal-Unjoni Ewropea, kif ukoll l-Artikolu 6(2) tal-Att tal-20 ta’ Settembru 1976 dwar l-elezzjoni tal-membri tal-Parlament Ewropew b’vot dirett universali,</w:t>
      </w:r>
    </w:p>
    <w:p w14:paraId="670D1E32" w14:textId="77777777" w:rsidR="00194F59" w:rsidRPr="00E76399" w:rsidRDefault="00194F59" w:rsidP="00194F59">
      <w:pPr>
        <w:pStyle w:val="NormalHanging12a"/>
        <w:rPr>
          <w:b/>
        </w:rPr>
      </w:pPr>
      <w:r w:rsidRPr="00E76399">
        <w:t>–</w:t>
      </w:r>
      <w:r w:rsidRPr="00E76399">
        <w:tab/>
        <w:t>wara li kkunsidra r-Regolament tal-Kunsill (UE) 2017/1939 tat-12 ta’ Ottubru 2017 li jimplimenta kooperazzjoni msaħħa dwar l-istabbiliment tal-Uffiċċju tal-Prosekutur Pubbliku Ewropew (“l-UPPE”)</w:t>
      </w:r>
      <w:r w:rsidRPr="00E76399">
        <w:rPr>
          <w:vertAlign w:val="superscript"/>
        </w:rPr>
        <w:footnoteReference w:id="1"/>
      </w:r>
      <w:r w:rsidRPr="00E76399">
        <w:t>, u b’mod partikolari l-Artikolu 29(2) tiegħu,</w:t>
      </w:r>
    </w:p>
    <w:p w14:paraId="7D4C60B1" w14:textId="77777777" w:rsidR="00194F59" w:rsidRPr="00E76399" w:rsidRDefault="00194F59" w:rsidP="00194F59">
      <w:pPr>
        <w:pStyle w:val="NormalHanging12a"/>
      </w:pPr>
      <w:r w:rsidRPr="00E76399">
        <w:t>–</w:t>
      </w:r>
      <w:r w:rsidRPr="00E76399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E76399">
        <w:rPr>
          <w:vertAlign w:val="superscript"/>
        </w:rPr>
        <w:footnoteReference w:id="2"/>
      </w:r>
      <w:r w:rsidRPr="00E76399">
        <w:t>,</w:t>
      </w:r>
    </w:p>
    <w:p w14:paraId="76266227" w14:textId="77777777" w:rsidR="00194F59" w:rsidRPr="00E76399" w:rsidRDefault="00194F59" w:rsidP="00194F59">
      <w:pPr>
        <w:pStyle w:val="NormalHanging12a"/>
      </w:pPr>
      <w:r w:rsidRPr="00E76399">
        <w:lastRenderedPageBreak/>
        <w:t>–</w:t>
      </w:r>
      <w:r w:rsidRPr="00E76399">
        <w:tab/>
        <w:t>wara li kkunsidra l-Artikolu 46 tal-Liġi Fundamentali tar-Repubblika Federali tal-Ġermanja,</w:t>
      </w:r>
    </w:p>
    <w:p w14:paraId="39907C1D" w14:textId="77777777" w:rsidR="00194F59" w:rsidRPr="00E76399" w:rsidRDefault="00194F59" w:rsidP="00194F59">
      <w:pPr>
        <w:pStyle w:val="NormalHanging12a"/>
      </w:pPr>
      <w:r w:rsidRPr="00E76399">
        <w:t>–</w:t>
      </w:r>
      <w:r w:rsidRPr="00E76399">
        <w:tab/>
        <w:t>wara li kkunsidra l-Artikolu 5(2), l-Artikolu 6(1) u l-Artikolu 9 tar-Regoli ta’ Proċedura tiegħu,</w:t>
      </w:r>
    </w:p>
    <w:p w14:paraId="76F62771" w14:textId="77777777" w:rsidR="00194F59" w:rsidRPr="00E76399" w:rsidRDefault="00194F59" w:rsidP="00194F59">
      <w:pPr>
        <w:pStyle w:val="NormalHanging12a"/>
      </w:pPr>
      <w:r w:rsidRPr="00E76399">
        <w:t>–</w:t>
      </w:r>
      <w:r w:rsidRPr="00E76399">
        <w:tab/>
        <w:t>wara li kkunsidra r-rapport tal-Kumitat għall-Affarijiet Legali (A10-0127/2026),</w:t>
      </w:r>
    </w:p>
    <w:p w14:paraId="5C54221F" w14:textId="77777777" w:rsidR="00194F59" w:rsidRPr="00E76399" w:rsidRDefault="00194F59" w:rsidP="00194F59">
      <w:pPr>
        <w:pStyle w:val="NormalHanging12a"/>
      </w:pPr>
      <w:r w:rsidRPr="00E76399">
        <w:t>A.</w:t>
      </w:r>
      <w:r w:rsidRPr="00E76399">
        <w:tab/>
        <w:t>billi permezz ta’ ittra datata l-21 ta’ Lulju 2025 u kkonfermata b’ittra datata l-1 ta’ Settembru 2025, il-Kap Prosekutur Ewropew ippreżentat talba għat-tneħħija tal-immunità ta’ Angelika Niebler, Membru tal-Parlament Ewropew eletta fil-Ġermanja, b’rabta ma’ allegati reati li seħħew bejn l-2017 u l-2025;</w:t>
      </w:r>
    </w:p>
    <w:p w14:paraId="22ADD3B5" w14:textId="11C298F8" w:rsidR="00194F59" w:rsidRPr="00E76399" w:rsidRDefault="00194F59" w:rsidP="00194F59">
      <w:pPr>
        <w:pStyle w:val="NormalHanging12a"/>
      </w:pPr>
      <w:r w:rsidRPr="00E76399">
        <w:t>B.</w:t>
      </w:r>
      <w:r w:rsidRPr="00E76399">
        <w:tab/>
        <w:t>billi, skont it-talba, ibbażata fuq l-informazzjoni pprovduta minn parti privata li ħadmet għall-</w:t>
      </w:r>
      <w:r w:rsidR="003776B4" w:rsidRPr="003776B4">
        <w:t xml:space="preserve">Angelika Niebler </w:t>
      </w:r>
      <w:r w:rsidRPr="00E76399">
        <w:t>minn Awwissu 2021 sa Settembru 2023, Angelika Niebler, fil-perjodu mill-2017 ’il quddiem, jiġifieri mit-tmien sal-għaxar leġiżlatura, allegatament talbet b’mod mhux xieraq rimborż tal-ispejjeż tal-ivvjaġġar għal vjaġġi lejn Strażburgu u Brussell, allegatament temporanjament użat assistenti parlamentari akkreditati u assistenti lokali għal skopijiet privati jew skopijiet mhux marbuta mar-rwol ta’ Membru tal-Parlament Ewropew jew mal-qadi tad-dmirijiet parlamentari, u, barra minn hekk, allegatament impjegat assistent lokali</w:t>
      </w:r>
      <w:r w:rsidR="003776B4">
        <w:t xml:space="preserve"> </w:t>
      </w:r>
      <w:r w:rsidR="003776B4" w:rsidRPr="00E76399">
        <w:t>li s-salarju tiegħu tħallas mill-Parlament Ewropew għal Angelika Niebler</w:t>
      </w:r>
      <w:r w:rsidRPr="00E76399">
        <w:t xml:space="preserve"> </w:t>
      </w:r>
      <w:r w:rsidR="003776B4" w:rsidRPr="00E76399">
        <w:t xml:space="preserve">iżda </w:t>
      </w:r>
      <w:r w:rsidRPr="00E76399">
        <w:t xml:space="preserve">li allegatament ħadem esklużivament għal ex Membru tal-Parlament Ewropew tal-istess partit; billi skont it-talba, abbażi tal-informazzjoni pprovduta, hemm suspett inizjali li </w:t>
      </w:r>
      <w:r w:rsidR="00D53CFE" w:rsidRPr="00E76399">
        <w:t>Angelika Niebler</w:t>
      </w:r>
      <w:r w:rsidRPr="00E76399">
        <w:t xml:space="preserve"> użat l-ispejjeż għall-assistenza parlamentari b’mod li jmur kontra l-Artikolu 29(2) tad-Deċiżjoni tal-Bureau tal-11 ta’ Settembru 2023 dwar il-Miżuri ta’ Implimentazzjoni tal-Istatut tal-Membri tal-Parlament Ewropew</w:t>
      </w:r>
      <w:r w:rsidRPr="00E76399">
        <w:rPr>
          <w:vertAlign w:val="superscript"/>
        </w:rPr>
        <w:footnoteReference w:id="3"/>
      </w:r>
      <w:r w:rsidRPr="00E76399">
        <w:t>; billi, għalhekk, l-allegati azzjonijiet jistgħu jikkostitwixxu reat kriminali ta’ frodi skont it-Taqsima 263(1) u (3) tal-Kodiċi Kriminali Ġermaniż;</w:t>
      </w:r>
    </w:p>
    <w:p w14:paraId="019F956F" w14:textId="46FC91DA" w:rsidR="00194F59" w:rsidRPr="00E76399" w:rsidRDefault="00194F59" w:rsidP="00194F59">
      <w:pPr>
        <w:pStyle w:val="NormalHanging12a"/>
      </w:pPr>
      <w:r w:rsidRPr="00E76399">
        <w:t>C.</w:t>
      </w:r>
      <w:r w:rsidRPr="00E76399">
        <w:tab/>
        <w:t>billi Angelika Niebler ġiet eletta fil-Parlament Ewropew fl-elezzjonijiet Ewropej ta’ Mejju 2014 u</w:t>
      </w:r>
      <w:r w:rsidR="00D53CFE">
        <w:t xml:space="preserve"> </w:t>
      </w:r>
      <w:proofErr w:type="spellStart"/>
      <w:r w:rsidR="00D53CFE">
        <w:t>giet</w:t>
      </w:r>
      <w:proofErr w:type="spellEnd"/>
      <w:r w:rsidR="00D53CFE">
        <w:t xml:space="preserve"> </w:t>
      </w:r>
      <w:proofErr w:type="spellStart"/>
      <w:r w:rsidR="00D53CFE">
        <w:t>elleta</w:t>
      </w:r>
      <w:proofErr w:type="spellEnd"/>
      <w:r w:rsidRPr="00E76399">
        <w:t xml:space="preserve"> </w:t>
      </w:r>
      <w:r w:rsidR="00D53CFE">
        <w:t>mill-ġdid f’</w:t>
      </w:r>
      <w:r w:rsidRPr="00E76399">
        <w:t xml:space="preserve">Mejju 2019 u </w:t>
      </w:r>
      <w:r w:rsidR="00D53CFE">
        <w:t>f’</w:t>
      </w:r>
      <w:r w:rsidRPr="00E76399">
        <w:t>Ġunju 2024 u</w:t>
      </w:r>
      <w:r w:rsidR="00D53CFE">
        <w:t xml:space="preserve"> </w:t>
      </w:r>
      <w:r w:rsidRPr="00E76399">
        <w:t>kienet</w:t>
      </w:r>
      <w:r w:rsidR="00D53CFE">
        <w:t>,</w:t>
      </w:r>
      <w:r w:rsidRPr="00E76399">
        <w:t xml:space="preserve"> </w:t>
      </w:r>
      <w:r w:rsidR="00D53CFE" w:rsidRPr="00E76399">
        <w:t>għaldaqstant</w:t>
      </w:r>
      <w:r w:rsidR="00D53CFE">
        <w:t>,</w:t>
      </w:r>
      <w:r w:rsidR="00D53CFE" w:rsidRPr="00E76399">
        <w:t xml:space="preserve"> </w:t>
      </w:r>
      <w:r w:rsidRPr="00E76399">
        <w:t xml:space="preserve">Membru tal-Parlament Ewropew fiż-żmien tal-allegati reati; </w:t>
      </w:r>
    </w:p>
    <w:p w14:paraId="62346C29" w14:textId="77777777" w:rsidR="00194F59" w:rsidRPr="00E76399" w:rsidRDefault="00194F59" w:rsidP="00194F59">
      <w:pPr>
        <w:pStyle w:val="NormalHanging12a"/>
      </w:pPr>
      <w:r w:rsidRPr="00E76399">
        <w:t>D.</w:t>
      </w:r>
      <w:r w:rsidRPr="00E76399">
        <w:tab/>
        <w:t>billi l-allegati reati ma jikkostitwux opinjoni espressa jew vot mogħti minn Angelika Niebler fil-qadi ta’ dmirijietha skont it-tifsira tal-Artikolu 8 tal-Protokoll Nru 7 dwar il-Privileġġi u l-Immunitajiet tal-Unjoni Ewropea, u lanqas it-talba sussegwenti għat-tneħħija tal-immunità tagħha ma hija għalhekk relatata ma’ tali opinjoni jew vot;</w:t>
      </w:r>
    </w:p>
    <w:p w14:paraId="10263A83" w14:textId="72F5F352" w:rsidR="00194F59" w:rsidRPr="00E76399" w:rsidRDefault="00194F59" w:rsidP="00194F59">
      <w:pPr>
        <w:pStyle w:val="NormalHanging12a"/>
      </w:pPr>
      <w:r w:rsidRPr="00E76399">
        <w:t>E.</w:t>
      </w:r>
      <w:r w:rsidRPr="00E76399">
        <w:tab/>
        <w:t xml:space="preserve">billi l-Artikolu 9, l-ewwel paragrafu, il-punt (a), tal-Protokoll Nru 7 dwar il-Privileġġi u l-Immunitajiet tal-Unjoni Ewropea jipprevedi li, waqt is-sessjonijiet tal-Parlament Ewropew, il-Membri tal-Parlament Ewropew għandhom igawdu, fit-territorju tal-Istat </w:t>
      </w:r>
      <w:r w:rsidR="00D53CFE">
        <w:t xml:space="preserve">Membru </w:t>
      </w:r>
      <w:r w:rsidRPr="00E76399">
        <w:t>tagħhom stess, l-immunitajiet mogħtija lill-membri tal-parlament tal-Istat Membru tagħhom;</w:t>
      </w:r>
    </w:p>
    <w:p w14:paraId="259F7BD3" w14:textId="77777777" w:rsidR="00194F59" w:rsidRPr="00E76399" w:rsidRDefault="00194F59" w:rsidP="00194F59">
      <w:pPr>
        <w:pStyle w:val="NormalHanging12a"/>
      </w:pPr>
      <w:r w:rsidRPr="00E76399">
        <w:t>F.</w:t>
      </w:r>
      <w:r w:rsidRPr="00E76399">
        <w:tab/>
        <w:t>billi l-Artikolu 46(2), (3) u (4) tal-Liġi Fundamentali tar-Repubblika Federali tal-Ġermanja jipprevedi dan li ġej:</w:t>
      </w:r>
    </w:p>
    <w:p w14:paraId="725E0506" w14:textId="77777777" w:rsidR="00194F59" w:rsidRPr="00E76399" w:rsidRDefault="00194F59" w:rsidP="00194F59">
      <w:pPr>
        <w:pStyle w:val="NormalHanging12a"/>
      </w:pPr>
      <w:r w:rsidRPr="00E76399">
        <w:lastRenderedPageBreak/>
        <w:t>“(2)</w:t>
      </w:r>
      <w:r w:rsidRPr="00E76399">
        <w:tab/>
        <w:t xml:space="preserve">Membru ma jistax jinżamm responsabbli jew inkella jiġi arrestat għal reat kastigabbli mingħajr l-awtorizzazzjoni tal-Bundestag, sakemm ma jinqabadx in </w:t>
      </w:r>
      <w:proofErr w:type="spellStart"/>
      <w:r w:rsidRPr="00E76399">
        <w:t>flagrante</w:t>
      </w:r>
      <w:proofErr w:type="spellEnd"/>
      <w:r w:rsidRPr="00E76399">
        <w:t xml:space="preserve"> </w:t>
      </w:r>
      <w:proofErr w:type="spellStart"/>
      <w:r w:rsidRPr="00E76399">
        <w:t>delicto</w:t>
      </w:r>
      <w:proofErr w:type="spellEnd"/>
      <w:r w:rsidRPr="00E76399">
        <w:t xml:space="preserve"> jew inkella l-għada tat-twettiq tar-reat.</w:t>
      </w:r>
    </w:p>
    <w:p w14:paraId="1BF399F0" w14:textId="77777777" w:rsidR="00194F59" w:rsidRPr="00E76399" w:rsidRDefault="00194F59" w:rsidP="00194F59">
      <w:pPr>
        <w:pStyle w:val="NormalHanging12a"/>
      </w:pPr>
      <w:r w:rsidRPr="00E76399">
        <w:t>(3)</w:t>
      </w:r>
      <w:r w:rsidRPr="00E76399">
        <w:tab/>
        <w:t>L-awtorizzazzjoni tal-Bundestag hija barra minn hekk meħtieġa wkoll għal kwalunkwe restrizzjoni oħra tal-libertà tal-persuna ta’ Membru Parlamentari jew biex jinbdew proċedimenti kontra Membru Parlamentari fis-sens tal-Artikolu 18.</w:t>
      </w:r>
    </w:p>
    <w:p w14:paraId="6B654F3F" w14:textId="77777777" w:rsidR="00194F59" w:rsidRPr="00E76399" w:rsidRDefault="00194F59" w:rsidP="00194F59">
      <w:pPr>
        <w:pStyle w:val="NormalHanging12a"/>
      </w:pPr>
      <w:r w:rsidRPr="00E76399">
        <w:t>(4)</w:t>
      </w:r>
      <w:r w:rsidRPr="00E76399">
        <w:tab/>
        <w:t>Kwalunkwe proċediment kriminali jew proċediment fis-sens tal-Artikolu 18 kontra Membru Parlamentari, kwalunkwe detenzjoni u kwalunkwe restrizzjoni oħra tal-libertà tal-persuna tiegħu għandhom jiġu sospiżi fuq talba tal-Bundestag.”;</w:t>
      </w:r>
    </w:p>
    <w:p w14:paraId="289E1388" w14:textId="77777777" w:rsidR="00194F59" w:rsidRPr="00E76399" w:rsidRDefault="00194F59" w:rsidP="00194F59">
      <w:pPr>
        <w:pStyle w:val="NormalHanging12a"/>
      </w:pPr>
      <w:r w:rsidRPr="00E76399">
        <w:t>G.</w:t>
      </w:r>
      <w:r w:rsidRPr="00E76399">
        <w:tab/>
        <w:t>billi l-għan tal-immunità prevista fil-Protokoll Nru 7 dwar il-Privileġġi u l-Immunitajiet tal-Unjoni Ewropea huwa li tipproteġi lill-Parlament u lill-Membri tiegħu minn proċedimenti ġudizzjarji fir-rigward ta’ attivitajiet imwettqa fil-qadi tad-dmirijiet parlamentari u li huma inseparabbli minn dawk id-dmirijiet;</w:t>
      </w:r>
    </w:p>
    <w:p w14:paraId="536014C2" w14:textId="77777777" w:rsidR="00194F59" w:rsidRPr="00E76399" w:rsidRDefault="00194F59" w:rsidP="00194F59">
      <w:pPr>
        <w:pStyle w:val="NormalHanging12a"/>
      </w:pPr>
      <w:r w:rsidRPr="00E76399">
        <w:t>H.</w:t>
      </w:r>
      <w:r w:rsidRPr="00E76399"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14:paraId="280933D7" w14:textId="7B19C24D" w:rsidR="00194F59" w:rsidRPr="00E76399" w:rsidRDefault="00194F59" w:rsidP="00194F59">
      <w:pPr>
        <w:pStyle w:val="NormalHanging12a"/>
      </w:pPr>
      <w:bookmarkStart w:id="7" w:name="_Hlk227752086"/>
      <w:r w:rsidRPr="00E76399">
        <w:t>I.</w:t>
      </w:r>
      <w:bookmarkStart w:id="8" w:name="_Hlk227752575"/>
      <w:r w:rsidRPr="00E76399">
        <w:tab/>
        <w:t>billi hemm bżonn li kwalunkwe konklużjoni tinsilet abbażi tal-informazzjoni u l-ispjegazzjonijiet ipprovduti fil-każ inkwistjoni; billi hemm inċertezzi serji dwar l-elementi u r-raġunijiet sottostanti għall-ilment li wasslu għat-talba għat-tneħħija tal-immunità, inkluża n-natura anonima t</w:t>
      </w:r>
      <w:r w:rsidR="0009181E">
        <w:t>iegħu</w:t>
      </w:r>
      <w:r w:rsidRPr="00E76399">
        <w:t xml:space="preserve">, li tipprekludi valutazzjoni sinifikanti tal-ilment u tagħmel impossibbli li tiġi eskluża l-possibbiltà li l-ilment seta’ nbeda minn individwu privat b’motivazzjoni politika diretta </w:t>
      </w:r>
      <w:r w:rsidR="00297BFF" w:rsidRPr="00297BFF">
        <w:t>biex tikkomprometti lil Angelika Niebler</w:t>
      </w:r>
      <w:r w:rsidRPr="00E76399">
        <w:t>; billi, barra minn hekk, l-għażla taż-żmien u n-natura selettiva tal-ilment isaħħu da</w:t>
      </w:r>
      <w:r w:rsidR="00297BFF">
        <w:t>k</w:t>
      </w:r>
      <w:r w:rsidRPr="00E76399">
        <w:t xml:space="preserve"> it-tħassib, b’mod partikolari fid-dawl tar-rwol politiku prominenti ta</w:t>
      </w:r>
      <w:r w:rsidR="00297BFF">
        <w:t xml:space="preserve">’ </w:t>
      </w:r>
      <w:r w:rsidR="00297BFF" w:rsidRPr="00297BFF">
        <w:t>Angelika Niebler</w:t>
      </w:r>
      <w:r w:rsidRPr="00E76399">
        <w:t xml:space="preserve">; billi l-inkonsistenzi fit-talba, inkluż nuqqas evidenti ta’ preċiżjoni fir-rigward tas-somom finanzjarji eżatti inkwistjoni, kif ukoll iċ-ċirkostanzi speċifiċi tal-imġiba ħażina allegata, iqajmu tħassib li l-intenzjoni wara l-proċedimenti </w:t>
      </w:r>
      <w:r w:rsidR="00297BFF">
        <w:t>tista’ tkun</w:t>
      </w:r>
      <w:r w:rsidRPr="00E76399">
        <w:t xml:space="preserve"> li ssir ħsara lir-reputazzjoni ta’ Angelika Niebler;</w:t>
      </w:r>
    </w:p>
    <w:p w14:paraId="04167F06" w14:textId="4F90FD46" w:rsidR="00194F59" w:rsidRPr="00E76399" w:rsidRDefault="00194F59" w:rsidP="00194F59">
      <w:pPr>
        <w:pStyle w:val="NormalHanging12a"/>
      </w:pPr>
      <w:r w:rsidRPr="00E76399">
        <w:t>J.</w:t>
      </w:r>
      <w:r w:rsidRPr="00E76399">
        <w:tab/>
        <w:t xml:space="preserve">billi għalhekk jidher li, f’dan il-każ, wieħed jista’ jassumi l-eżistenza ta’ każ ta’ </w:t>
      </w:r>
      <w:proofErr w:type="spellStart"/>
      <w:r w:rsidRPr="00E76399">
        <w:rPr>
          <w:i/>
        </w:rPr>
        <w:t>fumus</w:t>
      </w:r>
      <w:proofErr w:type="spellEnd"/>
      <w:r w:rsidRPr="00E76399">
        <w:rPr>
          <w:i/>
        </w:rPr>
        <w:t xml:space="preserve"> </w:t>
      </w:r>
      <w:proofErr w:type="spellStart"/>
      <w:r w:rsidRPr="00E76399">
        <w:rPr>
          <w:i/>
        </w:rPr>
        <w:t>persecutionis</w:t>
      </w:r>
      <w:bookmarkEnd w:id="7"/>
      <w:bookmarkEnd w:id="8"/>
      <w:proofErr w:type="spellEnd"/>
      <w:r w:rsidRPr="00E76399">
        <w:t>, jiġifieri hemm “evidenza konkreta”</w:t>
      </w:r>
      <w:r w:rsidRPr="00E76399">
        <w:rPr>
          <w:vertAlign w:val="superscript"/>
        </w:rPr>
        <w:footnoteReference w:id="4"/>
      </w:r>
      <w:r w:rsidRPr="00E76399">
        <w:t xml:space="preserve"> li l-proċedimenti legali </w:t>
      </w:r>
      <w:r w:rsidR="005030C8" w:rsidRPr="005030C8">
        <w:t>hija li ssir ħsara lill-attività politika ta' Angelika Niebler fil-kapaċità tagħha bħala Membru tal-Parlament Ewropew u b'hekk lill-indipendenza tal-Parlament;</w:t>
      </w:r>
    </w:p>
    <w:p w14:paraId="6E13BA55" w14:textId="77777777" w:rsidR="00194F59" w:rsidRPr="00E76399" w:rsidRDefault="00194F59" w:rsidP="00194F59">
      <w:pPr>
        <w:pStyle w:val="NormalHanging12a"/>
      </w:pPr>
      <w:r w:rsidRPr="00E76399">
        <w:t>K.</w:t>
      </w:r>
      <w:r w:rsidRPr="00E76399">
        <w:tab/>
        <w:t>billi l-Parlament ma jistax jitqies bħala qorti u, billi, il-Membru ma jistax, fi proċedura għat-tneħħija tal-immunità, jitqies bħala “akkużat”</w:t>
      </w:r>
      <w:r w:rsidRPr="00E76399">
        <w:rPr>
          <w:vertAlign w:val="superscript"/>
        </w:rPr>
        <w:footnoteReference w:id="5"/>
      </w:r>
      <w:r w:rsidRPr="00E76399">
        <w:t>;</w:t>
      </w:r>
    </w:p>
    <w:p w14:paraId="05E02EB7" w14:textId="77777777" w:rsidR="00194F59" w:rsidRPr="00E76399" w:rsidRDefault="00194F59" w:rsidP="00194F59">
      <w:pPr>
        <w:pStyle w:val="NormalHanging12a"/>
      </w:pPr>
      <w:r w:rsidRPr="00E76399">
        <w:t>1.</w:t>
      </w:r>
      <w:r w:rsidRPr="00E76399">
        <w:tab/>
        <w:t>Jiddeċiedi li ma jneħħix l-immunità ta’ Angelika Niebler;</w:t>
      </w:r>
    </w:p>
    <w:p w14:paraId="046CE240" w14:textId="5EA3AC5C" w:rsidR="00E76399" w:rsidRPr="00E76399" w:rsidRDefault="00194F59" w:rsidP="00E76399">
      <w:pPr>
        <w:pStyle w:val="NormalHanging12a"/>
      </w:pPr>
      <w:r w:rsidRPr="00E76399">
        <w:t>2.</w:t>
      </w:r>
      <w:r w:rsidRPr="00E76399">
        <w:tab/>
        <w:t>Jagħti istruzzjonijiet lill-President tiegħu biex tgħaddi minnufih din id-deċiżjoni</w:t>
      </w:r>
      <w:r w:rsidR="00BB32BB">
        <w:t>,</w:t>
      </w:r>
      <w:r w:rsidRPr="00E76399">
        <w:t xml:space="preserve"> u r-rapport tal-kumitat responsabbli tiegħu lill-Uffiċċju tal-Prosekutur Pubbliku Ewropew u </w:t>
      </w:r>
      <w:r w:rsidRPr="00E76399">
        <w:lastRenderedPageBreak/>
        <w:t>lil Angelika Niebler.</w:t>
      </w:r>
    </w:p>
    <w:p w14:paraId="2AACEFD7" w14:textId="7ABA7211" w:rsidR="00E365E1" w:rsidRPr="00E76399" w:rsidRDefault="00E365E1" w:rsidP="00652049"/>
    <w:sectPr w:rsidR="00E365E1" w:rsidRPr="00E76399" w:rsidSect="00E763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89933" w14:textId="77777777" w:rsidR="00652049" w:rsidRPr="00E76399" w:rsidRDefault="00652049">
      <w:r w:rsidRPr="00E76399">
        <w:separator/>
      </w:r>
    </w:p>
  </w:endnote>
  <w:endnote w:type="continuationSeparator" w:id="0">
    <w:p w14:paraId="69073DF4" w14:textId="77777777" w:rsidR="00652049" w:rsidRPr="00E76399" w:rsidRDefault="00652049">
      <w:r w:rsidRPr="00E763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C486F" w14:textId="77777777" w:rsidR="00064002" w:rsidRPr="00E7639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F121" w14:textId="77777777" w:rsidR="00064002" w:rsidRPr="00E7639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EB42F" w14:textId="77777777" w:rsidR="00064002" w:rsidRPr="00E7639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269F0" w14:textId="77777777" w:rsidR="00652049" w:rsidRPr="00E76399" w:rsidRDefault="00652049">
      <w:r w:rsidRPr="00E76399">
        <w:separator/>
      </w:r>
    </w:p>
  </w:footnote>
  <w:footnote w:type="continuationSeparator" w:id="0">
    <w:p w14:paraId="1BDD6BDE" w14:textId="77777777" w:rsidR="00652049" w:rsidRPr="00E76399" w:rsidRDefault="00652049">
      <w:r w:rsidRPr="00E76399">
        <w:continuationSeparator/>
      </w:r>
    </w:p>
  </w:footnote>
  <w:footnote w:id="1">
    <w:p w14:paraId="3925414E" w14:textId="7275A11B" w:rsidR="00194F59" w:rsidRPr="00E76399" w:rsidRDefault="00194F59" w:rsidP="00E76399">
      <w:pPr>
        <w:pStyle w:val="FootnoteText"/>
        <w:ind w:left="567" w:hanging="567"/>
        <w:rPr>
          <w:sz w:val="24"/>
          <w:lang w:val="mt-MT"/>
        </w:rPr>
      </w:pPr>
      <w:r w:rsidRPr="00E76399">
        <w:rPr>
          <w:rStyle w:val="FootnoteReference"/>
          <w:sz w:val="24"/>
          <w:lang w:val="mt-MT"/>
        </w:rPr>
        <w:footnoteRef/>
      </w:r>
      <w:r w:rsidR="00E76399" w:rsidRPr="00E76399">
        <w:rPr>
          <w:sz w:val="24"/>
          <w:lang w:val="mt-MT"/>
        </w:rPr>
        <w:t xml:space="preserve"> </w:t>
      </w:r>
      <w:r w:rsidR="00E76399" w:rsidRPr="00E76399">
        <w:rPr>
          <w:sz w:val="24"/>
          <w:lang w:val="mt-MT"/>
        </w:rPr>
        <w:tab/>
      </w:r>
      <w:r w:rsidRPr="00E76399">
        <w:rPr>
          <w:sz w:val="24"/>
          <w:lang w:val="mt-MT"/>
        </w:rPr>
        <w:t>ĠU L 283, 31.10.2017, p. 1</w:t>
      </w:r>
    </w:p>
  </w:footnote>
  <w:footnote w:id="2">
    <w:p w14:paraId="654732A3" w14:textId="4B959CFA" w:rsidR="00194F59" w:rsidRPr="00E76399" w:rsidRDefault="00194F59" w:rsidP="00E76399">
      <w:pPr>
        <w:pStyle w:val="FootnoteText"/>
        <w:ind w:left="567" w:hanging="567"/>
        <w:rPr>
          <w:sz w:val="24"/>
          <w:lang w:val="mt-MT"/>
        </w:rPr>
      </w:pPr>
      <w:r w:rsidRPr="00E76399">
        <w:rPr>
          <w:rStyle w:val="FootnoteReference"/>
          <w:sz w:val="24"/>
          <w:lang w:val="mt-MT"/>
        </w:rPr>
        <w:footnoteRef/>
      </w:r>
      <w:r w:rsidR="00E76399" w:rsidRPr="00E76399">
        <w:rPr>
          <w:sz w:val="24"/>
          <w:lang w:val="mt-MT"/>
        </w:rPr>
        <w:t xml:space="preserve"> </w:t>
      </w:r>
      <w:r w:rsidR="00E76399" w:rsidRPr="00E76399">
        <w:rPr>
          <w:sz w:val="24"/>
          <w:lang w:val="mt-MT"/>
        </w:rPr>
        <w:tab/>
      </w:r>
      <w:r w:rsidRPr="00E76399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E76399">
        <w:rPr>
          <w:sz w:val="24"/>
          <w:lang w:val="mt-MT"/>
        </w:rPr>
        <w:t>Marra</w:t>
      </w:r>
      <w:proofErr w:type="spellEnd"/>
      <w:r w:rsidRPr="00E76399">
        <w:rPr>
          <w:sz w:val="24"/>
          <w:lang w:val="mt-MT"/>
        </w:rPr>
        <w:t xml:space="preserve"> vs De </w:t>
      </w:r>
      <w:proofErr w:type="spellStart"/>
      <w:r w:rsidRPr="00E76399">
        <w:rPr>
          <w:sz w:val="24"/>
          <w:lang w:val="mt-MT"/>
        </w:rPr>
        <w:t>Gregorio</w:t>
      </w:r>
      <w:proofErr w:type="spellEnd"/>
      <w:r w:rsidRPr="00E76399">
        <w:rPr>
          <w:sz w:val="24"/>
          <w:lang w:val="mt-MT"/>
        </w:rPr>
        <w:t xml:space="preserve"> u </w:t>
      </w:r>
      <w:proofErr w:type="spellStart"/>
      <w:r w:rsidRPr="00E76399">
        <w:rPr>
          <w:sz w:val="24"/>
          <w:lang w:val="mt-MT"/>
        </w:rPr>
        <w:t>Clemente</w:t>
      </w:r>
      <w:proofErr w:type="spellEnd"/>
      <w:r w:rsidRPr="00E76399">
        <w:rPr>
          <w:sz w:val="24"/>
          <w:lang w:val="mt-MT"/>
        </w:rPr>
        <w:t xml:space="preserve">, C-200/07 u C-201/07, ECLI:EU:C:2008:579; is-sentenza tal-Qorti Ġenerali tad-19 ta’ Marzu 2010, </w:t>
      </w:r>
      <w:proofErr w:type="spellStart"/>
      <w:r w:rsidRPr="00E76399">
        <w:rPr>
          <w:sz w:val="24"/>
          <w:lang w:val="mt-MT"/>
        </w:rPr>
        <w:t>Gollnisch</w:t>
      </w:r>
      <w:proofErr w:type="spellEnd"/>
      <w:r w:rsidRPr="00E76399">
        <w:rPr>
          <w:sz w:val="24"/>
          <w:lang w:val="mt-MT"/>
        </w:rPr>
        <w:t xml:space="preserve"> vs Il-Parlament, T-42/05, ECLI:EU:T:2010:102; is-sentenza tal-Qorti tal-Ġustizzja tas-6 ta’ Settembru 2011, Patriciello, C-163/10, ECLI: EU:C:2011:543; is-sentenza tal-Qorti Ġenerali tas-17 ta’ Jannar 2013, </w:t>
      </w:r>
      <w:proofErr w:type="spellStart"/>
      <w:r w:rsidRPr="00E76399">
        <w:rPr>
          <w:sz w:val="24"/>
          <w:lang w:val="mt-MT"/>
        </w:rPr>
        <w:t>Gollnisch</w:t>
      </w:r>
      <w:proofErr w:type="spellEnd"/>
      <w:r w:rsidRPr="00E76399">
        <w:rPr>
          <w:sz w:val="24"/>
          <w:lang w:val="mt-MT"/>
        </w:rPr>
        <w:t xml:space="preserve"> vs Il-Parlament, T-346/11 u T-347/11, ECLI:EU:T:2013:23; is-sentenza tal-Qorti tal-Ġustizzja tad-19 ta’ Diċembru 2019, </w:t>
      </w:r>
      <w:proofErr w:type="spellStart"/>
      <w:r w:rsidRPr="00E76399">
        <w:rPr>
          <w:sz w:val="24"/>
          <w:lang w:val="mt-MT"/>
        </w:rPr>
        <w:t>Junqueras</w:t>
      </w:r>
      <w:proofErr w:type="spellEnd"/>
      <w:r w:rsidRPr="00E76399">
        <w:rPr>
          <w:sz w:val="24"/>
          <w:lang w:val="mt-MT"/>
        </w:rPr>
        <w:t xml:space="preserve"> </w:t>
      </w:r>
      <w:proofErr w:type="spellStart"/>
      <w:r w:rsidRPr="00E76399">
        <w:rPr>
          <w:sz w:val="24"/>
          <w:lang w:val="mt-MT"/>
        </w:rPr>
        <w:t>Vies</w:t>
      </w:r>
      <w:proofErr w:type="spellEnd"/>
      <w:r w:rsidRPr="00E76399">
        <w:rPr>
          <w:sz w:val="24"/>
          <w:lang w:val="mt-MT"/>
        </w:rPr>
        <w:t>, C-502/19, ECLI:EU:C:2019:1115.</w:t>
      </w:r>
    </w:p>
  </w:footnote>
  <w:footnote w:id="3">
    <w:p w14:paraId="776E873B" w14:textId="3E852F31" w:rsidR="00194F59" w:rsidRPr="00E76399" w:rsidRDefault="00194F59" w:rsidP="00E76399">
      <w:pPr>
        <w:pStyle w:val="FootnoteText"/>
        <w:ind w:left="567" w:hanging="567"/>
        <w:rPr>
          <w:sz w:val="24"/>
          <w:lang w:val="mt-MT"/>
        </w:rPr>
      </w:pPr>
      <w:r w:rsidRPr="00E76399">
        <w:rPr>
          <w:rStyle w:val="FootnoteReference"/>
          <w:sz w:val="24"/>
          <w:lang w:val="mt-MT"/>
        </w:rPr>
        <w:footnoteRef/>
      </w:r>
      <w:r w:rsidR="00E76399" w:rsidRPr="00E76399">
        <w:rPr>
          <w:sz w:val="24"/>
          <w:lang w:val="mt-MT"/>
        </w:rPr>
        <w:t xml:space="preserve"> </w:t>
      </w:r>
      <w:r w:rsidR="00E76399" w:rsidRPr="00E76399">
        <w:rPr>
          <w:sz w:val="24"/>
          <w:lang w:val="mt-MT"/>
        </w:rPr>
        <w:tab/>
      </w:r>
      <w:r w:rsidRPr="00E76399">
        <w:rPr>
          <w:sz w:val="24"/>
          <w:lang w:val="mt-MT"/>
        </w:rPr>
        <w:t>Id-Deċiżjoni tal-Bureau tal-11 ta’ Settembru 2023 dwar il-Miżuri ta’ Implimentazzjoni għall-Istatut għall-Membri tal-Parlament Ewropew u li tħassar id-Deċiżjoni tal-Bureau tad-19 ta’ Mejju u d-9 ta’ Lulju 2008 (ĠU</w:t>
      </w:r>
      <w:r w:rsidR="0035773B">
        <w:rPr>
          <w:sz w:val="24"/>
          <w:lang w:val="mt-MT"/>
        </w:rPr>
        <w:t xml:space="preserve"> C,</w:t>
      </w:r>
      <w:r w:rsidRPr="00E76399">
        <w:rPr>
          <w:sz w:val="24"/>
          <w:lang w:val="mt-MT"/>
        </w:rPr>
        <w:t xml:space="preserve"> C/2024/2814, 26.4.2024, ELI: </w:t>
      </w:r>
      <w:hyperlink r:id="rId1" w:tgtFrame="_blank" w:tooltip="Aċċess għad-dokument permezz tal-URI tal-ELI." w:history="1">
        <w:r w:rsidRPr="00E76399">
          <w:rPr>
            <w:rStyle w:val="Hyperlink"/>
            <w:color w:val="0563C1"/>
            <w:sz w:val="24"/>
            <w:lang w:val="mt-MT"/>
          </w:rPr>
          <w:t>http://data.europa.eu/eli/C/2024/2814/oj</w:t>
        </w:r>
      </w:hyperlink>
      <w:r w:rsidRPr="00E76399">
        <w:rPr>
          <w:sz w:val="24"/>
          <w:lang w:val="mt-MT"/>
        </w:rPr>
        <w:t xml:space="preserve">). </w:t>
      </w:r>
    </w:p>
  </w:footnote>
  <w:footnote w:id="4">
    <w:p w14:paraId="6646D17A" w14:textId="6ECF29FF" w:rsidR="00194F59" w:rsidRPr="00E76399" w:rsidRDefault="00194F59" w:rsidP="00E76399">
      <w:pPr>
        <w:pStyle w:val="FootnoteText"/>
        <w:ind w:left="567" w:hanging="567"/>
        <w:rPr>
          <w:sz w:val="24"/>
          <w:lang w:val="mt-MT"/>
        </w:rPr>
      </w:pPr>
      <w:r w:rsidRPr="00E76399">
        <w:rPr>
          <w:rStyle w:val="FootnoteReference"/>
          <w:sz w:val="24"/>
          <w:lang w:val="mt-MT"/>
        </w:rPr>
        <w:footnoteRef/>
      </w:r>
      <w:r w:rsidR="00E76399" w:rsidRPr="00E76399">
        <w:rPr>
          <w:sz w:val="24"/>
          <w:lang w:val="mt-MT"/>
        </w:rPr>
        <w:t xml:space="preserve"> </w:t>
      </w:r>
      <w:r w:rsidR="00E76399" w:rsidRPr="00E76399">
        <w:rPr>
          <w:sz w:val="24"/>
          <w:lang w:val="mt-MT"/>
        </w:rPr>
        <w:tab/>
      </w:r>
      <w:r w:rsidRPr="00E76399">
        <w:rPr>
          <w:sz w:val="24"/>
          <w:lang w:val="mt-MT"/>
        </w:rPr>
        <w:t xml:space="preserve">Is-sentenza tal-Qorti tal-Ġustizzja tas-17 ta’ Settembru 2020, </w:t>
      </w:r>
      <w:proofErr w:type="spellStart"/>
      <w:r w:rsidRPr="00E76399">
        <w:rPr>
          <w:sz w:val="24"/>
          <w:lang w:val="mt-MT"/>
        </w:rPr>
        <w:t>Troszczynski</w:t>
      </w:r>
      <w:proofErr w:type="spellEnd"/>
      <w:r w:rsidRPr="00E76399">
        <w:rPr>
          <w:sz w:val="24"/>
          <w:lang w:val="mt-MT"/>
        </w:rPr>
        <w:t xml:space="preserve"> vs Il-</w:t>
      </w:r>
      <w:proofErr w:type="spellStart"/>
      <w:r w:rsidRPr="00E76399">
        <w:rPr>
          <w:sz w:val="24"/>
          <w:lang w:val="mt-MT"/>
        </w:rPr>
        <w:t>Parliament</w:t>
      </w:r>
      <w:proofErr w:type="spellEnd"/>
      <w:r w:rsidRPr="00E76399">
        <w:rPr>
          <w:sz w:val="24"/>
          <w:lang w:val="mt-MT"/>
        </w:rPr>
        <w:t>, C-12/19, ECLI:EU:C:2020:725, paragrafu 26.</w:t>
      </w:r>
    </w:p>
  </w:footnote>
  <w:footnote w:id="5">
    <w:p w14:paraId="45DF16A7" w14:textId="1C621F57" w:rsidR="00194F59" w:rsidRPr="00E76399" w:rsidRDefault="00194F59" w:rsidP="00E76399">
      <w:pPr>
        <w:pStyle w:val="FootnoteText"/>
        <w:ind w:left="567" w:hanging="567"/>
        <w:rPr>
          <w:sz w:val="24"/>
          <w:lang w:val="mt-MT"/>
        </w:rPr>
      </w:pPr>
      <w:r w:rsidRPr="00E76399">
        <w:rPr>
          <w:rStyle w:val="FootnoteReference"/>
          <w:sz w:val="24"/>
          <w:lang w:val="mt-MT"/>
        </w:rPr>
        <w:footnoteRef/>
      </w:r>
      <w:r w:rsidR="00E76399" w:rsidRPr="00E76399">
        <w:rPr>
          <w:sz w:val="24"/>
          <w:lang w:val="mt-MT"/>
        </w:rPr>
        <w:t xml:space="preserve"> </w:t>
      </w:r>
      <w:r w:rsidR="00E76399" w:rsidRPr="00E76399">
        <w:rPr>
          <w:sz w:val="24"/>
          <w:lang w:val="mt-MT"/>
        </w:rPr>
        <w:tab/>
      </w:r>
      <w:r w:rsidRPr="00E76399">
        <w:rPr>
          <w:sz w:val="24"/>
          <w:lang w:val="mt-MT"/>
        </w:rPr>
        <w:t xml:space="preserve">Is-sentenza tal-Qorti Ġenerali tat-30 ta’ April 2019, </w:t>
      </w:r>
      <w:proofErr w:type="spellStart"/>
      <w:r w:rsidRPr="00E76399">
        <w:rPr>
          <w:sz w:val="24"/>
          <w:lang w:val="mt-MT"/>
        </w:rPr>
        <w:t>Briois</w:t>
      </w:r>
      <w:proofErr w:type="spellEnd"/>
      <w:r w:rsidRPr="00E76399">
        <w:rPr>
          <w:sz w:val="24"/>
          <w:lang w:val="mt-MT"/>
        </w:rPr>
        <w:t xml:space="preserve"> vs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9D11" w14:textId="77777777" w:rsidR="00064002" w:rsidRPr="00E7639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A74E" w14:textId="77777777" w:rsidR="00064002" w:rsidRPr="00E7639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43DEF" w14:textId="77777777" w:rsidR="00064002" w:rsidRPr="00E7639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6269507">
    <w:abstractNumId w:val="9"/>
  </w:num>
  <w:num w:numId="2" w16cid:durableId="22021245">
    <w:abstractNumId w:val="9"/>
  </w:num>
  <w:num w:numId="3" w16cid:durableId="1225490268">
    <w:abstractNumId w:val="7"/>
  </w:num>
  <w:num w:numId="4" w16cid:durableId="927546374">
    <w:abstractNumId w:val="7"/>
  </w:num>
  <w:num w:numId="5" w16cid:durableId="1016813022">
    <w:abstractNumId w:val="6"/>
  </w:num>
  <w:num w:numId="6" w16cid:durableId="981352612">
    <w:abstractNumId w:val="6"/>
  </w:num>
  <w:num w:numId="7" w16cid:durableId="1163618926">
    <w:abstractNumId w:val="5"/>
  </w:num>
  <w:num w:numId="8" w16cid:durableId="1040595479">
    <w:abstractNumId w:val="5"/>
  </w:num>
  <w:num w:numId="9" w16cid:durableId="206072593">
    <w:abstractNumId w:val="4"/>
  </w:num>
  <w:num w:numId="10" w16cid:durableId="667832354">
    <w:abstractNumId w:val="4"/>
  </w:num>
  <w:num w:numId="11" w16cid:durableId="1864516919">
    <w:abstractNumId w:val="8"/>
  </w:num>
  <w:num w:numId="12" w16cid:durableId="629356908">
    <w:abstractNumId w:val="8"/>
  </w:num>
  <w:num w:numId="13" w16cid:durableId="32387811">
    <w:abstractNumId w:val="3"/>
  </w:num>
  <w:num w:numId="14" w16cid:durableId="539705476">
    <w:abstractNumId w:val="3"/>
  </w:num>
  <w:num w:numId="15" w16cid:durableId="853571768">
    <w:abstractNumId w:val="2"/>
  </w:num>
  <w:num w:numId="16" w16cid:durableId="706027522">
    <w:abstractNumId w:val="2"/>
  </w:num>
  <w:num w:numId="17" w16cid:durableId="566651134">
    <w:abstractNumId w:val="1"/>
  </w:num>
  <w:num w:numId="18" w16cid:durableId="1642031558">
    <w:abstractNumId w:val="1"/>
  </w:num>
  <w:num w:numId="19" w16cid:durableId="1826316216">
    <w:abstractNumId w:val="0"/>
  </w:num>
  <w:num w:numId="20" w16cid:durableId="964390517">
    <w:abstractNumId w:val="0"/>
  </w:num>
  <w:num w:numId="21" w16cid:durableId="1369061219">
    <w:abstractNumId w:val="9"/>
  </w:num>
  <w:num w:numId="22" w16cid:durableId="1079209569">
    <w:abstractNumId w:val="7"/>
  </w:num>
  <w:num w:numId="23" w16cid:durableId="1981033241">
    <w:abstractNumId w:val="6"/>
  </w:num>
  <w:num w:numId="24" w16cid:durableId="901450169">
    <w:abstractNumId w:val="5"/>
  </w:num>
  <w:num w:numId="25" w16cid:durableId="1791703767">
    <w:abstractNumId w:val="4"/>
  </w:num>
  <w:num w:numId="26" w16cid:durableId="1016997625">
    <w:abstractNumId w:val="8"/>
  </w:num>
  <w:num w:numId="27" w16cid:durableId="499543414">
    <w:abstractNumId w:val="3"/>
  </w:num>
  <w:num w:numId="28" w16cid:durableId="1239442335">
    <w:abstractNumId w:val="2"/>
  </w:num>
  <w:num w:numId="29" w16cid:durableId="1733501308">
    <w:abstractNumId w:val="1"/>
  </w:num>
  <w:num w:numId="30" w16cid:durableId="1426653318">
    <w:abstractNumId w:val="0"/>
  </w:num>
  <w:num w:numId="31" w16cid:durableId="2033526877">
    <w:abstractNumId w:val="9"/>
  </w:num>
  <w:num w:numId="32" w16cid:durableId="800540365">
    <w:abstractNumId w:val="7"/>
  </w:num>
  <w:num w:numId="33" w16cid:durableId="1507329257">
    <w:abstractNumId w:val="6"/>
  </w:num>
  <w:num w:numId="34" w16cid:durableId="2064324106">
    <w:abstractNumId w:val="5"/>
  </w:num>
  <w:num w:numId="35" w16cid:durableId="131409599">
    <w:abstractNumId w:val="4"/>
  </w:num>
  <w:num w:numId="36" w16cid:durableId="175996144">
    <w:abstractNumId w:val="8"/>
  </w:num>
  <w:num w:numId="37" w16cid:durableId="153684728">
    <w:abstractNumId w:val="3"/>
  </w:num>
  <w:num w:numId="38" w16cid:durableId="898906142">
    <w:abstractNumId w:val="2"/>
  </w:num>
  <w:num w:numId="39" w16cid:durableId="1499660418">
    <w:abstractNumId w:val="1"/>
  </w:num>
  <w:num w:numId="40" w16cid:durableId="1832520246">
    <w:abstractNumId w:val="0"/>
  </w:num>
  <w:num w:numId="41" w16cid:durableId="616565062">
    <w:abstractNumId w:val="10"/>
  </w:num>
  <w:num w:numId="42" w16cid:durableId="854152757">
    <w:abstractNumId w:val="10"/>
  </w:num>
  <w:num w:numId="43" w16cid:durableId="27728857">
    <w:abstractNumId w:val="10"/>
  </w:num>
  <w:num w:numId="44" w16cid:durableId="11421175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6"/>
    <w:docVar w:name="dvlangue" w:val="MT"/>
    <w:docVar w:name="dvnumam" w:val="0"/>
    <w:docVar w:name="dvpe" w:val="784.494"/>
    <w:docVar w:name="dvrapporteur" w:val="Rapporteur: "/>
    <w:docVar w:name="dvtitre" w:val="Riżoluzzjoni tal-Parlament Ewropew xx xx xxxx 2026 dwar it-talba għat-tneħħija tal-immunità ta’ Angelika Niebler(2025/2175(IMM))"/>
  </w:docVars>
  <w:rsids>
    <w:rsidRoot w:val="00652049"/>
    <w:rsid w:val="00002272"/>
    <w:rsid w:val="00015684"/>
    <w:rsid w:val="00064002"/>
    <w:rsid w:val="000677B9"/>
    <w:rsid w:val="000831BA"/>
    <w:rsid w:val="0009181E"/>
    <w:rsid w:val="000A42CC"/>
    <w:rsid w:val="000E7DD9"/>
    <w:rsid w:val="0010095E"/>
    <w:rsid w:val="00125B37"/>
    <w:rsid w:val="00187494"/>
    <w:rsid w:val="00194F59"/>
    <w:rsid w:val="001F32AE"/>
    <w:rsid w:val="002767FF"/>
    <w:rsid w:val="00297BFF"/>
    <w:rsid w:val="002B18FE"/>
    <w:rsid w:val="002B5493"/>
    <w:rsid w:val="00343214"/>
    <w:rsid w:val="0035773B"/>
    <w:rsid w:val="00361C00"/>
    <w:rsid w:val="003776B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0C8"/>
    <w:rsid w:val="0050519A"/>
    <w:rsid w:val="005072A1"/>
    <w:rsid w:val="00514517"/>
    <w:rsid w:val="00545827"/>
    <w:rsid w:val="00560270"/>
    <w:rsid w:val="005A29FD"/>
    <w:rsid w:val="005C2568"/>
    <w:rsid w:val="005F1B17"/>
    <w:rsid w:val="006037C0"/>
    <w:rsid w:val="00623CCA"/>
    <w:rsid w:val="0065204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740"/>
    <w:rsid w:val="00786EC0"/>
    <w:rsid w:val="007D1690"/>
    <w:rsid w:val="007D7C10"/>
    <w:rsid w:val="007E22AD"/>
    <w:rsid w:val="00817416"/>
    <w:rsid w:val="00842779"/>
    <w:rsid w:val="00865F67"/>
    <w:rsid w:val="00881A7B"/>
    <w:rsid w:val="008840E5"/>
    <w:rsid w:val="00887B3E"/>
    <w:rsid w:val="008C2AC6"/>
    <w:rsid w:val="00903ACE"/>
    <w:rsid w:val="00930C23"/>
    <w:rsid w:val="0093193B"/>
    <w:rsid w:val="009509D8"/>
    <w:rsid w:val="00950B64"/>
    <w:rsid w:val="00981893"/>
    <w:rsid w:val="00A1687D"/>
    <w:rsid w:val="00A3382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2B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A85"/>
    <w:rsid w:val="00D53CFE"/>
    <w:rsid w:val="00D56C11"/>
    <w:rsid w:val="00D834A0"/>
    <w:rsid w:val="00D872DF"/>
    <w:rsid w:val="00D91E21"/>
    <w:rsid w:val="00DA7FCD"/>
    <w:rsid w:val="00E365E1"/>
    <w:rsid w:val="00E7639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89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3EB9B"/>
  <w15:chartTrackingRefBased/>
  <w15:docId w15:val="{4E3CAC28-15AA-4782-A453-93BD2742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94F59"/>
    <w:pPr>
      <w:spacing w:after="240"/>
      <w:ind w:left="567" w:hanging="567"/>
    </w:pPr>
  </w:style>
  <w:style w:type="paragraph" w:customStyle="1" w:styleId="EPComma">
    <w:name w:val="EPComma"/>
    <w:basedOn w:val="Normal"/>
    <w:rsid w:val="00194F59"/>
    <w:pPr>
      <w:spacing w:before="480" w:after="240"/>
    </w:pPr>
  </w:style>
  <w:style w:type="character" w:styleId="Hyperlink">
    <w:name w:val="Hyperlink"/>
    <w:basedOn w:val="DefaultParagraphFont"/>
    <w:unhideWhenUsed/>
    <w:rsid w:val="00194F5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3382D"/>
    <w:rPr>
      <w:sz w:val="24"/>
      <w:lang w:val="mt-MT"/>
    </w:rPr>
  </w:style>
  <w:style w:type="paragraph" w:styleId="HTMLPreformatted">
    <w:name w:val="HTML Preformatted"/>
    <w:basedOn w:val="Normal"/>
    <w:link w:val="HTMLPreformattedChar"/>
    <w:rsid w:val="00297BFF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297BFF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7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96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5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9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6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6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906</Words>
  <Characters>6553</Characters>
  <Application>Microsoft Office Word</Application>
  <DocSecurity>0</DocSecurity>
  <Lines>107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2026-06-24T13:09:00Z</dcterms:created>
  <dcterms:modified xsi:type="dcterms:W3CDTF">2026-06-24T13:09:00Z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A10-0127/2026</vt:lpwstr>
  </property>
  <property fmtid="{D5CDD505-2E9C-101B-9397-08002B2CF9AE}" pid="4" name="&lt;Type&gt;">
    <vt:lpwstr>RR</vt:lpwstr>
  </property>
</Properties>
</file>