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6B52" w14:paraId="1BA3E31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DF953DC" w14:textId="3F66AC81" w:rsidR="00751A4A" w:rsidRPr="00AD6B52" w:rsidRDefault="00501BC9" w:rsidP="0010095E">
            <w:pPr>
              <w:pStyle w:val="EPName"/>
            </w:pPr>
            <w:r w:rsidRPr="00AD6B52">
              <w:t>Parlament Europejski</w:t>
            </w:r>
          </w:p>
          <w:p w14:paraId="3112CE34" w14:textId="77777777" w:rsidR="00751A4A" w:rsidRPr="00AD6B5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6B52">
              <w:t>2024</w:t>
            </w:r>
            <w:r w:rsidR="00817416" w:rsidRPr="00AD6B52">
              <w:t>-202</w:t>
            </w:r>
            <w:r w:rsidRPr="00AD6B52">
              <w:t>9</w:t>
            </w:r>
          </w:p>
        </w:tc>
        <w:tc>
          <w:tcPr>
            <w:tcW w:w="2268" w:type="dxa"/>
            <w:shd w:val="clear" w:color="auto" w:fill="auto"/>
          </w:tcPr>
          <w:p w14:paraId="397D6BF8" w14:textId="77777777" w:rsidR="00751A4A" w:rsidRPr="00AD6B52" w:rsidRDefault="00187494" w:rsidP="0010095E">
            <w:pPr>
              <w:pStyle w:val="EPLogo"/>
            </w:pPr>
            <w:r w:rsidRPr="00AD6B52">
              <w:rPr>
                <w:noProof/>
                <w:lang w:eastAsia="ja-JP"/>
              </w:rPr>
              <w:drawing>
                <wp:inline distT="0" distB="0" distL="0" distR="0" wp14:anchorId="2F2A798A" wp14:editId="0B8580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4B7C3C" w14:textId="77777777" w:rsidR="00D058B8" w:rsidRPr="00AD6B52" w:rsidRDefault="00D058B8" w:rsidP="004C5D52">
      <w:pPr>
        <w:pStyle w:val="LineTop"/>
      </w:pPr>
    </w:p>
    <w:p w14:paraId="5FEA014E" w14:textId="272B5735" w:rsidR="00680577" w:rsidRPr="00AD6B52" w:rsidRDefault="00501BC9" w:rsidP="00680577">
      <w:pPr>
        <w:pStyle w:val="EPBodyTA1"/>
      </w:pPr>
      <w:r w:rsidRPr="00AD6B52">
        <w:t>TEKSTY PRZYJĘTE</w:t>
      </w:r>
    </w:p>
    <w:p w14:paraId="2F4102C0" w14:textId="77777777" w:rsidR="00D058B8" w:rsidRPr="00AD6B52" w:rsidRDefault="00D058B8" w:rsidP="00D058B8">
      <w:pPr>
        <w:pStyle w:val="LineBottom"/>
      </w:pPr>
    </w:p>
    <w:p w14:paraId="1B20A309" w14:textId="28FC9409" w:rsidR="00501BC9" w:rsidRPr="00AD6B52" w:rsidRDefault="00501BC9" w:rsidP="00501BC9">
      <w:pPr>
        <w:pStyle w:val="ATHeading1"/>
      </w:pPr>
      <w:bookmarkStart w:id="0" w:name="TANumber"/>
      <w:r w:rsidRPr="00AD6B52">
        <w:t>P10_TA(2026)0</w:t>
      </w:r>
      <w:bookmarkEnd w:id="0"/>
      <w:r w:rsidR="00CC3B09">
        <w:t>165</w:t>
      </w:r>
    </w:p>
    <w:p w14:paraId="5788FC2B" w14:textId="04019546" w:rsidR="00501BC9" w:rsidRPr="00FF7448" w:rsidRDefault="00FF7448" w:rsidP="00501BC9">
      <w:pPr>
        <w:pStyle w:val="ATHeading2"/>
      </w:pPr>
      <w:r w:rsidRPr="00FF7448">
        <w:t xml:space="preserve">Wniosek o uchylenie immunitetu Angeliki </w:t>
      </w:r>
      <w:proofErr w:type="spellStart"/>
      <w:r w:rsidRPr="00FF7448">
        <w:t>Niebler</w:t>
      </w:r>
      <w:proofErr w:type="spellEnd"/>
    </w:p>
    <w:p w14:paraId="0AE908F5" w14:textId="77777777" w:rsidR="00501BC9" w:rsidRPr="00AD6B52" w:rsidRDefault="00501BC9" w:rsidP="00501BC9">
      <w:pPr>
        <w:rPr>
          <w:i/>
          <w:vanish/>
        </w:rPr>
      </w:pPr>
      <w:r w:rsidRPr="00AD6B52">
        <w:rPr>
          <w:i/>
        </w:rPr>
        <w:fldChar w:fldCharType="begin"/>
      </w:r>
      <w:r w:rsidRPr="00AD6B52">
        <w:rPr>
          <w:i/>
        </w:rPr>
        <w:instrText xml:space="preserve"> TC"(</w:instrText>
      </w:r>
      <w:bookmarkStart w:id="1" w:name="DocNumber"/>
      <w:r w:rsidRPr="00AD6B52">
        <w:rPr>
          <w:i/>
        </w:rPr>
        <w:instrText>A10-0127/2026</w:instrText>
      </w:r>
      <w:bookmarkEnd w:id="1"/>
      <w:r w:rsidRPr="00AD6B52">
        <w:rPr>
          <w:i/>
        </w:rPr>
        <w:instrText xml:space="preserve"> - Sprawozdawca: Marcin Sypniewski)"\l3 \n&gt; \* MERGEFORMAT </w:instrText>
      </w:r>
      <w:r w:rsidRPr="00AD6B52">
        <w:rPr>
          <w:i/>
        </w:rPr>
        <w:fldChar w:fldCharType="end"/>
      </w:r>
    </w:p>
    <w:p w14:paraId="7E122A0B" w14:textId="77777777" w:rsidR="00501BC9" w:rsidRPr="00AD6B52" w:rsidRDefault="00501BC9" w:rsidP="00501BC9">
      <w:pPr>
        <w:rPr>
          <w:vanish/>
        </w:rPr>
      </w:pPr>
      <w:bookmarkStart w:id="2" w:name="Commission"/>
      <w:r w:rsidRPr="00AD6B52">
        <w:rPr>
          <w:vanish/>
        </w:rPr>
        <w:t>Komisja Prawna</w:t>
      </w:r>
      <w:bookmarkEnd w:id="2"/>
    </w:p>
    <w:p w14:paraId="6A1A9895" w14:textId="77777777" w:rsidR="00501BC9" w:rsidRPr="00AD6B52" w:rsidRDefault="00501BC9" w:rsidP="00501BC9">
      <w:pPr>
        <w:rPr>
          <w:vanish/>
        </w:rPr>
      </w:pPr>
      <w:bookmarkStart w:id="3" w:name="PE"/>
      <w:r w:rsidRPr="00AD6B52">
        <w:rPr>
          <w:vanish/>
        </w:rPr>
        <w:t>PE784.494</w:t>
      </w:r>
      <w:bookmarkEnd w:id="3"/>
    </w:p>
    <w:p w14:paraId="4D3FE86A" w14:textId="0D79C4C2" w:rsidR="00501BC9" w:rsidRPr="00AD6B52" w:rsidRDefault="00501BC9" w:rsidP="00FF7448">
      <w:pPr>
        <w:pStyle w:val="ATHeading3"/>
      </w:pPr>
      <w:bookmarkStart w:id="4" w:name="Sujet"/>
      <w:r w:rsidRPr="00AD6B52">
        <w:t xml:space="preserve">Decyzja Parlamentu Europejskiego z dnia </w:t>
      </w:r>
      <w:r w:rsidR="00FF7448">
        <w:t>19 maja</w:t>
      </w:r>
      <w:r w:rsidRPr="00AD6B52">
        <w:t xml:space="preserve"> 2026 r. w sprawie wniosku o uchylenie immunitetu Angeliki </w:t>
      </w:r>
      <w:proofErr w:type="spellStart"/>
      <w:r w:rsidRPr="00AD6B52">
        <w:t>Niebler</w:t>
      </w:r>
      <w:bookmarkEnd w:id="4"/>
      <w:proofErr w:type="spellEnd"/>
      <w:r w:rsidRPr="00AD6B52">
        <w:t xml:space="preserve"> </w:t>
      </w:r>
      <w:bookmarkStart w:id="5" w:name="References"/>
      <w:r w:rsidRPr="00AD6B52">
        <w:t>(2025/2175(IMM))</w:t>
      </w:r>
      <w:bookmarkEnd w:id="5"/>
    </w:p>
    <w:p w14:paraId="74D5BD9B" w14:textId="77777777" w:rsidR="00E92A61" w:rsidRPr="00AD6B52" w:rsidRDefault="00E92A61" w:rsidP="00E92A61">
      <w:pPr>
        <w:pStyle w:val="EPComma"/>
      </w:pPr>
      <w:bookmarkStart w:id="6" w:name="TextBodyBegin"/>
      <w:bookmarkEnd w:id="6"/>
      <w:r w:rsidRPr="00AD6B52">
        <w:rPr>
          <w:i/>
          <w:iCs/>
        </w:rPr>
        <w:t>Parlament Europejski</w:t>
      </w:r>
      <w:r w:rsidRPr="00AD6B52">
        <w:t>,</w:t>
      </w:r>
    </w:p>
    <w:p w14:paraId="46D7DB0B" w14:textId="595F4A07" w:rsidR="00E92A61" w:rsidRPr="00AD6B52" w:rsidRDefault="00E92A61" w:rsidP="00E92A61">
      <w:pPr>
        <w:pStyle w:val="NormalHanging12a"/>
      </w:pPr>
      <w:r w:rsidRPr="00AD6B52">
        <w:t>–</w:t>
      </w:r>
      <w:r w:rsidRPr="00AD6B52">
        <w:tab/>
        <w:t xml:space="preserve">uwzględniając wniosek o uchylenie immunitetu Angeliki </w:t>
      </w:r>
      <w:proofErr w:type="spellStart"/>
      <w:r w:rsidRPr="00AD6B52">
        <w:t>Niebler</w:t>
      </w:r>
      <w:proofErr w:type="spellEnd"/>
      <w:r w:rsidRPr="00AD6B52">
        <w:t xml:space="preserve">, złożony przez Europejską Prokurator Generalną pismem z </w:t>
      </w:r>
      <w:r w:rsidR="00FF7448">
        <w:t xml:space="preserve">dnia </w:t>
      </w:r>
      <w:r w:rsidRPr="00AD6B52">
        <w:t xml:space="preserve">21 lipca 2025 r. i potwierdzony pismem z </w:t>
      </w:r>
      <w:r w:rsidR="00FF7448">
        <w:t xml:space="preserve">dnia </w:t>
      </w:r>
      <w:r w:rsidRPr="00AD6B52">
        <w:t>1 września 2025 r. w związku z postępowaniem przygotowawczym, które ma zostać wszczęte przeciwko niej, oraz ogłoszony w Parlamencie 10 września 2025 r.,</w:t>
      </w:r>
    </w:p>
    <w:p w14:paraId="61FB1906" w14:textId="77777777" w:rsidR="00E92A61" w:rsidRPr="00AD6B52" w:rsidRDefault="00E92A61" w:rsidP="00E92A61">
      <w:pPr>
        <w:pStyle w:val="NormalHanging12a"/>
      </w:pPr>
      <w:r w:rsidRPr="00AD6B52">
        <w:t>–</w:t>
      </w:r>
      <w:r w:rsidRPr="00AD6B52">
        <w:tab/>
        <w:t xml:space="preserve">po wysłuchaniu Angeliki </w:t>
      </w:r>
      <w:proofErr w:type="spellStart"/>
      <w:r w:rsidRPr="00AD6B52">
        <w:t>Niebler</w:t>
      </w:r>
      <w:proofErr w:type="spellEnd"/>
      <w:r w:rsidRPr="00AD6B52">
        <w:t xml:space="preserve"> 15 kwietnia 2026 r., zgodnie z art. 9 ust. 6 Regulaminu,</w:t>
      </w:r>
    </w:p>
    <w:p w14:paraId="78FBE7D3" w14:textId="77777777" w:rsidR="00E92A61" w:rsidRPr="00AD6B52" w:rsidRDefault="00E92A61" w:rsidP="00E92A61">
      <w:pPr>
        <w:pStyle w:val="NormalHanging12a"/>
      </w:pPr>
      <w:r w:rsidRPr="00AD6B52">
        <w:t>–</w:t>
      </w:r>
      <w:r w:rsidRPr="00AD6B52">
        <w:tab/>
        <w:t>uwzględniając art. 8 i 9 Protokołu nr 7 w sprawie przywilejów i immunitetów Unii Europejskiej, jak również art. 6 ust. 2 aktu z 20 września 1976 r. dotyczącego wyborów przedstawicieli do Parlamentu Europejskiego w powszechnych wyborach bezpośrednich,</w:t>
      </w:r>
    </w:p>
    <w:p w14:paraId="72F97206" w14:textId="77777777" w:rsidR="00E92A61" w:rsidRPr="00AD6B52" w:rsidRDefault="00E92A61" w:rsidP="00E92A61">
      <w:pPr>
        <w:pStyle w:val="NormalHanging12a"/>
        <w:rPr>
          <w:b/>
        </w:rPr>
      </w:pPr>
      <w:r w:rsidRPr="00AD6B52">
        <w:t>–</w:t>
      </w:r>
      <w:r w:rsidRPr="00AD6B52">
        <w:tab/>
        <w:t>uwzględniając rozporządzenie Rady (UE) 2017/1939 z dnia 12 października 2017 r. wdrażające wzmocnioną współpracę w zakresie ustanowienia Prokuratury Europejskiej</w:t>
      </w:r>
      <w:r w:rsidRPr="00AD6B52">
        <w:rPr>
          <w:vertAlign w:val="superscript"/>
        </w:rPr>
        <w:footnoteReference w:id="1"/>
      </w:r>
      <w:r w:rsidRPr="00AD6B52">
        <w:t>, w szczególności jego art. 29 ust. 2,</w:t>
      </w:r>
    </w:p>
    <w:p w14:paraId="6698516E" w14:textId="77777777" w:rsidR="00E92A61" w:rsidRPr="00AD6B52" w:rsidRDefault="00E92A61" w:rsidP="00E92A61">
      <w:pPr>
        <w:pStyle w:val="NormalHanging12a"/>
      </w:pPr>
      <w:r w:rsidRPr="00AD6B52">
        <w:t>–</w:t>
      </w:r>
      <w:r w:rsidRPr="00AD6B52">
        <w:tab/>
        <w:t xml:space="preserve">uwzględniając wyroki wydane przez Trybunał Sprawiedliwości Unii Europejskiej 21 października 2008 r., 19 marca 2010 r., 6 września 2011 r., 17 stycznia 2013 r. i 19 </w:t>
      </w:r>
      <w:r w:rsidRPr="00AD6B52">
        <w:lastRenderedPageBreak/>
        <w:t>grudnia 2019 r.</w:t>
      </w:r>
      <w:r w:rsidRPr="00AD6B52">
        <w:rPr>
          <w:vertAlign w:val="superscript"/>
        </w:rPr>
        <w:footnoteReference w:id="2"/>
      </w:r>
      <w:r w:rsidRPr="00AD6B52">
        <w:t>,</w:t>
      </w:r>
    </w:p>
    <w:p w14:paraId="7C78CF89" w14:textId="77777777" w:rsidR="00E92A61" w:rsidRPr="00AD6B52" w:rsidRDefault="00E92A61" w:rsidP="00E92A61">
      <w:pPr>
        <w:pStyle w:val="NormalHanging12a"/>
      </w:pPr>
      <w:r w:rsidRPr="00AD6B52">
        <w:t>–</w:t>
      </w:r>
      <w:r w:rsidRPr="00AD6B52">
        <w:tab/>
        <w:t>uwzględniając art. 46 ustawy zasadniczej Republiki Federalnej Niemiec,</w:t>
      </w:r>
    </w:p>
    <w:p w14:paraId="41BEAE29" w14:textId="77777777" w:rsidR="00E92A61" w:rsidRPr="00AD6B52" w:rsidRDefault="00E92A61" w:rsidP="00E92A61">
      <w:pPr>
        <w:pStyle w:val="NormalHanging12a"/>
      </w:pPr>
      <w:r w:rsidRPr="00AD6B52">
        <w:t>–</w:t>
      </w:r>
      <w:r w:rsidRPr="00AD6B52">
        <w:tab/>
        <w:t>uwzględniając art. 5 ust. 2, art. 6 ust. 1 oraz art. 9 Regulaminu,</w:t>
      </w:r>
    </w:p>
    <w:p w14:paraId="4B2C2A3E" w14:textId="77777777" w:rsidR="00E92A61" w:rsidRPr="00AD6B52" w:rsidRDefault="00E92A61" w:rsidP="00E92A61">
      <w:pPr>
        <w:pStyle w:val="NormalHanging12a"/>
      </w:pPr>
      <w:r w:rsidRPr="00AD6B52">
        <w:t>–</w:t>
      </w:r>
      <w:r w:rsidRPr="00AD6B52">
        <w:tab/>
        <w:t>uwzględniając sprawozdanie Komisji Prawnej (A10-0127/2026),</w:t>
      </w:r>
    </w:p>
    <w:p w14:paraId="785D7412" w14:textId="6AE9A293" w:rsidR="00E92A61" w:rsidRPr="00AD6B52" w:rsidRDefault="00E92A61" w:rsidP="00E92A61">
      <w:pPr>
        <w:pStyle w:val="NormalHanging12a"/>
      </w:pPr>
      <w:r w:rsidRPr="00AD6B52">
        <w:t>A.</w:t>
      </w:r>
      <w:r w:rsidRPr="00AD6B52">
        <w:tab/>
        <w:t xml:space="preserve">mając na uwadze, że pismem z </w:t>
      </w:r>
      <w:r w:rsidR="00FF7448">
        <w:t xml:space="preserve">dnia </w:t>
      </w:r>
      <w:r w:rsidRPr="00AD6B52">
        <w:t xml:space="preserve">21 lipca 2025 r., potwierdzonym pismem z 1 września 2025 r., Europejska Prokurator Generalna złożyła wniosek o uchylenie immunitetu Angeliki </w:t>
      </w:r>
      <w:proofErr w:type="spellStart"/>
      <w:r w:rsidRPr="00AD6B52">
        <w:t>Niebler</w:t>
      </w:r>
      <w:proofErr w:type="spellEnd"/>
      <w:r w:rsidRPr="00AD6B52">
        <w:t>, będącej posłanką do Parlamentu Europejskiego wybraną w Niemczech, w związku z zarzucanymi czynami, które miały zostać popełnione w latach 2017–2025;</w:t>
      </w:r>
    </w:p>
    <w:p w14:paraId="343AD7CB" w14:textId="79DEEE60" w:rsidR="00E92A61" w:rsidRPr="00AD6B52" w:rsidRDefault="00E92A61" w:rsidP="00E92A61">
      <w:pPr>
        <w:pStyle w:val="NormalHanging12a"/>
      </w:pPr>
      <w:r w:rsidRPr="00AD6B52">
        <w:t>B.</w:t>
      </w:r>
      <w:r w:rsidRPr="00AD6B52">
        <w:tab/>
        <w:t xml:space="preserve">mając na uwadze, że zgodnie z wnioskiem opartym na informacjach udzielonych przez osobę prywatną, która pracowała dla </w:t>
      </w:r>
      <w:r w:rsidR="00E22AF6">
        <w:t xml:space="preserve">Angeliki </w:t>
      </w:r>
      <w:proofErr w:type="spellStart"/>
      <w:r w:rsidR="00E22AF6">
        <w:t>Niebler</w:t>
      </w:r>
      <w:proofErr w:type="spellEnd"/>
      <w:r w:rsidRPr="00AD6B52">
        <w:t xml:space="preserve"> od sierpnia 2021 r. do września 2023 r., Angelika </w:t>
      </w:r>
      <w:proofErr w:type="spellStart"/>
      <w:r w:rsidRPr="00AD6B52">
        <w:t>Niebler</w:t>
      </w:r>
      <w:proofErr w:type="spellEnd"/>
      <w:r w:rsidRPr="00AD6B52">
        <w:t xml:space="preserve"> – w okresie od 2017 r., tj. od ósmej do dziesiątej kadencji parlamentarnej – miała niesłusznie występować o zwrot kosztów podróży do Strasburga i Brukseli, miała tymczasowo angażować akredytowanych asystentów parlamentarnych i asystentów krajowych do celów prywatnych lub niezwiązanych z pełnioną przez nią funkcją posłanki do PE ani z wykonywaniem obowiązków parlamentarnych, a ponadto miała zatrudnić asystenta krajowego, </w:t>
      </w:r>
      <w:r w:rsidR="00E22AF6" w:rsidRPr="00AD6B52">
        <w:t xml:space="preserve">którego wynagrodzenie zostało wypłacone przez Parlament Europejski w imieniu Angeliki </w:t>
      </w:r>
      <w:proofErr w:type="spellStart"/>
      <w:r w:rsidR="00E22AF6" w:rsidRPr="00AD6B52">
        <w:t>Niebler</w:t>
      </w:r>
      <w:proofErr w:type="spellEnd"/>
      <w:r w:rsidR="00E22AF6">
        <w:t>, lecz</w:t>
      </w:r>
      <w:r w:rsidR="00E22AF6" w:rsidRPr="00AD6B52">
        <w:t xml:space="preserve"> </w:t>
      </w:r>
      <w:r w:rsidRPr="00AD6B52">
        <w:t>który miał pracować wyłącznie dla byłego posła do Parlamentu Europejskiego z tej samej partii, ale; mając na uwadze, że zgodnie z wnioskiem, na podstawie udzielonych informacji istnieją przesłanki pozwalające podejrzewać wykorzystanie</w:t>
      </w:r>
      <w:r w:rsidR="00E22AF6">
        <w:t xml:space="preserve"> przez Angelikę </w:t>
      </w:r>
      <w:proofErr w:type="spellStart"/>
      <w:r w:rsidR="00E22AF6">
        <w:t>Niebler</w:t>
      </w:r>
      <w:proofErr w:type="spellEnd"/>
      <w:r w:rsidRPr="00AD6B52">
        <w:t xml:space="preserve"> kosztów pomocy parlamentarnej w sposób sprzeczny z art. 29 ust. 2 decyzji Prezydium z dnia 11 września 2023 r. w sprawie przepisów wykonawczych do Statutu posła do Parlamentu Europejskiego</w:t>
      </w:r>
      <w:r w:rsidRPr="00AD6B52">
        <w:rPr>
          <w:vertAlign w:val="superscript"/>
        </w:rPr>
        <w:footnoteReference w:id="3"/>
      </w:r>
      <w:r w:rsidRPr="00AD6B52">
        <w:t>; mając na uwadze, że zarzucane czyny mogą stanowić przestępstwo oszustwa, o którym mowa w § 263 ust. 1 i 3 niemieckiego kodeksu karnego;</w:t>
      </w:r>
    </w:p>
    <w:p w14:paraId="507546F5" w14:textId="786BE510" w:rsidR="00E92A61" w:rsidRPr="00AD6B52" w:rsidRDefault="00E92A61" w:rsidP="00E92A61">
      <w:pPr>
        <w:pStyle w:val="NormalHanging12a"/>
      </w:pPr>
      <w:r w:rsidRPr="00AD6B52">
        <w:t>C.</w:t>
      </w:r>
      <w:r w:rsidRPr="00AD6B52">
        <w:tab/>
        <w:t xml:space="preserve">mając na uwadze, że Angelika </w:t>
      </w:r>
      <w:proofErr w:type="spellStart"/>
      <w:r w:rsidRPr="00AD6B52">
        <w:t>Niebler</w:t>
      </w:r>
      <w:proofErr w:type="spellEnd"/>
      <w:r w:rsidRPr="00AD6B52">
        <w:t xml:space="preserve"> została wybrana do Parlamentu Europejskiego w wyborach europejskich w maju 2014 r., a następnie</w:t>
      </w:r>
      <w:r w:rsidR="00E22AF6">
        <w:t xml:space="preserve"> została ponownie wybrana</w:t>
      </w:r>
      <w:r w:rsidRPr="00AD6B52">
        <w:t xml:space="preserve"> w wyborach europejskich w maju 2019 r. i czerwcu 2024 r., i w </w:t>
      </w:r>
      <w:r w:rsidR="00E22AF6">
        <w:t>wyniku czego</w:t>
      </w:r>
      <w:r w:rsidRPr="00AD6B52">
        <w:t xml:space="preserve"> w czasie popełniania zarzucanych czynów była posłanką do Parlamentu Europejskiego; </w:t>
      </w:r>
    </w:p>
    <w:p w14:paraId="3E301865" w14:textId="77777777" w:rsidR="00E92A61" w:rsidRPr="00AD6B52" w:rsidRDefault="00E92A61" w:rsidP="00E92A61">
      <w:pPr>
        <w:pStyle w:val="NormalHanging12a"/>
      </w:pPr>
      <w:r w:rsidRPr="00AD6B52">
        <w:t>D.</w:t>
      </w:r>
      <w:r w:rsidRPr="00AD6B52">
        <w:tab/>
        <w:t xml:space="preserve">mając na uwadze, że zarzucane czyny i późniejszy wniosek o uchylenie immunitetu nie dotyczą opinii wyrażonej przez Angelikę </w:t>
      </w:r>
      <w:proofErr w:type="spellStart"/>
      <w:r w:rsidRPr="00AD6B52">
        <w:t>Niebler</w:t>
      </w:r>
      <w:proofErr w:type="spellEnd"/>
      <w:r w:rsidRPr="00AD6B52">
        <w:t xml:space="preserve"> ani stanowiska zajętego przez nią w głosowaniu w czasie wykonywania obowiązków posła w rozumieniu art. 8 Protokołu nr </w:t>
      </w:r>
      <w:r w:rsidRPr="00AD6B52">
        <w:lastRenderedPageBreak/>
        <w:t>7 w sprawie przywilejów i immunitetów Unii Europejskiej;</w:t>
      </w:r>
    </w:p>
    <w:p w14:paraId="5624AA0A" w14:textId="77777777" w:rsidR="00E92A61" w:rsidRPr="00AD6B52" w:rsidRDefault="00E92A61" w:rsidP="00E92A61">
      <w:pPr>
        <w:pStyle w:val="NormalHanging12a"/>
      </w:pPr>
      <w:r w:rsidRPr="00AD6B52">
        <w:t>E.</w:t>
      </w:r>
      <w:r w:rsidRPr="00AD6B52">
        <w:tab/>
        <w:t>mając na uwadze, że zgodnie z art. 9 akapit pierwszy lit. a) Protokołu nr 7 w sprawie przywilejów i immunitetów Unii Europejskiej podczas sesji Parlamentu Europejskiego jego posłowie korzystają na terytorium swoich państw z immunitetów przyznawanych członkom parlamentu ich państwa członkowskiego;</w:t>
      </w:r>
    </w:p>
    <w:p w14:paraId="579C292F" w14:textId="77777777" w:rsidR="00E92A61" w:rsidRPr="00AD6B52" w:rsidRDefault="00E92A61" w:rsidP="00E92A61">
      <w:pPr>
        <w:pStyle w:val="NormalHanging12a"/>
      </w:pPr>
      <w:r w:rsidRPr="00AD6B52">
        <w:t>F.</w:t>
      </w:r>
      <w:r w:rsidRPr="00AD6B52">
        <w:tab/>
        <w:t>mając na uwadze, że art. 46 ust. 2, 3 i 4 ustawy zasadniczej Republiki Federalnej Niemiec stanowi, co następuje:</w:t>
      </w:r>
    </w:p>
    <w:p w14:paraId="1CE4CAF7" w14:textId="77777777" w:rsidR="00E92A61" w:rsidRPr="00AD6B52" w:rsidRDefault="00E92A61" w:rsidP="00BB2028">
      <w:pPr>
        <w:pStyle w:val="NormalHanging12a"/>
        <w:ind w:left="1134"/>
      </w:pPr>
      <w:r w:rsidRPr="00AD6B52">
        <w:t>„(2)</w:t>
      </w:r>
      <w:r w:rsidRPr="00AD6B52">
        <w:tab/>
        <w:t>Poseł nie może zostać pociągnięty do odpowiedzialności ani zatrzymany za czyn karalny bez zgody Bundestagu, chyba że zostanie ujęty w trakcie popełniania czynu lub w ciągu następnej doby.</w:t>
      </w:r>
    </w:p>
    <w:p w14:paraId="104B25DF" w14:textId="77777777" w:rsidR="00E92A61" w:rsidRPr="00AD6B52" w:rsidRDefault="00E92A61" w:rsidP="00BB2028">
      <w:pPr>
        <w:pStyle w:val="NormalHanging12a"/>
        <w:ind w:left="1134"/>
      </w:pPr>
      <w:r w:rsidRPr="00AD6B52">
        <w:t>(3)</w:t>
      </w:r>
      <w:r w:rsidRPr="00AD6B52">
        <w:tab/>
        <w:t>Zgoda Bundestagu wymagana jest również w celu jakiegokolwiek ograniczenia wolności osobistej posła lub w celu wszczęcia postępowania przeciwko posłowi na mocy art. 18.</w:t>
      </w:r>
    </w:p>
    <w:p w14:paraId="2DF8A212" w14:textId="77777777" w:rsidR="00E92A61" w:rsidRPr="00AD6B52" w:rsidRDefault="00E92A61" w:rsidP="00BB2028">
      <w:pPr>
        <w:pStyle w:val="NormalHanging12a"/>
        <w:ind w:left="1134"/>
      </w:pPr>
      <w:r w:rsidRPr="00AD6B52">
        <w:t>(4)</w:t>
      </w:r>
      <w:r w:rsidRPr="00AD6B52">
        <w:tab/>
        <w:t>Na wniosek Bundestagu zostają zawieszone wszelkie postępowania karne przeciwko posłowi lub wszelkie postępowania na mocy art. 18 oraz wszelkie zatrzymania lub inne ograniczenia jego wolności osobistej.”;</w:t>
      </w:r>
    </w:p>
    <w:p w14:paraId="366E6003" w14:textId="77777777" w:rsidR="00E92A61" w:rsidRPr="00AD6B52" w:rsidRDefault="00E92A61" w:rsidP="00E92A61">
      <w:pPr>
        <w:pStyle w:val="NormalHanging12a"/>
      </w:pPr>
      <w:r w:rsidRPr="00AD6B52">
        <w:t>G.</w:t>
      </w:r>
      <w:r w:rsidRPr="00AD6B52">
        <w:tab/>
        <w:t>mając na uwadze, że immunitet, o którym mowa w Protokole nr 7 w sprawie przywilejów i immunitetów Unii Europejskiej, ma chronić Parlament i jego posłów przed postępowaniami sądowymi w związku z działaniami podejmowanymi w ramach wykonywania obowiązków parlamentarnych, niemożliwymi do oddzielenia od tych obowiązków;</w:t>
      </w:r>
    </w:p>
    <w:p w14:paraId="436613E7" w14:textId="77777777" w:rsidR="00E92A61" w:rsidRPr="00AD6B52" w:rsidRDefault="00E92A61" w:rsidP="00E92A61">
      <w:pPr>
        <w:pStyle w:val="NormalHanging12a"/>
      </w:pPr>
      <w:r w:rsidRPr="00AD6B52">
        <w:t>H.</w:t>
      </w:r>
      <w:r w:rsidRPr="00AD6B52">
        <w:tab/>
        <w:t>mając na uwadze, że zgodnie z art. 5 ust. 2 Regulaminu immunitet parlamentarny nie jest osobistym przywilejem posła, lecz gwarancją niezależności Parlamentu jako całości oraz jego członków;</w:t>
      </w:r>
    </w:p>
    <w:p w14:paraId="3E166354" w14:textId="47B6D007" w:rsidR="00E92A61" w:rsidRPr="00AD6B52" w:rsidRDefault="00E92A61" w:rsidP="00E92A61">
      <w:pPr>
        <w:pStyle w:val="NormalHanging12a"/>
      </w:pPr>
      <w:bookmarkStart w:id="7" w:name="_Hlk227752086"/>
      <w:r w:rsidRPr="00AD6B52">
        <w:t>I.</w:t>
      </w:r>
      <w:bookmarkStart w:id="8" w:name="_Hlk227752575"/>
      <w:r w:rsidRPr="00AD6B52">
        <w:tab/>
        <w:t xml:space="preserve">mając na uwadze, że wszelkie wnioski muszą być wyciągnięte na podstawie informacji i wyjaśnień udzielonych w danej sprawie; mając na uwadze, że istnieją poważne wątpliwości co do elementów i motywów zawiadomienia, które doprowadziło do wniosku o uchylenie immunitetu, w tym anonimowego charakteru zawiadomienia, co uniemożliwia jego merytoryczną ocenę i sprawia, że nie można wykluczyć tego, że zawiadomienie mogło zostać złożone przez osobę prywatną kierującą się bezpośrednimi pobudkami politycznymi w celu narażenia </w:t>
      </w:r>
      <w:r w:rsidR="00133085">
        <w:t xml:space="preserve">Angeliki </w:t>
      </w:r>
      <w:proofErr w:type="spellStart"/>
      <w:r w:rsidR="00133085">
        <w:t>Niebler</w:t>
      </w:r>
      <w:proofErr w:type="spellEnd"/>
      <w:r w:rsidRPr="00AD6B52">
        <w:t xml:space="preserve"> na szwank; mając ponadto na uwadze, że moment złożenia zawiadomienia i jego wybiórczy charakter pogłębiają te obawy, zwłaszcza w świetle znaczącej roli politycznej </w:t>
      </w:r>
      <w:r w:rsidR="00133085">
        <w:t xml:space="preserve">Angeliki </w:t>
      </w:r>
      <w:proofErr w:type="spellStart"/>
      <w:r w:rsidR="00133085">
        <w:t>Niebler</w:t>
      </w:r>
      <w:proofErr w:type="spellEnd"/>
      <w:r w:rsidRPr="00AD6B52">
        <w:t xml:space="preserve">; mając na uwadze, że niespójności we wniosku, w tym widoczny brak precyzji co do dokładnych kwot finansowych, o których mowa, a także szczególne okoliczności zarzucanego nadużycia, budzą obawy, że intencją postępowania mogło być nadszarpnięcie reputacji Angeliki </w:t>
      </w:r>
      <w:proofErr w:type="spellStart"/>
      <w:r w:rsidRPr="00AD6B52">
        <w:t>Niebler</w:t>
      </w:r>
      <w:proofErr w:type="spellEnd"/>
      <w:r w:rsidRPr="00AD6B52">
        <w:t>;</w:t>
      </w:r>
    </w:p>
    <w:p w14:paraId="7BED6242" w14:textId="67C5022C" w:rsidR="00E92A61" w:rsidRPr="00AD6B52" w:rsidRDefault="00E92A61" w:rsidP="00E92A61">
      <w:pPr>
        <w:pStyle w:val="NormalHanging12a"/>
      </w:pPr>
      <w:r w:rsidRPr="00AD6B52">
        <w:t>J.</w:t>
      </w:r>
      <w:r w:rsidRPr="00AD6B52">
        <w:tab/>
        <w:t xml:space="preserve">mając na uwadze, że w związku z tym wydaje się, iż w przedmiotowej sprawie istnieje </w:t>
      </w:r>
      <w:proofErr w:type="spellStart"/>
      <w:r w:rsidRPr="00BB2028">
        <w:rPr>
          <w:i/>
          <w:iCs/>
        </w:rPr>
        <w:t>fumus</w:t>
      </w:r>
      <w:proofErr w:type="spellEnd"/>
      <w:r w:rsidRPr="00BB2028">
        <w:rPr>
          <w:i/>
          <w:iCs/>
        </w:rPr>
        <w:t xml:space="preserve"> </w:t>
      </w:r>
      <w:proofErr w:type="spellStart"/>
      <w:r w:rsidRPr="00BB2028">
        <w:rPr>
          <w:i/>
          <w:iCs/>
        </w:rPr>
        <w:t>persecutionis</w:t>
      </w:r>
      <w:proofErr w:type="spellEnd"/>
      <w:r w:rsidRPr="00AD6B52">
        <w:t>,</w:t>
      </w:r>
      <w:bookmarkEnd w:id="7"/>
      <w:bookmarkEnd w:id="8"/>
      <w:r w:rsidRPr="00AD6B52">
        <w:t xml:space="preserve"> tj. „konkretny dowód”</w:t>
      </w:r>
      <w:r w:rsidRPr="00AD6B52">
        <w:rPr>
          <w:vertAlign w:val="superscript"/>
        </w:rPr>
        <w:footnoteReference w:id="4"/>
      </w:r>
      <w:r w:rsidRPr="00AD6B52">
        <w:t xml:space="preserve"> wskazujący na to, że sprawę wniesiono do sądu z zamiarem zaszkodzenia działalności politycznej </w:t>
      </w:r>
      <w:bookmarkStart w:id="9" w:name="_Hlk223449412"/>
      <w:r w:rsidRPr="00AD6B52">
        <w:t xml:space="preserve">Angeliki </w:t>
      </w:r>
      <w:proofErr w:type="spellStart"/>
      <w:r w:rsidRPr="00AD6B52">
        <w:t>Niebler</w:t>
      </w:r>
      <w:bookmarkEnd w:id="9"/>
      <w:proofErr w:type="spellEnd"/>
      <w:r w:rsidRPr="00AD6B52">
        <w:t xml:space="preserve">, jako posłanki </w:t>
      </w:r>
      <w:r w:rsidRPr="00AD6B52">
        <w:lastRenderedPageBreak/>
        <w:t>do Parlamentu Europejskiego</w:t>
      </w:r>
      <w:r w:rsidR="00133085">
        <w:t xml:space="preserve"> a tym samym zaszkodzenia niezależności Parlamentu Europejskiego</w:t>
      </w:r>
      <w:r w:rsidRPr="00AD6B52">
        <w:t>;</w:t>
      </w:r>
    </w:p>
    <w:p w14:paraId="5CDF6886" w14:textId="77777777" w:rsidR="00E92A61" w:rsidRPr="00AD6B52" w:rsidRDefault="00E92A61" w:rsidP="00E92A61">
      <w:pPr>
        <w:pStyle w:val="NormalHanging12a"/>
      </w:pPr>
      <w:r w:rsidRPr="00AD6B52">
        <w:t>K.</w:t>
      </w:r>
      <w:r w:rsidRPr="00AD6B52">
        <w:tab/>
        <w:t>mając na uwadze, że w kontekście procedury uchylenia immunitetu Parlamentu nie można uznawać za sąd, a posła – za „oskarżonego”</w:t>
      </w:r>
      <w:r w:rsidRPr="00AD6B52">
        <w:rPr>
          <w:vertAlign w:val="superscript"/>
        </w:rPr>
        <w:footnoteReference w:id="5"/>
      </w:r>
      <w:r w:rsidRPr="00AD6B52">
        <w:t>;</w:t>
      </w:r>
    </w:p>
    <w:p w14:paraId="01B9C1E9" w14:textId="77777777" w:rsidR="00E92A61" w:rsidRPr="00AD6B52" w:rsidRDefault="00E92A61" w:rsidP="00E92A61">
      <w:pPr>
        <w:pStyle w:val="NormalHanging12a"/>
      </w:pPr>
      <w:r w:rsidRPr="00AD6B52">
        <w:t>1.</w:t>
      </w:r>
      <w:r w:rsidRPr="00AD6B52">
        <w:tab/>
        <w:t xml:space="preserve">postanawia nie uchylać immunitetu Angeliki </w:t>
      </w:r>
      <w:proofErr w:type="spellStart"/>
      <w:r w:rsidRPr="00AD6B52">
        <w:t>Niebler</w:t>
      </w:r>
      <w:proofErr w:type="spellEnd"/>
      <w:r w:rsidRPr="00AD6B52">
        <w:t>;</w:t>
      </w:r>
    </w:p>
    <w:p w14:paraId="261879CF" w14:textId="496D52C6" w:rsidR="00E365E1" w:rsidRPr="00AD6B52" w:rsidRDefault="00E92A61" w:rsidP="00BB2028">
      <w:pPr>
        <w:ind w:left="567" w:hanging="567"/>
      </w:pPr>
      <w:r w:rsidRPr="00AD6B52">
        <w:t>2.</w:t>
      </w:r>
      <w:r w:rsidRPr="00AD6B52">
        <w:tab/>
        <w:t xml:space="preserve">zobowiązuje swoją przewodniczącą do natychmiastowego przekazania niniejszej decyzji i sprawozdania właściwej komisji Prokuraturze Europejskiej i Angelice </w:t>
      </w:r>
      <w:proofErr w:type="spellStart"/>
      <w:r w:rsidRPr="00AD6B52">
        <w:t>Niebler</w:t>
      </w:r>
      <w:proofErr w:type="spellEnd"/>
      <w:r w:rsidRPr="00AD6B52">
        <w:t>.</w:t>
      </w:r>
    </w:p>
    <w:sectPr w:rsidR="00E365E1" w:rsidRPr="00AD6B52" w:rsidSect="00AD6B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11449" w14:textId="77777777" w:rsidR="00501BC9" w:rsidRPr="00AD6B52" w:rsidRDefault="00501BC9">
      <w:r w:rsidRPr="00AD6B52">
        <w:separator/>
      </w:r>
    </w:p>
  </w:endnote>
  <w:endnote w:type="continuationSeparator" w:id="0">
    <w:p w14:paraId="2A2656EA" w14:textId="77777777" w:rsidR="00501BC9" w:rsidRPr="00AD6B52" w:rsidRDefault="00501BC9">
      <w:r w:rsidRPr="00AD6B5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5395C" w14:textId="77777777" w:rsidR="00064002" w:rsidRPr="00AD6B5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6A02C" w14:textId="77777777" w:rsidR="00064002" w:rsidRPr="00AD6B5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A4DD4" w14:textId="77777777" w:rsidR="00064002" w:rsidRPr="00AD6B5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F2FEA" w14:textId="77777777" w:rsidR="00501BC9" w:rsidRPr="00AD6B52" w:rsidRDefault="00501BC9">
      <w:r w:rsidRPr="00AD6B52">
        <w:separator/>
      </w:r>
    </w:p>
  </w:footnote>
  <w:footnote w:type="continuationSeparator" w:id="0">
    <w:p w14:paraId="7CA1956E" w14:textId="77777777" w:rsidR="00501BC9" w:rsidRPr="00AD6B52" w:rsidRDefault="00501BC9">
      <w:r w:rsidRPr="00AD6B52">
        <w:continuationSeparator/>
      </w:r>
    </w:p>
  </w:footnote>
  <w:footnote w:id="1">
    <w:p w14:paraId="0C6EEBB0" w14:textId="36B73634" w:rsidR="00E92A61" w:rsidRPr="00AD6B52" w:rsidRDefault="00E92A61" w:rsidP="00AD6B52">
      <w:pPr>
        <w:pStyle w:val="FootnoteText"/>
        <w:ind w:left="567" w:hanging="567"/>
        <w:rPr>
          <w:sz w:val="24"/>
          <w:lang w:val="pl-PL"/>
        </w:rPr>
      </w:pPr>
      <w:r w:rsidRPr="00AD6B52">
        <w:rPr>
          <w:rStyle w:val="FootnoteReference"/>
          <w:sz w:val="24"/>
          <w:lang w:val="pl-PL"/>
        </w:rPr>
        <w:footnoteRef/>
      </w:r>
      <w:r w:rsidR="00AD6B52" w:rsidRPr="00AD6B52">
        <w:rPr>
          <w:sz w:val="24"/>
          <w:lang w:val="pl-PL"/>
        </w:rPr>
        <w:t xml:space="preserve"> </w:t>
      </w:r>
      <w:r w:rsidR="00AD6B52" w:rsidRPr="00AD6B52">
        <w:rPr>
          <w:sz w:val="24"/>
          <w:lang w:val="pl-PL"/>
        </w:rPr>
        <w:tab/>
      </w:r>
      <w:r w:rsidRPr="00AD6B52">
        <w:rPr>
          <w:sz w:val="24"/>
          <w:lang w:val="pl-PL"/>
        </w:rPr>
        <w:t>Dz.U. L 283 z 31.10.2017, s. 1.</w:t>
      </w:r>
    </w:p>
  </w:footnote>
  <w:footnote w:id="2">
    <w:p w14:paraId="16546A06" w14:textId="0319E43B" w:rsidR="00E92A61" w:rsidRPr="00AD6B52" w:rsidRDefault="00E92A61" w:rsidP="00AD6B52">
      <w:pPr>
        <w:pStyle w:val="FootnoteText"/>
        <w:ind w:left="567" w:hanging="567"/>
        <w:rPr>
          <w:sz w:val="24"/>
          <w:lang w:val="pl-PL"/>
        </w:rPr>
      </w:pPr>
      <w:r w:rsidRPr="00AD6B52">
        <w:rPr>
          <w:rStyle w:val="FootnoteReference"/>
          <w:sz w:val="24"/>
          <w:lang w:val="pl-PL"/>
        </w:rPr>
        <w:footnoteRef/>
      </w:r>
      <w:r w:rsidR="00AD6B52" w:rsidRPr="00AD6B52">
        <w:rPr>
          <w:sz w:val="24"/>
          <w:lang w:val="pl-PL"/>
        </w:rPr>
        <w:t xml:space="preserve"> </w:t>
      </w:r>
      <w:r w:rsidR="00AD6B52" w:rsidRPr="00AD6B52">
        <w:rPr>
          <w:sz w:val="24"/>
          <w:lang w:val="pl-PL"/>
        </w:rPr>
        <w:tab/>
      </w:r>
      <w:r w:rsidRPr="00AD6B52">
        <w:rPr>
          <w:sz w:val="24"/>
          <w:lang w:val="pl-PL"/>
        </w:rPr>
        <w:t xml:space="preserve">Wyrok Trybunału Sprawiedliwości z 21 października 2008 r., </w:t>
      </w:r>
      <w:proofErr w:type="spellStart"/>
      <w:r w:rsidRPr="00AD6B52">
        <w:rPr>
          <w:i/>
          <w:sz w:val="24"/>
          <w:lang w:val="pl-PL"/>
        </w:rPr>
        <w:t>Marra</w:t>
      </w:r>
      <w:proofErr w:type="spellEnd"/>
      <w:r w:rsidRPr="00AD6B52">
        <w:rPr>
          <w:sz w:val="24"/>
          <w:lang w:val="pl-PL"/>
        </w:rPr>
        <w:t>/</w:t>
      </w:r>
      <w:r w:rsidRPr="00AD6B52">
        <w:rPr>
          <w:i/>
          <w:sz w:val="24"/>
          <w:lang w:val="pl-PL"/>
        </w:rPr>
        <w:t xml:space="preserve">De </w:t>
      </w:r>
      <w:proofErr w:type="spellStart"/>
      <w:r w:rsidRPr="00AD6B52">
        <w:rPr>
          <w:i/>
          <w:sz w:val="24"/>
          <w:lang w:val="pl-PL"/>
        </w:rPr>
        <w:t>Gregorio</w:t>
      </w:r>
      <w:proofErr w:type="spellEnd"/>
      <w:r w:rsidRPr="00AD6B52">
        <w:rPr>
          <w:i/>
          <w:sz w:val="24"/>
          <w:lang w:val="pl-PL"/>
        </w:rPr>
        <w:t xml:space="preserve"> i </w:t>
      </w:r>
      <w:proofErr w:type="spellStart"/>
      <w:r w:rsidRPr="00AD6B52">
        <w:rPr>
          <w:i/>
          <w:sz w:val="24"/>
          <w:lang w:val="pl-PL"/>
        </w:rPr>
        <w:t>Clemente</w:t>
      </w:r>
      <w:proofErr w:type="spellEnd"/>
      <w:r w:rsidRPr="00AD6B52">
        <w:rPr>
          <w:sz w:val="24"/>
          <w:lang w:val="pl-PL"/>
        </w:rPr>
        <w:t xml:space="preserve">, C-200/07 i C-201/07, ECLI:EU:C:2008:579; wyrok Sądu z 19 marca 2010 r., </w:t>
      </w:r>
      <w:proofErr w:type="spellStart"/>
      <w:r w:rsidRPr="00AD6B52">
        <w:rPr>
          <w:i/>
          <w:iCs/>
          <w:sz w:val="24"/>
          <w:lang w:val="pl-PL"/>
        </w:rPr>
        <w:t>Gollnisch</w:t>
      </w:r>
      <w:proofErr w:type="spellEnd"/>
      <w:r w:rsidRPr="00AD6B52">
        <w:rPr>
          <w:i/>
          <w:iCs/>
          <w:sz w:val="24"/>
          <w:lang w:val="pl-PL"/>
        </w:rPr>
        <w:t>/Parlament</w:t>
      </w:r>
      <w:r w:rsidRPr="00AD6B52">
        <w:rPr>
          <w:sz w:val="24"/>
          <w:lang w:val="pl-PL"/>
        </w:rPr>
        <w:t xml:space="preserve">, T-42/06, ECLI:EU:T:2010:102; wyrok Trybunału Sprawiedliwości z 6 września 2011 r., </w:t>
      </w:r>
      <w:proofErr w:type="spellStart"/>
      <w:r w:rsidRPr="00AD6B52">
        <w:rPr>
          <w:i/>
          <w:sz w:val="24"/>
          <w:lang w:val="pl-PL"/>
        </w:rPr>
        <w:t>Patriciello</w:t>
      </w:r>
      <w:proofErr w:type="spellEnd"/>
      <w:r w:rsidRPr="00AD6B52">
        <w:rPr>
          <w:sz w:val="24"/>
          <w:lang w:val="pl-PL"/>
        </w:rPr>
        <w:t xml:space="preserve">, C-163/10, ECLI: EU:C:2011:543; wyrok Sądu z 17 stycznia 2013 r., </w:t>
      </w:r>
      <w:proofErr w:type="spellStart"/>
      <w:r w:rsidRPr="00AD6B52">
        <w:rPr>
          <w:i/>
          <w:sz w:val="24"/>
          <w:lang w:val="pl-PL"/>
        </w:rPr>
        <w:t>Gollnisch</w:t>
      </w:r>
      <w:proofErr w:type="spellEnd"/>
      <w:r w:rsidRPr="00AD6B52">
        <w:rPr>
          <w:sz w:val="24"/>
          <w:lang w:val="pl-PL"/>
        </w:rPr>
        <w:t>/</w:t>
      </w:r>
      <w:r w:rsidRPr="00AD6B52">
        <w:rPr>
          <w:i/>
          <w:sz w:val="24"/>
          <w:lang w:val="pl-PL"/>
        </w:rPr>
        <w:t>Parlament,</w:t>
      </w:r>
      <w:r w:rsidRPr="00AD6B52">
        <w:rPr>
          <w:sz w:val="24"/>
          <w:lang w:val="pl-PL"/>
        </w:rPr>
        <w:t xml:space="preserve"> T-346/11 i T-347/11, ECLI:EU:T:2013:23; wyrok Trybunału Sprawiedliwości z 19 grudnia 2019 r., </w:t>
      </w:r>
      <w:proofErr w:type="spellStart"/>
      <w:r w:rsidRPr="00AD6B52">
        <w:rPr>
          <w:i/>
          <w:iCs/>
          <w:sz w:val="24"/>
          <w:lang w:val="pl-PL"/>
        </w:rPr>
        <w:t>Junqueras</w:t>
      </w:r>
      <w:proofErr w:type="spellEnd"/>
      <w:r w:rsidRPr="00AD6B52">
        <w:rPr>
          <w:i/>
          <w:iCs/>
          <w:sz w:val="24"/>
          <w:lang w:val="pl-PL"/>
        </w:rPr>
        <w:t xml:space="preserve"> </w:t>
      </w:r>
      <w:proofErr w:type="spellStart"/>
      <w:r w:rsidRPr="00AD6B52">
        <w:rPr>
          <w:i/>
          <w:iCs/>
          <w:sz w:val="24"/>
          <w:lang w:val="pl-PL"/>
        </w:rPr>
        <w:t>Vies</w:t>
      </w:r>
      <w:proofErr w:type="spellEnd"/>
      <w:r w:rsidRPr="00AD6B52">
        <w:rPr>
          <w:sz w:val="24"/>
          <w:lang w:val="pl-PL"/>
        </w:rPr>
        <w:t>, C-502/19, ECLI:EU:C:2019:1115.</w:t>
      </w:r>
    </w:p>
  </w:footnote>
  <w:footnote w:id="3">
    <w:p w14:paraId="3F742CAA" w14:textId="4FC7840E" w:rsidR="00E92A61" w:rsidRPr="00AD6B52" w:rsidRDefault="00E92A61" w:rsidP="00AD6B52">
      <w:pPr>
        <w:pStyle w:val="FootnoteText"/>
        <w:ind w:left="567" w:hanging="567"/>
        <w:rPr>
          <w:sz w:val="24"/>
          <w:lang w:val="pl-PL"/>
        </w:rPr>
      </w:pPr>
      <w:r w:rsidRPr="00AD6B52">
        <w:rPr>
          <w:rStyle w:val="FootnoteReference"/>
          <w:sz w:val="24"/>
          <w:lang w:val="pl-PL"/>
        </w:rPr>
        <w:footnoteRef/>
      </w:r>
      <w:r w:rsidR="00AD6B52" w:rsidRPr="00AD6B52">
        <w:rPr>
          <w:sz w:val="24"/>
          <w:lang w:val="pl-PL"/>
        </w:rPr>
        <w:t xml:space="preserve"> </w:t>
      </w:r>
      <w:r w:rsidR="00AD6B52" w:rsidRPr="00AD6B52">
        <w:rPr>
          <w:sz w:val="24"/>
          <w:lang w:val="pl-PL"/>
        </w:rPr>
        <w:tab/>
      </w:r>
      <w:r w:rsidRPr="00AD6B52">
        <w:rPr>
          <w:sz w:val="24"/>
          <w:lang w:val="pl-PL"/>
        </w:rPr>
        <w:t xml:space="preserve">Decyzja Prezydium z dnia 11 września 2023 r. w sprawie przepisów wykonawczych do Statutu posła do Parlamentu Europejskiego oraz uchylenia decyzji Prezydium z dni 19 maja i 9 lipca 2008 r. (Dz.U. C, C/2024/2814, </w:t>
      </w:r>
      <w:proofErr w:type="gramStart"/>
      <w:r w:rsidRPr="00AD6B52">
        <w:rPr>
          <w:sz w:val="24"/>
          <w:lang w:val="pl-PL"/>
        </w:rPr>
        <w:t>26.4.2024</w:t>
      </w:r>
      <w:proofErr w:type="gramEnd"/>
      <w:r w:rsidRPr="00AD6B52">
        <w:rPr>
          <w:sz w:val="24"/>
          <w:lang w:val="pl-PL"/>
        </w:rPr>
        <w:t xml:space="preserve">, ELI: </w:t>
      </w:r>
      <w:hyperlink r:id="rId1" w:tgtFrame="_blank" w:tooltip="Dostęp do dokumentu poprzez identyfikator URI w systemie ELI." w:history="1">
        <w:r w:rsidRPr="00AD6B52">
          <w:rPr>
            <w:rStyle w:val="Hyperlink"/>
            <w:color w:val="0563C1"/>
            <w:sz w:val="24"/>
            <w:lang w:val="pl-PL"/>
          </w:rPr>
          <w:t>http://data.europa.eu/eli/C/2024/2814/oj</w:t>
        </w:r>
      </w:hyperlink>
      <w:r w:rsidRPr="00AD6B52">
        <w:rPr>
          <w:sz w:val="24"/>
          <w:lang w:val="pl-PL"/>
        </w:rPr>
        <w:t xml:space="preserve">). </w:t>
      </w:r>
    </w:p>
  </w:footnote>
  <w:footnote w:id="4">
    <w:p w14:paraId="66E25058" w14:textId="163CE5E6" w:rsidR="00E92A61" w:rsidRPr="00AD6B52" w:rsidRDefault="00E92A61" w:rsidP="00AD6B52">
      <w:pPr>
        <w:pStyle w:val="FootnoteText"/>
        <w:ind w:left="567" w:hanging="567"/>
        <w:rPr>
          <w:sz w:val="24"/>
          <w:lang w:val="pl-PL"/>
        </w:rPr>
      </w:pPr>
      <w:r w:rsidRPr="00AD6B52">
        <w:rPr>
          <w:rStyle w:val="FootnoteReference"/>
          <w:sz w:val="24"/>
          <w:lang w:val="pl-PL"/>
        </w:rPr>
        <w:footnoteRef/>
      </w:r>
      <w:r w:rsidR="00AD6B52" w:rsidRPr="00AD6B52">
        <w:rPr>
          <w:sz w:val="24"/>
          <w:lang w:val="pl-PL"/>
        </w:rPr>
        <w:t xml:space="preserve"> </w:t>
      </w:r>
      <w:r w:rsidR="00AD6B52" w:rsidRPr="00AD6B52">
        <w:rPr>
          <w:sz w:val="24"/>
          <w:lang w:val="pl-PL"/>
        </w:rPr>
        <w:tab/>
      </w:r>
      <w:r w:rsidRPr="00AD6B52">
        <w:rPr>
          <w:sz w:val="24"/>
          <w:lang w:val="pl-PL"/>
        </w:rPr>
        <w:t xml:space="preserve">Wyrok Trybunału Sprawiedliwości z 17 września 2020 r., </w:t>
      </w:r>
      <w:proofErr w:type="spellStart"/>
      <w:r w:rsidRPr="00AD6B52">
        <w:rPr>
          <w:sz w:val="24"/>
          <w:lang w:val="pl-PL"/>
        </w:rPr>
        <w:t>Troszczynski</w:t>
      </w:r>
      <w:proofErr w:type="spellEnd"/>
      <w:r w:rsidRPr="00AD6B52">
        <w:rPr>
          <w:sz w:val="24"/>
          <w:lang w:val="pl-PL"/>
        </w:rPr>
        <w:t>/Parlament, C-12/19 P, ECLI:EU:C:2020:725, pkt 26.</w:t>
      </w:r>
    </w:p>
  </w:footnote>
  <w:footnote w:id="5">
    <w:p w14:paraId="133130F7" w14:textId="42734511" w:rsidR="00E92A61" w:rsidRPr="00AD6B52" w:rsidRDefault="00E92A61" w:rsidP="00AD6B52">
      <w:pPr>
        <w:pStyle w:val="FootnoteText"/>
        <w:ind w:left="567" w:hanging="567"/>
        <w:rPr>
          <w:sz w:val="24"/>
          <w:lang w:val="pl-PL"/>
        </w:rPr>
      </w:pPr>
      <w:r w:rsidRPr="00AD6B52">
        <w:rPr>
          <w:rStyle w:val="FootnoteReference"/>
          <w:sz w:val="24"/>
          <w:lang w:val="pl-PL"/>
        </w:rPr>
        <w:footnoteRef/>
      </w:r>
      <w:r w:rsidR="00AD6B52" w:rsidRPr="00AD6B52">
        <w:rPr>
          <w:sz w:val="24"/>
          <w:lang w:val="pl-PL"/>
        </w:rPr>
        <w:t xml:space="preserve"> </w:t>
      </w:r>
      <w:r w:rsidR="00AD6B52" w:rsidRPr="00AD6B52">
        <w:rPr>
          <w:sz w:val="24"/>
          <w:lang w:val="pl-PL"/>
        </w:rPr>
        <w:tab/>
      </w:r>
      <w:r w:rsidRPr="00AD6B52">
        <w:rPr>
          <w:sz w:val="24"/>
          <w:lang w:val="pl-PL"/>
        </w:rPr>
        <w:t xml:space="preserve">Wyrok Sądu z 30 kwietnia 2019 r., </w:t>
      </w:r>
      <w:proofErr w:type="spellStart"/>
      <w:r w:rsidRPr="00AD6B52">
        <w:rPr>
          <w:i/>
          <w:iCs/>
          <w:sz w:val="24"/>
          <w:lang w:val="pl-PL"/>
        </w:rPr>
        <w:t>Briois</w:t>
      </w:r>
      <w:proofErr w:type="spellEnd"/>
      <w:r w:rsidRPr="00AD6B52">
        <w:rPr>
          <w:i/>
          <w:iCs/>
          <w:sz w:val="24"/>
          <w:lang w:val="pl-PL"/>
        </w:rPr>
        <w:t>/Parlament</w:t>
      </w:r>
      <w:r w:rsidRPr="00AD6B52">
        <w:rPr>
          <w:sz w:val="24"/>
          <w:lang w:val="pl-PL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34A46" w14:textId="77777777" w:rsidR="00064002" w:rsidRPr="00AD6B5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70D62" w14:textId="77777777" w:rsidR="00064002" w:rsidRPr="00AD6B5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4D9D9" w14:textId="77777777" w:rsidR="00064002" w:rsidRPr="00AD6B5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324269">
    <w:abstractNumId w:val="9"/>
  </w:num>
  <w:num w:numId="2" w16cid:durableId="1611161673">
    <w:abstractNumId w:val="9"/>
  </w:num>
  <w:num w:numId="3" w16cid:durableId="1822385383">
    <w:abstractNumId w:val="7"/>
  </w:num>
  <w:num w:numId="4" w16cid:durableId="122622255">
    <w:abstractNumId w:val="7"/>
  </w:num>
  <w:num w:numId="5" w16cid:durableId="649286984">
    <w:abstractNumId w:val="6"/>
  </w:num>
  <w:num w:numId="6" w16cid:durableId="575670341">
    <w:abstractNumId w:val="6"/>
  </w:num>
  <w:num w:numId="7" w16cid:durableId="2030598289">
    <w:abstractNumId w:val="5"/>
  </w:num>
  <w:num w:numId="8" w16cid:durableId="460348684">
    <w:abstractNumId w:val="5"/>
  </w:num>
  <w:num w:numId="9" w16cid:durableId="1345857882">
    <w:abstractNumId w:val="4"/>
  </w:num>
  <w:num w:numId="10" w16cid:durableId="95247710">
    <w:abstractNumId w:val="4"/>
  </w:num>
  <w:num w:numId="11" w16cid:durableId="1123885254">
    <w:abstractNumId w:val="8"/>
  </w:num>
  <w:num w:numId="12" w16cid:durableId="359283261">
    <w:abstractNumId w:val="8"/>
  </w:num>
  <w:num w:numId="13" w16cid:durableId="797334800">
    <w:abstractNumId w:val="3"/>
  </w:num>
  <w:num w:numId="14" w16cid:durableId="616180657">
    <w:abstractNumId w:val="3"/>
  </w:num>
  <w:num w:numId="15" w16cid:durableId="1310284448">
    <w:abstractNumId w:val="2"/>
  </w:num>
  <w:num w:numId="16" w16cid:durableId="122356290">
    <w:abstractNumId w:val="2"/>
  </w:num>
  <w:num w:numId="17" w16cid:durableId="2057122385">
    <w:abstractNumId w:val="1"/>
  </w:num>
  <w:num w:numId="18" w16cid:durableId="1644501741">
    <w:abstractNumId w:val="1"/>
  </w:num>
  <w:num w:numId="19" w16cid:durableId="113642168">
    <w:abstractNumId w:val="0"/>
  </w:num>
  <w:num w:numId="20" w16cid:durableId="1008601393">
    <w:abstractNumId w:val="0"/>
  </w:num>
  <w:num w:numId="21" w16cid:durableId="1480071348">
    <w:abstractNumId w:val="9"/>
  </w:num>
  <w:num w:numId="22" w16cid:durableId="338577977">
    <w:abstractNumId w:val="7"/>
  </w:num>
  <w:num w:numId="23" w16cid:durableId="1926114445">
    <w:abstractNumId w:val="6"/>
  </w:num>
  <w:num w:numId="24" w16cid:durableId="2141876071">
    <w:abstractNumId w:val="5"/>
  </w:num>
  <w:num w:numId="25" w16cid:durableId="740370340">
    <w:abstractNumId w:val="4"/>
  </w:num>
  <w:num w:numId="26" w16cid:durableId="1621567248">
    <w:abstractNumId w:val="8"/>
  </w:num>
  <w:num w:numId="27" w16cid:durableId="566769124">
    <w:abstractNumId w:val="3"/>
  </w:num>
  <w:num w:numId="28" w16cid:durableId="1736778692">
    <w:abstractNumId w:val="2"/>
  </w:num>
  <w:num w:numId="29" w16cid:durableId="2012372440">
    <w:abstractNumId w:val="1"/>
  </w:num>
  <w:num w:numId="30" w16cid:durableId="1185174317">
    <w:abstractNumId w:val="0"/>
  </w:num>
  <w:num w:numId="31" w16cid:durableId="660542544">
    <w:abstractNumId w:val="9"/>
  </w:num>
  <w:num w:numId="32" w16cid:durableId="3366662">
    <w:abstractNumId w:val="7"/>
  </w:num>
  <w:num w:numId="33" w16cid:durableId="314989558">
    <w:abstractNumId w:val="6"/>
  </w:num>
  <w:num w:numId="34" w16cid:durableId="194779538">
    <w:abstractNumId w:val="5"/>
  </w:num>
  <w:num w:numId="35" w16cid:durableId="1107847831">
    <w:abstractNumId w:val="4"/>
  </w:num>
  <w:num w:numId="36" w16cid:durableId="714819720">
    <w:abstractNumId w:val="8"/>
  </w:num>
  <w:num w:numId="37" w16cid:durableId="1759403823">
    <w:abstractNumId w:val="3"/>
  </w:num>
  <w:num w:numId="38" w16cid:durableId="1898468199">
    <w:abstractNumId w:val="2"/>
  </w:num>
  <w:num w:numId="39" w16cid:durableId="1950508091">
    <w:abstractNumId w:val="1"/>
  </w:num>
  <w:num w:numId="40" w16cid:durableId="1185292724">
    <w:abstractNumId w:val="0"/>
  </w:num>
  <w:num w:numId="41" w16cid:durableId="1104378607">
    <w:abstractNumId w:val="10"/>
  </w:num>
  <w:num w:numId="42" w16cid:durableId="188377157">
    <w:abstractNumId w:val="10"/>
  </w:num>
  <w:num w:numId="43" w16cid:durableId="1705206486">
    <w:abstractNumId w:val="10"/>
  </w:num>
  <w:num w:numId="44" w16cid:durableId="7954895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6"/>
    <w:docVar w:name="dvlangue" w:val="PL"/>
    <w:docVar w:name="dvnumam" w:val="0"/>
    <w:docVar w:name="dvpe" w:val="784.494"/>
    <w:docVar w:name="dvrapporteur" w:val="Sprawozdawca: "/>
    <w:docVar w:name="dvstar" w:val="??"/>
    <w:docVar w:name="dvtitre" w:val="Decyzja Parlamentu Europejskiego z dnia  2026 r. w sprawie wniosku o uchylenie immunitetu Angeliki Niebler(2025/2175(IMM))"/>
  </w:docVars>
  <w:rsids>
    <w:rsidRoot w:val="00501BC9"/>
    <w:rsid w:val="00002272"/>
    <w:rsid w:val="00064002"/>
    <w:rsid w:val="000677B9"/>
    <w:rsid w:val="000831BA"/>
    <w:rsid w:val="000A42CC"/>
    <w:rsid w:val="000C0434"/>
    <w:rsid w:val="000E7DD9"/>
    <w:rsid w:val="0010095E"/>
    <w:rsid w:val="00125B37"/>
    <w:rsid w:val="00133085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BC9"/>
    <w:rsid w:val="0050519A"/>
    <w:rsid w:val="005072A1"/>
    <w:rsid w:val="00514517"/>
    <w:rsid w:val="00545827"/>
    <w:rsid w:val="00560270"/>
    <w:rsid w:val="00581E2A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6B52"/>
    <w:rsid w:val="00AE0928"/>
    <w:rsid w:val="00AF3B82"/>
    <w:rsid w:val="00B12E95"/>
    <w:rsid w:val="00B22876"/>
    <w:rsid w:val="00B558F0"/>
    <w:rsid w:val="00BB2028"/>
    <w:rsid w:val="00BD48FE"/>
    <w:rsid w:val="00BD7BD8"/>
    <w:rsid w:val="00BE6ADC"/>
    <w:rsid w:val="00C05BFE"/>
    <w:rsid w:val="00C23CD4"/>
    <w:rsid w:val="00C61C0C"/>
    <w:rsid w:val="00C941CB"/>
    <w:rsid w:val="00CC2357"/>
    <w:rsid w:val="00CC3B09"/>
    <w:rsid w:val="00CF071A"/>
    <w:rsid w:val="00D058B8"/>
    <w:rsid w:val="00D56C11"/>
    <w:rsid w:val="00D834A0"/>
    <w:rsid w:val="00D872DF"/>
    <w:rsid w:val="00D91E21"/>
    <w:rsid w:val="00DA7FCD"/>
    <w:rsid w:val="00E22AF6"/>
    <w:rsid w:val="00E365E1"/>
    <w:rsid w:val="00E820A4"/>
    <w:rsid w:val="00E92A61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7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9268BD"/>
  <w15:chartTrackingRefBased/>
  <w15:docId w15:val="{BE575419-83F0-475C-88BF-3195443F8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92A61"/>
    <w:pPr>
      <w:spacing w:after="240"/>
      <w:ind w:left="567" w:hanging="567"/>
    </w:pPr>
  </w:style>
  <w:style w:type="paragraph" w:customStyle="1" w:styleId="EPComma">
    <w:name w:val="EPComma"/>
    <w:basedOn w:val="Normal"/>
    <w:rsid w:val="00E92A61"/>
    <w:pPr>
      <w:spacing w:before="480" w:after="240"/>
    </w:pPr>
  </w:style>
  <w:style w:type="character" w:styleId="Hyperlink">
    <w:name w:val="Hyperlink"/>
    <w:basedOn w:val="DefaultParagraphFont"/>
    <w:unhideWhenUsed/>
    <w:rsid w:val="00E92A6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F7448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81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989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2026-05-19T11:25:00Z</dcterms:created>
  <dcterms:modified xsi:type="dcterms:W3CDTF">2026-05-19T11:25:00Z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A10-0127/2026</vt:lpwstr>
  </property>
  <property fmtid="{D5CDD505-2E9C-101B-9397-08002B2CF9AE}" pid="4" name="&lt;Type&gt;">
    <vt:lpwstr>RR</vt:lpwstr>
  </property>
</Properties>
</file>