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1C45" w14:paraId="56E29EA6" w14:textId="77777777" w:rsidTr="0010095E">
        <w:trPr>
          <w:trHeight w:hRule="exact" w:val="1418"/>
        </w:trPr>
        <w:tc>
          <w:tcPr>
            <w:tcW w:w="6804" w:type="dxa"/>
            <w:shd w:val="clear" w:color="auto" w:fill="auto"/>
            <w:vAlign w:val="center"/>
          </w:tcPr>
          <w:p w14:paraId="6C0CD94F" w14:textId="77777777" w:rsidR="00751A4A" w:rsidRPr="00E21C45" w:rsidRDefault="00B9644C" w:rsidP="0010095E">
            <w:pPr>
              <w:pStyle w:val="EPName"/>
            </w:pPr>
            <w:r w:rsidRPr="00E21C45">
              <w:t>Parlamentul European</w:t>
            </w:r>
          </w:p>
          <w:p w14:paraId="43F9AFA6" w14:textId="77777777" w:rsidR="00751A4A" w:rsidRPr="00E21C45" w:rsidRDefault="005F1B17" w:rsidP="005F1B17">
            <w:pPr>
              <w:pStyle w:val="EPTerm"/>
              <w:rPr>
                <w:rStyle w:val="HideTWBExt"/>
                <w:noProof w:val="0"/>
                <w:vanish w:val="0"/>
                <w:color w:val="auto"/>
              </w:rPr>
            </w:pPr>
            <w:r w:rsidRPr="00E21C45">
              <w:t>2024</w:t>
            </w:r>
            <w:r w:rsidR="00817416" w:rsidRPr="00E21C45">
              <w:t>-202</w:t>
            </w:r>
            <w:r w:rsidRPr="00E21C45">
              <w:t>9</w:t>
            </w:r>
          </w:p>
        </w:tc>
        <w:tc>
          <w:tcPr>
            <w:tcW w:w="2268" w:type="dxa"/>
            <w:shd w:val="clear" w:color="auto" w:fill="auto"/>
          </w:tcPr>
          <w:p w14:paraId="5CD44832" w14:textId="77777777" w:rsidR="00751A4A" w:rsidRPr="00E21C45" w:rsidRDefault="00187494" w:rsidP="0010095E">
            <w:pPr>
              <w:pStyle w:val="EPLogo"/>
            </w:pPr>
            <w:r w:rsidRPr="00E21C45">
              <w:rPr>
                <w:noProof/>
                <w:lang w:eastAsia="ja-JP"/>
              </w:rPr>
              <w:drawing>
                <wp:inline distT="0" distB="0" distL="0" distR="0" wp14:anchorId="5B53F82D" wp14:editId="3F64AC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ED2324" w14:textId="77777777" w:rsidR="00D058B8" w:rsidRPr="00E21C45" w:rsidRDefault="00D058B8" w:rsidP="004C5D52">
      <w:pPr>
        <w:pStyle w:val="LineTop"/>
      </w:pPr>
    </w:p>
    <w:p w14:paraId="7A69F7F0" w14:textId="77777777" w:rsidR="00680577" w:rsidRPr="00E21C45" w:rsidRDefault="00B9644C" w:rsidP="00680577">
      <w:pPr>
        <w:pStyle w:val="EPBodyTA1"/>
      </w:pPr>
      <w:r w:rsidRPr="00E21C45">
        <w:t>TEXTE ADOPTATE</w:t>
      </w:r>
    </w:p>
    <w:p w14:paraId="4E59A68D" w14:textId="77777777" w:rsidR="00D058B8" w:rsidRPr="00E21C45" w:rsidRDefault="00D058B8" w:rsidP="00D058B8">
      <w:pPr>
        <w:pStyle w:val="LineBottom"/>
      </w:pPr>
    </w:p>
    <w:p w14:paraId="60574C82" w14:textId="126A25EC" w:rsidR="00B9644C" w:rsidRPr="00E21C45" w:rsidRDefault="00B9644C" w:rsidP="00B9644C">
      <w:pPr>
        <w:pStyle w:val="ATHeading1"/>
      </w:pPr>
      <w:bookmarkStart w:id="0" w:name="TANumber"/>
      <w:r w:rsidRPr="00E21C45">
        <w:t>P10_TA(2026)0</w:t>
      </w:r>
      <w:r w:rsidR="005C2AC9" w:rsidRPr="00E21C45">
        <w:t>165</w:t>
      </w:r>
      <w:bookmarkEnd w:id="0"/>
    </w:p>
    <w:p w14:paraId="101EF68A" w14:textId="77777777" w:rsidR="00B9644C" w:rsidRPr="00E21C45" w:rsidRDefault="00B9644C" w:rsidP="00B9644C">
      <w:pPr>
        <w:pStyle w:val="ATHeading2"/>
      </w:pPr>
      <w:bookmarkStart w:id="1" w:name="title"/>
      <w:r w:rsidRPr="00E21C45">
        <w:t xml:space="preserve">Cererea de ridicare a imunității deputatei </w:t>
      </w:r>
      <w:proofErr w:type="spellStart"/>
      <w:r w:rsidRPr="00E21C45">
        <w:t>Angelika</w:t>
      </w:r>
      <w:proofErr w:type="spellEnd"/>
      <w:r w:rsidRPr="00E21C45">
        <w:t xml:space="preserve"> </w:t>
      </w:r>
      <w:proofErr w:type="spellStart"/>
      <w:r w:rsidRPr="00E21C45">
        <w:t>Niebler</w:t>
      </w:r>
      <w:bookmarkEnd w:id="1"/>
      <w:proofErr w:type="spellEnd"/>
    </w:p>
    <w:p w14:paraId="0EE4C169" w14:textId="77777777" w:rsidR="00B9644C" w:rsidRPr="00E21C45" w:rsidRDefault="00B9644C" w:rsidP="00B9644C">
      <w:pPr>
        <w:rPr>
          <w:i/>
          <w:vanish/>
        </w:rPr>
      </w:pPr>
      <w:r w:rsidRPr="00E21C45">
        <w:rPr>
          <w:i/>
        </w:rPr>
        <w:fldChar w:fldCharType="begin"/>
      </w:r>
      <w:r w:rsidRPr="00E21C45">
        <w:rPr>
          <w:i/>
        </w:rPr>
        <w:instrText xml:space="preserve"> TC"(</w:instrText>
      </w:r>
      <w:bookmarkStart w:id="2" w:name="DocNumber"/>
      <w:r w:rsidRPr="00E21C45">
        <w:rPr>
          <w:i/>
        </w:rPr>
        <w:instrText>A10-0127/2026</w:instrText>
      </w:r>
      <w:bookmarkEnd w:id="2"/>
      <w:r w:rsidRPr="00E21C45">
        <w:rPr>
          <w:i/>
        </w:rPr>
        <w:instrText xml:space="preserve"> - Raportor: Marcin Sypniewski)"\l3 \n&gt; \* MERGEFORMAT </w:instrText>
      </w:r>
      <w:r w:rsidRPr="00E21C45">
        <w:rPr>
          <w:i/>
        </w:rPr>
        <w:fldChar w:fldCharType="end"/>
      </w:r>
    </w:p>
    <w:p w14:paraId="78DC923D" w14:textId="77777777" w:rsidR="00B9644C" w:rsidRPr="00E21C45" w:rsidRDefault="00B9644C" w:rsidP="00B9644C">
      <w:pPr>
        <w:rPr>
          <w:vanish/>
        </w:rPr>
      </w:pPr>
      <w:bookmarkStart w:id="3" w:name="Commission"/>
      <w:r w:rsidRPr="00E21C45">
        <w:rPr>
          <w:vanish/>
        </w:rPr>
        <w:t>Comisia pentru afaceri juridice</w:t>
      </w:r>
      <w:bookmarkEnd w:id="3"/>
    </w:p>
    <w:p w14:paraId="40E317BC" w14:textId="77777777" w:rsidR="00B9644C" w:rsidRPr="00E21C45" w:rsidRDefault="00B9644C" w:rsidP="00B9644C">
      <w:pPr>
        <w:rPr>
          <w:vanish/>
        </w:rPr>
      </w:pPr>
      <w:bookmarkStart w:id="4" w:name="PE"/>
      <w:r w:rsidRPr="00E21C45">
        <w:rPr>
          <w:vanish/>
        </w:rPr>
        <w:t>PE784.494</w:t>
      </w:r>
      <w:bookmarkEnd w:id="4"/>
    </w:p>
    <w:p w14:paraId="63125E96" w14:textId="6A49431A" w:rsidR="00B9644C" w:rsidRPr="00E21C45" w:rsidRDefault="00B9644C" w:rsidP="00B9644C">
      <w:pPr>
        <w:pStyle w:val="ATHeading3"/>
      </w:pPr>
      <w:bookmarkStart w:id="5" w:name="Sujet"/>
      <w:r w:rsidRPr="00E21C45">
        <w:t xml:space="preserve">Decizia Parlamentului European din </w:t>
      </w:r>
      <w:r w:rsidR="0084607C" w:rsidRPr="00E21C45">
        <w:t>19</w:t>
      </w:r>
      <w:r w:rsidRPr="00E21C45">
        <w:t xml:space="preserve"> mai 2026 privind cererea de ridicare a imunității deputatei </w:t>
      </w:r>
      <w:proofErr w:type="spellStart"/>
      <w:r w:rsidRPr="00E21C45">
        <w:t>Angelika</w:t>
      </w:r>
      <w:proofErr w:type="spellEnd"/>
      <w:r w:rsidRPr="00E21C45">
        <w:t xml:space="preserve"> </w:t>
      </w:r>
      <w:proofErr w:type="spellStart"/>
      <w:r w:rsidRPr="00E21C45">
        <w:t>Niebler</w:t>
      </w:r>
      <w:bookmarkEnd w:id="5"/>
      <w:proofErr w:type="spellEnd"/>
      <w:r w:rsidRPr="00E21C45">
        <w:t xml:space="preserve"> </w:t>
      </w:r>
      <w:bookmarkStart w:id="6" w:name="References"/>
      <w:r w:rsidRPr="00E21C45">
        <w:t>(2025/2175(IMM))</w:t>
      </w:r>
      <w:bookmarkEnd w:id="6"/>
    </w:p>
    <w:p w14:paraId="11D094C2" w14:textId="77777777" w:rsidR="003B4341" w:rsidRPr="00E21C45" w:rsidRDefault="003B4341" w:rsidP="003B4341">
      <w:pPr>
        <w:pStyle w:val="EPComma"/>
      </w:pPr>
      <w:bookmarkStart w:id="7" w:name="TextBodyBegin"/>
      <w:bookmarkEnd w:id="7"/>
      <w:r w:rsidRPr="00E21C45">
        <w:rPr>
          <w:i/>
          <w:iCs/>
        </w:rPr>
        <w:t>Parlamentul European</w:t>
      </w:r>
      <w:r w:rsidRPr="00E21C45">
        <w:t>,</w:t>
      </w:r>
    </w:p>
    <w:p w14:paraId="09E7907A" w14:textId="1BA60346" w:rsidR="003B4341" w:rsidRPr="00E21C45" w:rsidRDefault="003B4341" w:rsidP="003B4341">
      <w:pPr>
        <w:pStyle w:val="NormalHanging12a"/>
      </w:pPr>
      <w:r w:rsidRPr="00E21C45">
        <w:t>–</w:t>
      </w:r>
      <w:r w:rsidRPr="00E21C45">
        <w:tab/>
        <w:t xml:space="preserve">având în vedere cererea de ridicare a imunității deputatei </w:t>
      </w:r>
      <w:proofErr w:type="spellStart"/>
      <w:r w:rsidRPr="00E21C45">
        <w:t>Angelika</w:t>
      </w:r>
      <w:proofErr w:type="spellEnd"/>
      <w:r w:rsidRPr="00E21C45">
        <w:t xml:space="preserve"> </w:t>
      </w:r>
      <w:proofErr w:type="spellStart"/>
      <w:r w:rsidRPr="00E21C45">
        <w:t>Niebler</w:t>
      </w:r>
      <w:proofErr w:type="spellEnd"/>
      <w:r w:rsidRPr="00E21C45">
        <w:t xml:space="preserve">, </w:t>
      </w:r>
      <w:r w:rsidR="006C4249" w:rsidRPr="00E21C45">
        <w:t>transmisă</w:t>
      </w:r>
      <w:r w:rsidRPr="00E21C45">
        <w:t xml:space="preserve"> de </w:t>
      </w:r>
      <w:proofErr w:type="spellStart"/>
      <w:r w:rsidRPr="00E21C45">
        <w:t>procuroarea</w:t>
      </w:r>
      <w:proofErr w:type="spellEnd"/>
      <w:r w:rsidRPr="00E21C45">
        <w:t xml:space="preserve">-șefă europeană printr-o scrisoare din 21 iulie 2025 și confirmată printr-o scrisoare din 1 septembrie 2025, în legătură cu ancheta preliminară care urmează să fie inițiată împotriva deputatei </w:t>
      </w:r>
      <w:proofErr w:type="spellStart"/>
      <w:r w:rsidRPr="00E21C45">
        <w:t>Angelika</w:t>
      </w:r>
      <w:proofErr w:type="spellEnd"/>
      <w:r w:rsidRPr="00E21C45">
        <w:t xml:space="preserve"> </w:t>
      </w:r>
      <w:proofErr w:type="spellStart"/>
      <w:r w:rsidRPr="00E21C45">
        <w:t>Niebler</w:t>
      </w:r>
      <w:proofErr w:type="spellEnd"/>
      <w:r w:rsidRPr="00E21C45">
        <w:t xml:space="preserve"> și care a fost anunțată în Parlament la 10 septembrie 2025,</w:t>
      </w:r>
    </w:p>
    <w:p w14:paraId="139E3C10" w14:textId="77777777" w:rsidR="003B4341" w:rsidRPr="00E21C45" w:rsidRDefault="003B4341" w:rsidP="003B4341">
      <w:pPr>
        <w:pStyle w:val="NormalHanging12a"/>
      </w:pPr>
      <w:r w:rsidRPr="00E21C45">
        <w:t>–</w:t>
      </w:r>
      <w:r w:rsidRPr="00E21C45">
        <w:tab/>
        <w:t xml:space="preserve">având în vedere audierea deputatei </w:t>
      </w:r>
      <w:proofErr w:type="spellStart"/>
      <w:r w:rsidRPr="00E21C45">
        <w:t>Angelika</w:t>
      </w:r>
      <w:proofErr w:type="spellEnd"/>
      <w:r w:rsidRPr="00E21C45">
        <w:t xml:space="preserve"> </w:t>
      </w:r>
      <w:proofErr w:type="spellStart"/>
      <w:r w:rsidRPr="00E21C45">
        <w:t>Niebler</w:t>
      </w:r>
      <w:proofErr w:type="spellEnd"/>
      <w:r w:rsidRPr="00E21C45">
        <w:t xml:space="preserve"> la 15 aprilie 2026, în conformitate cu articolul 9 alineatul (6) din Regulamentul său de procedură,</w:t>
      </w:r>
    </w:p>
    <w:p w14:paraId="3872FDF1" w14:textId="77777777" w:rsidR="003B4341" w:rsidRPr="00E21C45" w:rsidRDefault="003B4341" w:rsidP="003B4341">
      <w:pPr>
        <w:pStyle w:val="NormalHanging12a"/>
      </w:pPr>
      <w:r w:rsidRPr="00E21C45">
        <w:t>–</w:t>
      </w:r>
      <w:r w:rsidRPr="00E21C45">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2E84CF02" w14:textId="77777777" w:rsidR="003B4341" w:rsidRPr="00E21C45" w:rsidRDefault="003B4341" w:rsidP="003B4341">
      <w:pPr>
        <w:pStyle w:val="NormalHanging12a"/>
        <w:rPr>
          <w:b/>
        </w:rPr>
      </w:pPr>
      <w:r w:rsidRPr="00E21C45">
        <w:t>–</w:t>
      </w:r>
      <w:r w:rsidRPr="00E21C45">
        <w:tab/>
        <w:t>având în vedere Regulamentul (UE) 2017/1939 al Consiliului din 12 octombrie 2017 de punere în aplicare a unei forme de cooperare consolidată în ceea ce privește instituirea Parchetului European</w:t>
      </w:r>
      <w:r w:rsidRPr="00E21C45">
        <w:rPr>
          <w:vertAlign w:val="superscript"/>
        </w:rPr>
        <w:footnoteReference w:id="1"/>
      </w:r>
      <w:r w:rsidRPr="00E21C45">
        <w:t>, în special articolul 29 alineatul (2),</w:t>
      </w:r>
    </w:p>
    <w:p w14:paraId="38064C01" w14:textId="77777777" w:rsidR="003B4341" w:rsidRPr="00E21C45" w:rsidRDefault="003B4341" w:rsidP="003B4341">
      <w:pPr>
        <w:pStyle w:val="NormalHanging12a"/>
      </w:pPr>
      <w:r w:rsidRPr="00E21C45">
        <w:t>–</w:t>
      </w:r>
      <w:r w:rsidRPr="00E21C45">
        <w:tab/>
        <w:t>având în vedere hotărârile Curții de Justiție a Uniunii Europene din 21 octombrie 2008, 19 martie 2010, 6 septembrie 2011, 17 ianuarie 2013 și 19 decembrie 2019</w:t>
      </w:r>
      <w:r w:rsidRPr="00E21C45">
        <w:rPr>
          <w:vertAlign w:val="superscript"/>
        </w:rPr>
        <w:footnoteReference w:id="2"/>
      </w:r>
      <w:r w:rsidRPr="00E21C45">
        <w:t>,</w:t>
      </w:r>
    </w:p>
    <w:p w14:paraId="649E98C1" w14:textId="77777777" w:rsidR="003B4341" w:rsidRPr="00E21C45" w:rsidRDefault="003B4341" w:rsidP="003B4341">
      <w:pPr>
        <w:pStyle w:val="NormalHanging12a"/>
      </w:pPr>
      <w:r w:rsidRPr="00E21C45">
        <w:t>–</w:t>
      </w:r>
      <w:r w:rsidRPr="00E21C45">
        <w:tab/>
        <w:t>având în vedere articolul 46 din Constituția Republicii Federale Germania,</w:t>
      </w:r>
    </w:p>
    <w:p w14:paraId="33570E83" w14:textId="77777777" w:rsidR="003B4341" w:rsidRPr="00E21C45" w:rsidRDefault="003B4341" w:rsidP="003B4341">
      <w:pPr>
        <w:pStyle w:val="NormalHanging12a"/>
      </w:pPr>
      <w:r w:rsidRPr="00E21C45">
        <w:t>–</w:t>
      </w:r>
      <w:r w:rsidRPr="00E21C45">
        <w:tab/>
        <w:t xml:space="preserve">având în vedere articolul 5 alineatul (2), articolul 6 alineatul (1) și articolul 9 din </w:t>
      </w:r>
      <w:r w:rsidRPr="00E21C45">
        <w:lastRenderedPageBreak/>
        <w:t>Regulamentul său de procedură,</w:t>
      </w:r>
    </w:p>
    <w:p w14:paraId="2DD48EBC" w14:textId="77777777" w:rsidR="003B4341" w:rsidRPr="00E21C45" w:rsidRDefault="003B4341" w:rsidP="003B4341">
      <w:pPr>
        <w:pStyle w:val="NormalHanging12a"/>
      </w:pPr>
      <w:r w:rsidRPr="00E21C45">
        <w:t>–</w:t>
      </w:r>
      <w:r w:rsidRPr="00E21C45">
        <w:tab/>
        <w:t>având în vedere raportul Comisiei pentru afaceri juridice (A10-0127/2026),</w:t>
      </w:r>
    </w:p>
    <w:p w14:paraId="4E747F4A" w14:textId="21A9CD77" w:rsidR="003B4341" w:rsidRPr="00E21C45" w:rsidRDefault="003B4341" w:rsidP="003B4341">
      <w:pPr>
        <w:pStyle w:val="NormalHanging12a"/>
      </w:pPr>
      <w:r w:rsidRPr="00E21C45">
        <w:t>A.</w:t>
      </w:r>
      <w:r w:rsidRPr="00E21C45">
        <w:tab/>
        <w:t xml:space="preserve">întrucât, prin scrisoarea din 21 iulie 2025, confirmată printr-o scrisoare din 1 septembrie 2025, </w:t>
      </w:r>
      <w:proofErr w:type="spellStart"/>
      <w:r w:rsidRPr="00E21C45">
        <w:t>procuroarea</w:t>
      </w:r>
      <w:proofErr w:type="spellEnd"/>
      <w:r w:rsidRPr="00E21C45">
        <w:t xml:space="preserve">-șefă europeană a </w:t>
      </w:r>
      <w:r w:rsidR="006C4249" w:rsidRPr="00E21C45">
        <w:t>transmis</w:t>
      </w:r>
      <w:r w:rsidRPr="00E21C45">
        <w:t xml:space="preserve"> o cerere de ridicare a imunității </w:t>
      </w:r>
      <w:proofErr w:type="spellStart"/>
      <w:r w:rsidRPr="00E21C45">
        <w:t>Angelik</w:t>
      </w:r>
      <w:r w:rsidR="006C4249" w:rsidRPr="00E21C45">
        <w:t>ăi</w:t>
      </w:r>
      <w:proofErr w:type="spellEnd"/>
      <w:r w:rsidRPr="00E21C45">
        <w:t xml:space="preserve"> </w:t>
      </w:r>
      <w:proofErr w:type="spellStart"/>
      <w:r w:rsidRPr="00E21C45">
        <w:t>Niebler</w:t>
      </w:r>
      <w:proofErr w:type="spellEnd"/>
      <w:r w:rsidRPr="00E21C45">
        <w:t>, deputată în Parlamentul European aleasă în Germania, în legătură cu presupuse infracțiuni care au avut loc între 2017 și 2025;</w:t>
      </w:r>
    </w:p>
    <w:p w14:paraId="66440E2D" w14:textId="4598F36F" w:rsidR="003B4341" w:rsidRPr="00E21C45" w:rsidRDefault="003B4341" w:rsidP="003B4341">
      <w:pPr>
        <w:pStyle w:val="NormalHanging12a"/>
      </w:pPr>
      <w:r w:rsidRPr="00E21C45">
        <w:t>B.</w:t>
      </w:r>
      <w:r w:rsidRPr="00E21C45">
        <w:tab/>
        <w:t xml:space="preserve">întrucât, potrivit cererii, care se bazează pe informațiile furnizate de o parte privată care a lucrat pentru </w:t>
      </w:r>
      <w:proofErr w:type="spellStart"/>
      <w:r w:rsidR="0084607C" w:rsidRPr="00E21C45">
        <w:t>Angelika</w:t>
      </w:r>
      <w:proofErr w:type="spellEnd"/>
      <w:r w:rsidR="0084607C" w:rsidRPr="00E21C45">
        <w:t xml:space="preserve"> </w:t>
      </w:r>
      <w:proofErr w:type="spellStart"/>
      <w:r w:rsidR="0084607C" w:rsidRPr="00E21C45">
        <w:t>Niebler</w:t>
      </w:r>
      <w:proofErr w:type="spellEnd"/>
      <w:r w:rsidRPr="00E21C45">
        <w:t xml:space="preserve"> din august 2021 până în septembrie 2023, </w:t>
      </w:r>
      <w:proofErr w:type="spellStart"/>
      <w:r w:rsidRPr="00E21C45">
        <w:t>Angelika</w:t>
      </w:r>
      <w:proofErr w:type="spellEnd"/>
      <w:r w:rsidRPr="00E21C45">
        <w:t xml:space="preserve"> </w:t>
      </w:r>
      <w:proofErr w:type="spellStart"/>
      <w:r w:rsidRPr="00E21C45">
        <w:t>Niebler</w:t>
      </w:r>
      <w:proofErr w:type="spellEnd"/>
      <w:r w:rsidRPr="00E21C45">
        <w:t xml:space="preserve">, în perioada începând cu 2017, și anume din a 8-a până în a 10-a legislatură, ar fi solicitat în mod necorespunzător rambursarea cheltuielilor de deplasare pentru deplasările la Strasbourg și Bruxelles, ar fi detașat temporar asistenți parlamentari acreditați și asistenți locali în scopuri personale sau independente de rolul său de deputată în Parlamentul European sau de îndeplinirea sarcinilor parlamentare și, în plus, ar fi angajat un asistent local </w:t>
      </w:r>
      <w:r w:rsidR="0084607C" w:rsidRPr="00E21C45">
        <w:t xml:space="preserve">al cărui salariu ar fi fost plătit de Parlamentul European pentru deputata </w:t>
      </w:r>
      <w:proofErr w:type="spellStart"/>
      <w:r w:rsidR="0084607C" w:rsidRPr="00E21C45">
        <w:t>Angelika</w:t>
      </w:r>
      <w:proofErr w:type="spellEnd"/>
      <w:r w:rsidR="0084607C" w:rsidRPr="00E21C45">
        <w:t xml:space="preserve"> </w:t>
      </w:r>
      <w:proofErr w:type="spellStart"/>
      <w:r w:rsidR="0084607C" w:rsidRPr="00E21C45">
        <w:t>Niebler</w:t>
      </w:r>
      <w:proofErr w:type="spellEnd"/>
      <w:r w:rsidR="0084607C" w:rsidRPr="00E21C45">
        <w:t xml:space="preserve">, dar </w:t>
      </w:r>
      <w:r w:rsidRPr="00E21C45">
        <w:t xml:space="preserve">care ar fi lucrat exclusiv pentru un fost deputat în Parlamentul European din același partid; întrucât, potrivit cererii, pe baza informațiilor furnizate, există o suspiciune inițială privind utilizarea de către </w:t>
      </w:r>
      <w:proofErr w:type="spellStart"/>
      <w:r w:rsidR="0084607C" w:rsidRPr="00E21C45">
        <w:t>Angelika</w:t>
      </w:r>
      <w:proofErr w:type="spellEnd"/>
      <w:r w:rsidR="0084607C" w:rsidRPr="00E21C45">
        <w:t xml:space="preserve"> </w:t>
      </w:r>
      <w:proofErr w:type="spellStart"/>
      <w:r w:rsidR="0084607C" w:rsidRPr="00E21C45">
        <w:t>Niebler</w:t>
      </w:r>
      <w:proofErr w:type="spellEnd"/>
      <w:r w:rsidRPr="00E21C45">
        <w:t xml:space="preserve"> a cheltuielilor de asistență parlamentară cu încălcarea articolului 29 alineatul (2) din Decizia Biroului din 11 septembrie 2023 privind Normele de aplicare a Statutului deputaților în Parlamentul European</w:t>
      </w:r>
      <w:r w:rsidRPr="00E21C45">
        <w:rPr>
          <w:vertAlign w:val="superscript"/>
        </w:rPr>
        <w:footnoteReference w:id="3"/>
      </w:r>
      <w:r w:rsidRPr="00E21C45">
        <w:t>; întrucât, prin urmare, presupusele acțiuni ar putea constitui infracțiunea de înșelăciune în temeiul articolului 263 alineatele (1) și (3) din Codul penal german;</w:t>
      </w:r>
    </w:p>
    <w:p w14:paraId="5BE0BB73" w14:textId="3491DE34" w:rsidR="003B4341" w:rsidRPr="00E21C45" w:rsidRDefault="003B4341" w:rsidP="003B4341">
      <w:pPr>
        <w:pStyle w:val="NormalHanging12a"/>
      </w:pPr>
      <w:r w:rsidRPr="00E21C45">
        <w:t>C.</w:t>
      </w:r>
      <w:r w:rsidRPr="00E21C45">
        <w:tab/>
        <w:t xml:space="preserve">întrucât </w:t>
      </w:r>
      <w:proofErr w:type="spellStart"/>
      <w:r w:rsidRPr="00E21C45">
        <w:t>Angelika</w:t>
      </w:r>
      <w:proofErr w:type="spellEnd"/>
      <w:r w:rsidRPr="00E21C45">
        <w:t xml:space="preserve"> </w:t>
      </w:r>
      <w:proofErr w:type="spellStart"/>
      <w:r w:rsidRPr="00E21C45">
        <w:t>Niebler</w:t>
      </w:r>
      <w:proofErr w:type="spellEnd"/>
      <w:r w:rsidRPr="00E21C45">
        <w:t xml:space="preserve"> a fost aleasă în Parlamentul European la alegerile europene din mai 2014 și</w:t>
      </w:r>
      <w:r w:rsidR="0084607C" w:rsidRPr="00E21C45">
        <w:t xml:space="preserve"> a fost reale</w:t>
      </w:r>
      <w:r w:rsidR="005424F4" w:rsidRPr="00E21C45">
        <w:t>a</w:t>
      </w:r>
      <w:r w:rsidR="0084607C" w:rsidRPr="00E21C45">
        <w:t>s</w:t>
      </w:r>
      <w:r w:rsidR="005424F4" w:rsidRPr="00E21C45">
        <w:t>ă</w:t>
      </w:r>
      <w:r w:rsidR="0084607C" w:rsidRPr="00E21C45">
        <w:t xml:space="preserve"> în</w:t>
      </w:r>
      <w:r w:rsidRPr="00E21C45">
        <w:t xml:space="preserve"> mai 2019 și </w:t>
      </w:r>
      <w:r w:rsidR="005424F4" w:rsidRPr="00E21C45">
        <w:t xml:space="preserve">în </w:t>
      </w:r>
      <w:r w:rsidRPr="00E21C45">
        <w:t xml:space="preserve">iunie 2024 și era, prin urmare, deputată în Parlamentul European la momentul presupuselor infracțiuni; </w:t>
      </w:r>
    </w:p>
    <w:p w14:paraId="57840238" w14:textId="1B177D7D" w:rsidR="003B4341" w:rsidRPr="00E21C45" w:rsidRDefault="003B4341" w:rsidP="003B4341">
      <w:pPr>
        <w:pStyle w:val="NormalHanging12a"/>
      </w:pPr>
      <w:r w:rsidRPr="00E21C45">
        <w:t>D.</w:t>
      </w:r>
      <w:r w:rsidRPr="00E21C45">
        <w:tab/>
        <w:t xml:space="preserve">întrucât presupusele infracțiuni nu constituie o opinie sau un vot exprimat de </w:t>
      </w:r>
      <w:proofErr w:type="spellStart"/>
      <w:r w:rsidRPr="00E21C45">
        <w:t>Angelika</w:t>
      </w:r>
      <w:proofErr w:type="spellEnd"/>
      <w:r w:rsidRPr="00E21C45">
        <w:t xml:space="preserve"> </w:t>
      </w:r>
      <w:proofErr w:type="spellStart"/>
      <w:r w:rsidRPr="00E21C45">
        <w:t>Niebler</w:t>
      </w:r>
      <w:proofErr w:type="spellEnd"/>
      <w:r w:rsidRPr="00E21C45">
        <w:t xml:space="preserve"> în exercitarea funcțiilor sale în sensul articolului 8 din Protocolul nr. 7 privind privilegiile și imunitățile Uniunii Europene, iar cererea subsecventă de ridicare a imunității sale nu are legătură cu </w:t>
      </w:r>
      <w:r w:rsidR="000939CE" w:rsidRPr="00E21C45">
        <w:t>o opinie sau un vot exprimat de aceasta</w:t>
      </w:r>
      <w:r w:rsidRPr="00E21C45">
        <w:t>;</w:t>
      </w:r>
    </w:p>
    <w:p w14:paraId="7E55F735" w14:textId="0B3460AE" w:rsidR="003B4341" w:rsidRPr="00E21C45" w:rsidRDefault="003B4341" w:rsidP="003B4341">
      <w:pPr>
        <w:pStyle w:val="NormalHanging12a"/>
      </w:pPr>
      <w:r w:rsidRPr="00E21C45">
        <w:t>E.</w:t>
      </w:r>
      <w:r w:rsidRPr="00E21C45">
        <w:tab/>
        <w:t xml:space="preserve">întrucât articolul 9 primul paragraf litera (a) din Protocolul nr. 7 privind privilegiile și imunitățile Uniunii Europene stipulează că, pe durata sesiunilor Parlamentului European, </w:t>
      </w:r>
      <w:r w:rsidR="00AC797E" w:rsidRPr="00E21C45">
        <w:t>membrii</w:t>
      </w:r>
      <w:r w:rsidRPr="00E21C45">
        <w:t xml:space="preserve"> </w:t>
      </w:r>
      <w:r w:rsidR="005424F4" w:rsidRPr="00E21C45">
        <w:t>săi</w:t>
      </w:r>
      <w:r w:rsidRPr="00E21C45">
        <w:t xml:space="preserve"> beneficiază, pe teritoriul național, de imunitățile </w:t>
      </w:r>
      <w:r w:rsidR="00AC797E" w:rsidRPr="00E21C45">
        <w:t>recunoscute membrilor</w:t>
      </w:r>
      <w:r w:rsidRPr="00E21C45">
        <w:t xml:space="preserve"> Parlamentului propriului stat membru;</w:t>
      </w:r>
    </w:p>
    <w:p w14:paraId="42F9966D" w14:textId="77777777" w:rsidR="003B4341" w:rsidRPr="00E21C45" w:rsidRDefault="003B4341" w:rsidP="003B4341">
      <w:pPr>
        <w:pStyle w:val="NormalHanging12a"/>
      </w:pPr>
      <w:r w:rsidRPr="00E21C45">
        <w:t>F.</w:t>
      </w:r>
      <w:r w:rsidRPr="00E21C45">
        <w:tab/>
        <w:t>întrucât articolul 46 alineatele (2), (3) și (4) din Constituția Republicii Federale Germania prevede că:</w:t>
      </w:r>
    </w:p>
    <w:p w14:paraId="7C0CBC45" w14:textId="77777777" w:rsidR="003B4341" w:rsidRPr="00E21C45" w:rsidRDefault="003B4341" w:rsidP="00E21C45">
      <w:pPr>
        <w:pStyle w:val="NormalHanging12a"/>
        <w:ind w:left="1134"/>
      </w:pPr>
      <w:r w:rsidRPr="00E21C45">
        <w:t>„(2)</w:t>
      </w:r>
      <w:r w:rsidRPr="00E21C45">
        <w:tab/>
        <w:t>Un deputat nu poate fi tras la răspundere sau arestat pentru o infracțiune pasibilă de pedeapsă fără aprobarea Bundestagului decât dacă este prins în flagrant delict sau în cursul zilei următoare comiterii faptei.</w:t>
      </w:r>
    </w:p>
    <w:p w14:paraId="0F9F99C2" w14:textId="77777777" w:rsidR="003B4341" w:rsidRPr="00E21C45" w:rsidRDefault="003B4341" w:rsidP="00E21C45">
      <w:pPr>
        <w:pStyle w:val="NormalHanging12a"/>
        <w:ind w:left="1134"/>
      </w:pPr>
      <w:r w:rsidRPr="00E21C45">
        <w:lastRenderedPageBreak/>
        <w:t>(3)</w:t>
      </w:r>
      <w:r w:rsidRPr="00E21C45">
        <w:tab/>
        <w:t>Aprobarea Bundestagului este necesară și pentru orice altă restrângere a libertății personale a unui deputat sau pentru începerea unei proceduri împotriva unui deputat în temeiul articolului 18.</w:t>
      </w:r>
    </w:p>
    <w:p w14:paraId="78DA5029" w14:textId="77777777" w:rsidR="003B4341" w:rsidRPr="00E21C45" w:rsidRDefault="003B4341" w:rsidP="00E21C45">
      <w:pPr>
        <w:pStyle w:val="NormalHanging12a"/>
        <w:ind w:left="1134"/>
      </w:pPr>
      <w:r w:rsidRPr="00E21C45">
        <w:t>(4)</w:t>
      </w:r>
      <w:r w:rsidRPr="00E21C45">
        <w:tab/>
        <w:t>Orice procedură penală sau orice procedură intentată în temeiul articolului 18 împotriva unui deputat și orice detenție sau restrângere a libertății personale a acestuia se suspendă la cererea Bundestagului.”;</w:t>
      </w:r>
    </w:p>
    <w:p w14:paraId="6A4226EF" w14:textId="77777777" w:rsidR="003B4341" w:rsidRPr="00E21C45" w:rsidRDefault="003B4341" w:rsidP="003B4341">
      <w:pPr>
        <w:pStyle w:val="NormalHanging12a"/>
      </w:pPr>
      <w:r w:rsidRPr="00E21C45">
        <w:t>G.</w:t>
      </w:r>
      <w:r w:rsidRPr="00E21C45">
        <w:tab/>
        <w:t>întrucât scopul imunității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14:paraId="06DC8A5A" w14:textId="1AD16881" w:rsidR="003B4341" w:rsidRPr="00E21C45" w:rsidRDefault="003B4341" w:rsidP="003B4341">
      <w:pPr>
        <w:pStyle w:val="NormalHanging12a"/>
      </w:pPr>
      <w:r w:rsidRPr="00E21C45">
        <w:t>H.</w:t>
      </w:r>
      <w:r w:rsidRPr="00E21C45">
        <w:tab/>
        <w:t xml:space="preserve">întrucât, în conformitate cu articolul 5 alineatul (2) din Regulamentul său de procedură, imunitatea parlamentară nu este un privilegiu personal al </w:t>
      </w:r>
      <w:r w:rsidR="00EA7E6D" w:rsidRPr="00E21C45">
        <w:t>deputaților</w:t>
      </w:r>
      <w:r w:rsidRPr="00E21C45">
        <w:t xml:space="preserve">, ci o garanție </w:t>
      </w:r>
      <w:r w:rsidR="00EA7E6D" w:rsidRPr="00E21C45">
        <w:t>pentru</w:t>
      </w:r>
      <w:r w:rsidRPr="00E21C45">
        <w:t xml:space="preserve"> independenț</w:t>
      </w:r>
      <w:r w:rsidR="00EA7E6D" w:rsidRPr="00E21C45">
        <w:t>a</w:t>
      </w:r>
      <w:r w:rsidRPr="00E21C45">
        <w:t xml:space="preserve"> Parlamentului în ansamblu și a </w:t>
      </w:r>
      <w:r w:rsidR="00EA7E6D" w:rsidRPr="00E21C45">
        <w:t xml:space="preserve">membrilor </w:t>
      </w:r>
      <w:r w:rsidRPr="00E21C45">
        <w:t>săi;</w:t>
      </w:r>
    </w:p>
    <w:p w14:paraId="55B444E8" w14:textId="05BB1CF6" w:rsidR="003B4341" w:rsidRPr="00E21C45" w:rsidRDefault="003B4341" w:rsidP="003B4341">
      <w:pPr>
        <w:pStyle w:val="NormalHanging12a"/>
      </w:pPr>
      <w:bookmarkStart w:id="8" w:name="_Hlk227752086"/>
      <w:r w:rsidRPr="00E21C45">
        <w:t>I.</w:t>
      </w:r>
      <w:bookmarkStart w:id="9" w:name="_Hlk227752575"/>
      <w:r w:rsidRPr="00E21C45">
        <w:tab/>
        <w:t xml:space="preserve">întrucât orice concluzie trebuie trasă pe baza informațiilor și a explicațiilor furnizate în cazul de față; întrucât există incertitudini semnificative privind elementele și motivele pe care se bazează plângerea care a condus la cererea de ridicare a imunității, inclusiv caracterul anonim al plângerii, ceea ce împiedică o evaluare temeinică a plângerii și face imposibilă excluderea posibilității ca plângerea să fi fost inițiată de o persoană privată cu o motivație politică directă de a o compromite pe </w:t>
      </w:r>
      <w:proofErr w:type="spellStart"/>
      <w:r w:rsidR="004F6FB6" w:rsidRPr="00E21C45">
        <w:t>Angelika</w:t>
      </w:r>
      <w:proofErr w:type="spellEnd"/>
      <w:r w:rsidR="004F6FB6" w:rsidRPr="00E21C45">
        <w:t xml:space="preserve"> </w:t>
      </w:r>
      <w:proofErr w:type="spellStart"/>
      <w:r w:rsidR="004F6FB6" w:rsidRPr="00E21C45">
        <w:t>Niebler</w:t>
      </w:r>
      <w:proofErr w:type="spellEnd"/>
      <w:r w:rsidRPr="00E21C45">
        <w:t xml:space="preserve">; întrucât, în plus, caracterul selectiv al plângerii și momentul formulării sale întăresc </w:t>
      </w:r>
      <w:r w:rsidR="004F6FB6" w:rsidRPr="00E21C45">
        <w:t xml:space="preserve">respectivele </w:t>
      </w:r>
      <w:r w:rsidRPr="00E21C45">
        <w:t xml:space="preserve">preocupări, în special având în vedere rolul politic important al </w:t>
      </w:r>
      <w:proofErr w:type="spellStart"/>
      <w:r w:rsidR="00920E2A" w:rsidRPr="00E21C45">
        <w:t>Angelikăi</w:t>
      </w:r>
      <w:proofErr w:type="spellEnd"/>
      <w:r w:rsidR="00920E2A" w:rsidRPr="00E21C45">
        <w:t xml:space="preserve"> </w:t>
      </w:r>
      <w:proofErr w:type="spellStart"/>
      <w:r w:rsidR="00920E2A" w:rsidRPr="00E21C45">
        <w:t>Niebler</w:t>
      </w:r>
      <w:proofErr w:type="spellEnd"/>
      <w:r w:rsidRPr="00E21C45">
        <w:t xml:space="preserve">; întrucât inconsecvențele din cerere, inclusiv o lipsă evidentă de precizie în ceea ce privește sumele financiare exacte în cauză și circumstanțele specifice ale presupusei abateri, ridică semne de întrebare cu privire la posibilitatea ca intenția din spatele procedurilor să </w:t>
      </w:r>
      <w:r w:rsidR="00920E2A" w:rsidRPr="00E21C45">
        <w:t>fie</w:t>
      </w:r>
      <w:r w:rsidRPr="00E21C45">
        <w:t xml:space="preserve"> de a prejudicia reputația </w:t>
      </w:r>
      <w:proofErr w:type="spellStart"/>
      <w:r w:rsidRPr="00E21C45">
        <w:t>Angelik</w:t>
      </w:r>
      <w:r w:rsidR="00920E2A" w:rsidRPr="00E21C45">
        <w:t>ăi</w:t>
      </w:r>
      <w:proofErr w:type="spellEnd"/>
      <w:r w:rsidRPr="00E21C45">
        <w:t xml:space="preserve"> </w:t>
      </w:r>
      <w:proofErr w:type="spellStart"/>
      <w:r w:rsidRPr="00E21C45">
        <w:t>Niebler</w:t>
      </w:r>
      <w:proofErr w:type="spellEnd"/>
      <w:r w:rsidRPr="00E21C45">
        <w:t>;</w:t>
      </w:r>
    </w:p>
    <w:p w14:paraId="7FC46A8B" w14:textId="56483E7C" w:rsidR="003B4341" w:rsidRPr="00E21C45" w:rsidRDefault="003B4341" w:rsidP="003B4341">
      <w:pPr>
        <w:pStyle w:val="NormalHanging12a"/>
      </w:pPr>
      <w:r w:rsidRPr="00E21C45">
        <w:t>J.</w:t>
      </w:r>
      <w:r w:rsidRPr="00E21C45">
        <w:tab/>
        <w:t xml:space="preserve">întrucât, prin urmare, se pare că, în acest caz, se poate presupune existența </w:t>
      </w:r>
      <w:proofErr w:type="spellStart"/>
      <w:r w:rsidRPr="00E21C45">
        <w:rPr>
          <w:i/>
          <w:iCs/>
        </w:rPr>
        <w:t>fumus</w:t>
      </w:r>
      <w:proofErr w:type="spellEnd"/>
      <w:r w:rsidRPr="00E21C45">
        <w:rPr>
          <w:i/>
          <w:iCs/>
        </w:rPr>
        <w:t> </w:t>
      </w:r>
      <w:proofErr w:type="spellStart"/>
      <w:r w:rsidRPr="00E21C45">
        <w:rPr>
          <w:i/>
          <w:iCs/>
        </w:rPr>
        <w:t>persecutionis</w:t>
      </w:r>
      <w:bookmarkEnd w:id="8"/>
      <w:bookmarkEnd w:id="9"/>
      <w:proofErr w:type="spellEnd"/>
      <w:r w:rsidRPr="00E21C45">
        <w:t>, adică există „probe concrete”</w:t>
      </w:r>
      <w:r w:rsidRPr="00E21C45">
        <w:rPr>
          <w:vertAlign w:val="superscript"/>
        </w:rPr>
        <w:footnoteReference w:id="4"/>
      </w:r>
      <w:r w:rsidRPr="00E21C45">
        <w:t xml:space="preserve"> că intenția care stă la baza procedurii judiciare este de a </w:t>
      </w:r>
      <w:r w:rsidR="00920E2A" w:rsidRPr="00E21C45">
        <w:t>prejudicia</w:t>
      </w:r>
      <w:r w:rsidRPr="00E21C45">
        <w:t xml:space="preserve"> activitatea politică a </w:t>
      </w:r>
      <w:bookmarkStart w:id="10" w:name="_Hlk223449412"/>
      <w:proofErr w:type="spellStart"/>
      <w:r w:rsidRPr="00E21C45">
        <w:t>Angelik</w:t>
      </w:r>
      <w:r w:rsidR="00920E2A" w:rsidRPr="00E21C45">
        <w:t>ăi</w:t>
      </w:r>
      <w:proofErr w:type="spellEnd"/>
      <w:r w:rsidRPr="00E21C45">
        <w:t xml:space="preserve"> </w:t>
      </w:r>
      <w:proofErr w:type="spellStart"/>
      <w:r w:rsidRPr="00E21C45">
        <w:t>Niebler</w:t>
      </w:r>
      <w:bookmarkEnd w:id="10"/>
      <w:proofErr w:type="spellEnd"/>
      <w:r w:rsidRPr="00E21C45">
        <w:t xml:space="preserve"> în</w:t>
      </w:r>
      <w:r w:rsidR="00920E2A" w:rsidRPr="00E21C45">
        <w:t xml:space="preserve"> ca</w:t>
      </w:r>
      <w:r w:rsidR="002F3E8D" w:rsidRPr="00E21C45">
        <w:t>litate</w:t>
      </w:r>
      <w:r w:rsidR="00920E2A" w:rsidRPr="00E21C45">
        <w:t>a</w:t>
      </w:r>
      <w:r w:rsidRPr="00E21C45">
        <w:t xml:space="preserve"> sa de deputată în Parlamentul European</w:t>
      </w:r>
      <w:r w:rsidR="00946B89" w:rsidRPr="00E21C45">
        <w:t xml:space="preserve"> și, în felul acesta, independența Parlamentului</w:t>
      </w:r>
      <w:r w:rsidRPr="00E21C45">
        <w:t>;</w:t>
      </w:r>
    </w:p>
    <w:p w14:paraId="2D3856C6" w14:textId="77777777" w:rsidR="003B4341" w:rsidRPr="00E21C45" w:rsidRDefault="003B4341" w:rsidP="003B4341">
      <w:pPr>
        <w:pStyle w:val="NormalHanging12a"/>
      </w:pPr>
      <w:r w:rsidRPr="00E21C45">
        <w:t>K.</w:t>
      </w:r>
      <w:r w:rsidRPr="00E21C45">
        <w:tab/>
        <w:t>întrucât, pe de o parte, Parlamentul nu poate fi asimilat unei instanțe judecătorești și, pe de altă parte, în contextul unei proceduri de ridicare a imunității, deputata în cauză nu poate fi considerată „persoană acuzată”</w:t>
      </w:r>
      <w:r w:rsidRPr="00E21C45">
        <w:rPr>
          <w:vertAlign w:val="superscript"/>
        </w:rPr>
        <w:footnoteReference w:id="5"/>
      </w:r>
      <w:r w:rsidRPr="00E21C45">
        <w:t>,</w:t>
      </w:r>
    </w:p>
    <w:p w14:paraId="6565C291" w14:textId="77777777" w:rsidR="003B4341" w:rsidRPr="00E21C45" w:rsidRDefault="003B4341" w:rsidP="003B4341">
      <w:pPr>
        <w:pStyle w:val="NormalHanging12a"/>
      </w:pPr>
      <w:r w:rsidRPr="00E21C45">
        <w:t>1.</w:t>
      </w:r>
      <w:r w:rsidRPr="00E21C45">
        <w:tab/>
        <w:t xml:space="preserve">hotărăște să nu ridice imunitatea deputatei </w:t>
      </w:r>
      <w:proofErr w:type="spellStart"/>
      <w:r w:rsidRPr="00E21C45">
        <w:t>Angelika</w:t>
      </w:r>
      <w:proofErr w:type="spellEnd"/>
      <w:r w:rsidRPr="00E21C45">
        <w:t xml:space="preserve"> </w:t>
      </w:r>
      <w:proofErr w:type="spellStart"/>
      <w:r w:rsidRPr="00E21C45">
        <w:t>Niebler</w:t>
      </w:r>
      <w:proofErr w:type="spellEnd"/>
      <w:r w:rsidRPr="00E21C45">
        <w:t>;</w:t>
      </w:r>
    </w:p>
    <w:p w14:paraId="0BE63050" w14:textId="24BDF440" w:rsidR="00624F6B" w:rsidRPr="00E21C45" w:rsidRDefault="003B4341" w:rsidP="00624F6B">
      <w:pPr>
        <w:pStyle w:val="NormalHanging12a"/>
      </w:pPr>
      <w:r w:rsidRPr="00E21C45">
        <w:t>2.</w:t>
      </w:r>
      <w:r w:rsidRPr="00E21C45">
        <w:tab/>
        <w:t xml:space="preserve">încredințează Președintei sarcina de a transmite imediat prezenta decizie, precum și raportul comisiei competente, Parchetului European și deputatei </w:t>
      </w:r>
      <w:proofErr w:type="spellStart"/>
      <w:r w:rsidRPr="00E21C45">
        <w:t>Angelika</w:t>
      </w:r>
      <w:proofErr w:type="spellEnd"/>
      <w:r w:rsidRPr="00E21C45">
        <w:t xml:space="preserve"> </w:t>
      </w:r>
      <w:proofErr w:type="spellStart"/>
      <w:r w:rsidRPr="00E21C45">
        <w:t>Niebler</w:t>
      </w:r>
      <w:proofErr w:type="spellEnd"/>
      <w:r w:rsidRPr="00E21C45">
        <w:t>.</w:t>
      </w:r>
    </w:p>
    <w:p w14:paraId="6522D263" w14:textId="5A2592AB" w:rsidR="00E365E1" w:rsidRPr="00E21C45" w:rsidRDefault="00E365E1" w:rsidP="00B9644C"/>
    <w:sectPr w:rsidR="00E365E1" w:rsidRPr="00E21C45" w:rsidSect="00624F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4B5D4" w14:textId="77777777" w:rsidR="00B9644C" w:rsidRPr="00624F6B" w:rsidRDefault="00B9644C">
      <w:r w:rsidRPr="00624F6B">
        <w:separator/>
      </w:r>
    </w:p>
  </w:endnote>
  <w:endnote w:type="continuationSeparator" w:id="0">
    <w:p w14:paraId="7107A7C8" w14:textId="77777777" w:rsidR="00B9644C" w:rsidRPr="00624F6B" w:rsidRDefault="00B9644C">
      <w:r w:rsidRPr="00624F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15BA9" w14:textId="77777777" w:rsidR="00064002" w:rsidRPr="00624F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A3502" w14:textId="77777777" w:rsidR="00064002" w:rsidRPr="00624F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820A" w14:textId="77777777" w:rsidR="00064002" w:rsidRPr="00624F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F4B98" w14:textId="77777777" w:rsidR="00B9644C" w:rsidRPr="00624F6B" w:rsidRDefault="00B9644C">
      <w:r w:rsidRPr="00624F6B">
        <w:separator/>
      </w:r>
    </w:p>
  </w:footnote>
  <w:footnote w:type="continuationSeparator" w:id="0">
    <w:p w14:paraId="5184C2E9" w14:textId="77777777" w:rsidR="00B9644C" w:rsidRPr="00624F6B" w:rsidRDefault="00B9644C">
      <w:r w:rsidRPr="00624F6B">
        <w:continuationSeparator/>
      </w:r>
    </w:p>
  </w:footnote>
  <w:footnote w:id="1">
    <w:p w14:paraId="433FEFA0" w14:textId="466A53D0" w:rsidR="003B4341" w:rsidRPr="00624F6B" w:rsidRDefault="003B4341" w:rsidP="00624F6B">
      <w:pPr>
        <w:pStyle w:val="FootnoteText"/>
        <w:ind w:left="567" w:hanging="567"/>
        <w:rPr>
          <w:sz w:val="24"/>
          <w:lang w:val="ro-RO"/>
        </w:rPr>
      </w:pPr>
      <w:r w:rsidRPr="00624F6B">
        <w:rPr>
          <w:rStyle w:val="FootnoteReference"/>
          <w:sz w:val="24"/>
          <w:lang w:val="ro-RO"/>
        </w:rPr>
        <w:footnoteRef/>
      </w:r>
      <w:r w:rsidR="00624F6B" w:rsidRPr="00624F6B">
        <w:rPr>
          <w:sz w:val="24"/>
          <w:lang w:val="ro-RO"/>
        </w:rPr>
        <w:t xml:space="preserve"> </w:t>
      </w:r>
      <w:r w:rsidR="00624F6B" w:rsidRPr="00624F6B">
        <w:rPr>
          <w:sz w:val="24"/>
          <w:lang w:val="ro-RO"/>
        </w:rPr>
        <w:tab/>
      </w:r>
      <w:r w:rsidRPr="00624F6B">
        <w:rPr>
          <w:sz w:val="24"/>
          <w:lang w:val="ro-RO"/>
        </w:rPr>
        <w:t>JO L 283, 31.10.2017, p. 1.</w:t>
      </w:r>
    </w:p>
  </w:footnote>
  <w:footnote w:id="2">
    <w:p w14:paraId="06D8AFE2" w14:textId="37BCE70C" w:rsidR="003B4341" w:rsidRPr="00624F6B" w:rsidRDefault="003B4341" w:rsidP="00624F6B">
      <w:pPr>
        <w:pStyle w:val="FootnoteText"/>
        <w:ind w:left="567" w:hanging="567"/>
        <w:rPr>
          <w:sz w:val="24"/>
          <w:lang w:val="ro-RO"/>
        </w:rPr>
      </w:pPr>
      <w:r w:rsidRPr="00624F6B">
        <w:rPr>
          <w:rStyle w:val="FootnoteReference"/>
          <w:sz w:val="24"/>
          <w:lang w:val="ro-RO"/>
        </w:rPr>
        <w:footnoteRef/>
      </w:r>
      <w:r w:rsidR="00624F6B" w:rsidRPr="00624F6B">
        <w:rPr>
          <w:sz w:val="24"/>
          <w:lang w:val="ro-RO"/>
        </w:rPr>
        <w:t xml:space="preserve"> </w:t>
      </w:r>
      <w:r w:rsidR="00624F6B" w:rsidRPr="00624F6B">
        <w:rPr>
          <w:sz w:val="24"/>
          <w:lang w:val="ro-RO"/>
        </w:rPr>
        <w:tab/>
      </w:r>
      <w:r w:rsidRPr="00624F6B">
        <w:rPr>
          <w:sz w:val="24"/>
          <w:lang w:val="ro-RO"/>
        </w:rPr>
        <w:t xml:space="preserve">Hotărârea Curții de Justiție din 21 octombrie 2008, </w:t>
      </w:r>
      <w:proofErr w:type="spellStart"/>
      <w:r w:rsidRPr="00624F6B">
        <w:rPr>
          <w:sz w:val="24"/>
          <w:lang w:val="ro-RO"/>
        </w:rPr>
        <w:t>Marra</w:t>
      </w:r>
      <w:proofErr w:type="spellEnd"/>
      <w:r w:rsidRPr="00624F6B">
        <w:rPr>
          <w:sz w:val="24"/>
          <w:lang w:val="ro-RO"/>
        </w:rPr>
        <w:t xml:space="preserve">/De Gregorio și Clemente, C-200/07 și C-201/07, ECLI:EU:C:2008:579, Hotărârea Tribunalului din 19 martie 2010, </w:t>
      </w:r>
      <w:proofErr w:type="spellStart"/>
      <w:r w:rsidRPr="00624F6B">
        <w:rPr>
          <w:sz w:val="24"/>
          <w:lang w:val="ro-RO"/>
        </w:rPr>
        <w:t>Gollnisch</w:t>
      </w:r>
      <w:proofErr w:type="spellEnd"/>
      <w:r w:rsidRPr="00624F6B">
        <w:rPr>
          <w:sz w:val="24"/>
          <w:lang w:val="ro-RO"/>
        </w:rPr>
        <w:t xml:space="preserve">/Parlamentul, T-42/06, ECLI:EU:T:2010:102, Hotărârea Curții de Justiție din 6 septembrie 2011, </w:t>
      </w:r>
      <w:proofErr w:type="spellStart"/>
      <w:r w:rsidRPr="00624F6B">
        <w:rPr>
          <w:sz w:val="24"/>
          <w:lang w:val="ro-RO"/>
        </w:rPr>
        <w:t>Patriciello</w:t>
      </w:r>
      <w:proofErr w:type="spellEnd"/>
      <w:r w:rsidRPr="00624F6B">
        <w:rPr>
          <w:sz w:val="24"/>
          <w:lang w:val="ro-RO"/>
        </w:rPr>
        <w:t xml:space="preserve">, C-163/10, ECLI:EU:C:2011:543, Hotărârea Tribunalului din 17 ianuarie 2013, </w:t>
      </w:r>
      <w:proofErr w:type="spellStart"/>
      <w:r w:rsidRPr="00624F6B">
        <w:rPr>
          <w:sz w:val="24"/>
          <w:lang w:val="ro-RO"/>
        </w:rPr>
        <w:t>Gollnisch</w:t>
      </w:r>
      <w:proofErr w:type="spellEnd"/>
      <w:r w:rsidRPr="00624F6B">
        <w:rPr>
          <w:sz w:val="24"/>
          <w:lang w:val="ro-RO"/>
        </w:rPr>
        <w:t xml:space="preserve">/Parlamentul, T-346/11 și T-347/11, ECLI:EU:T:2013:23, Hotărârea Curții de Justiție din 19 decembrie 2019, </w:t>
      </w:r>
      <w:proofErr w:type="spellStart"/>
      <w:r w:rsidRPr="00624F6B">
        <w:rPr>
          <w:sz w:val="24"/>
          <w:lang w:val="ro-RO"/>
        </w:rPr>
        <w:t>Junqueras</w:t>
      </w:r>
      <w:proofErr w:type="spellEnd"/>
      <w:r w:rsidRPr="00624F6B">
        <w:rPr>
          <w:sz w:val="24"/>
          <w:lang w:val="ro-RO"/>
        </w:rPr>
        <w:t xml:space="preserve"> </w:t>
      </w:r>
      <w:proofErr w:type="spellStart"/>
      <w:r w:rsidRPr="00624F6B">
        <w:rPr>
          <w:sz w:val="24"/>
          <w:lang w:val="ro-RO"/>
        </w:rPr>
        <w:t>Vies</w:t>
      </w:r>
      <w:proofErr w:type="spellEnd"/>
      <w:r w:rsidRPr="00624F6B">
        <w:rPr>
          <w:sz w:val="24"/>
          <w:lang w:val="ro-RO"/>
        </w:rPr>
        <w:t>, C-502/19, ECLI:EU:C:2019:1115.</w:t>
      </w:r>
    </w:p>
  </w:footnote>
  <w:footnote w:id="3">
    <w:p w14:paraId="41E03403" w14:textId="7824AC06" w:rsidR="003B4341" w:rsidRPr="00624F6B" w:rsidRDefault="003B4341" w:rsidP="00624F6B">
      <w:pPr>
        <w:pStyle w:val="FootnoteText"/>
        <w:ind w:left="567" w:hanging="567"/>
        <w:rPr>
          <w:sz w:val="24"/>
          <w:lang w:val="ro-RO"/>
        </w:rPr>
      </w:pPr>
      <w:r w:rsidRPr="00624F6B">
        <w:rPr>
          <w:rStyle w:val="FootnoteReference"/>
          <w:sz w:val="24"/>
          <w:lang w:val="ro-RO"/>
        </w:rPr>
        <w:footnoteRef/>
      </w:r>
      <w:r w:rsidR="00624F6B" w:rsidRPr="00624F6B">
        <w:rPr>
          <w:sz w:val="24"/>
          <w:lang w:val="ro-RO"/>
        </w:rPr>
        <w:t xml:space="preserve"> </w:t>
      </w:r>
      <w:r w:rsidR="00624F6B" w:rsidRPr="00624F6B">
        <w:rPr>
          <w:sz w:val="24"/>
          <w:lang w:val="ro-RO"/>
        </w:rPr>
        <w:tab/>
      </w:r>
      <w:r w:rsidRPr="00624F6B">
        <w:rPr>
          <w:sz w:val="24"/>
          <w:lang w:val="ro-RO"/>
        </w:rPr>
        <w:t>Decizia Biroului din 11 septembrie 2023 privind Normele de aplicare a Statutului deputaților în Parlamentul European și de abrogare a Deciziei Biroului din 19 mai și 9 iulie 2008 (</w:t>
      </w:r>
      <w:r w:rsidR="008A453C" w:rsidRPr="008A453C">
        <w:rPr>
          <w:sz w:val="24"/>
          <w:lang w:val="ro-RO"/>
        </w:rPr>
        <w:t>J</w:t>
      </w:r>
      <w:r w:rsidR="008A453C">
        <w:rPr>
          <w:sz w:val="24"/>
          <w:lang w:val="ro-RO"/>
        </w:rPr>
        <w:t>O</w:t>
      </w:r>
      <w:r w:rsidR="008A453C" w:rsidRPr="008A453C">
        <w:rPr>
          <w:sz w:val="24"/>
          <w:lang w:val="ro-RO"/>
        </w:rPr>
        <w:t xml:space="preserve"> C, C/2024/2814, 26.4.2024</w:t>
      </w:r>
      <w:r w:rsidRPr="00624F6B">
        <w:rPr>
          <w:sz w:val="24"/>
          <w:lang w:val="ro-RO"/>
        </w:rPr>
        <w:t>, ELI:</w:t>
      </w:r>
      <w:r w:rsidR="00EA7E6D">
        <w:rPr>
          <w:sz w:val="24"/>
          <w:lang w:val="ro-RO"/>
        </w:rPr>
        <w:t> </w:t>
      </w:r>
      <w:hyperlink r:id="rId1" w:tgtFrame="_blank" w:tooltip="Oferă acces la acest document prin identificatorul său uniform de resurse ELI." w:history="1">
        <w:r w:rsidRPr="00624F6B">
          <w:rPr>
            <w:rStyle w:val="Hyperlink"/>
            <w:color w:val="0563C1"/>
            <w:sz w:val="24"/>
            <w:lang w:val="ro-RO"/>
          </w:rPr>
          <w:t>http://data.europa.eu/eli/C/2024/2814/oj</w:t>
        </w:r>
      </w:hyperlink>
      <w:r w:rsidRPr="00624F6B">
        <w:rPr>
          <w:sz w:val="24"/>
          <w:lang w:val="ro-RO"/>
        </w:rPr>
        <w:t xml:space="preserve">). </w:t>
      </w:r>
    </w:p>
  </w:footnote>
  <w:footnote w:id="4">
    <w:p w14:paraId="513838CC" w14:textId="4B72E4C4" w:rsidR="003B4341" w:rsidRPr="00624F6B" w:rsidRDefault="003B4341" w:rsidP="00624F6B">
      <w:pPr>
        <w:pStyle w:val="FootnoteText"/>
        <w:ind w:left="567" w:hanging="567"/>
        <w:rPr>
          <w:sz w:val="24"/>
          <w:lang w:val="ro-RO"/>
        </w:rPr>
      </w:pPr>
      <w:r w:rsidRPr="00624F6B">
        <w:rPr>
          <w:rStyle w:val="FootnoteReference"/>
          <w:sz w:val="24"/>
          <w:lang w:val="ro-RO"/>
        </w:rPr>
        <w:footnoteRef/>
      </w:r>
      <w:r w:rsidR="00624F6B" w:rsidRPr="00624F6B">
        <w:rPr>
          <w:sz w:val="24"/>
          <w:lang w:val="ro-RO"/>
        </w:rPr>
        <w:t xml:space="preserve"> </w:t>
      </w:r>
      <w:r w:rsidR="00624F6B" w:rsidRPr="00624F6B">
        <w:rPr>
          <w:sz w:val="24"/>
          <w:lang w:val="ro-RO"/>
        </w:rPr>
        <w:tab/>
      </w:r>
      <w:r w:rsidRPr="00624F6B">
        <w:rPr>
          <w:sz w:val="24"/>
          <w:lang w:val="ro-RO"/>
        </w:rPr>
        <w:t xml:space="preserve">Hotărârea Curții de Justiție din 17 septembrie 2020, </w:t>
      </w:r>
      <w:proofErr w:type="spellStart"/>
      <w:r w:rsidRPr="00624F6B">
        <w:rPr>
          <w:sz w:val="24"/>
          <w:lang w:val="ro-RO"/>
        </w:rPr>
        <w:t>Troszczynski</w:t>
      </w:r>
      <w:proofErr w:type="spellEnd"/>
      <w:r w:rsidRPr="00624F6B">
        <w:rPr>
          <w:sz w:val="24"/>
          <w:lang w:val="ro-RO"/>
        </w:rPr>
        <w:t>/Parlamentul, C-12/19, ECLI:EU:C:2020:725, punctul 26.</w:t>
      </w:r>
    </w:p>
  </w:footnote>
  <w:footnote w:id="5">
    <w:p w14:paraId="74E7BE8D" w14:textId="6B4CDAAE" w:rsidR="003B4341" w:rsidRPr="00624F6B" w:rsidRDefault="003B4341" w:rsidP="00624F6B">
      <w:pPr>
        <w:pStyle w:val="FootnoteText"/>
        <w:ind w:left="567" w:hanging="567"/>
        <w:rPr>
          <w:sz w:val="24"/>
          <w:lang w:val="ro-RO"/>
        </w:rPr>
      </w:pPr>
      <w:r w:rsidRPr="00624F6B">
        <w:rPr>
          <w:rStyle w:val="FootnoteReference"/>
          <w:sz w:val="24"/>
          <w:lang w:val="ro-RO"/>
        </w:rPr>
        <w:footnoteRef/>
      </w:r>
      <w:r w:rsidR="00624F6B" w:rsidRPr="00624F6B">
        <w:rPr>
          <w:sz w:val="24"/>
          <w:lang w:val="ro-RO"/>
        </w:rPr>
        <w:t xml:space="preserve"> </w:t>
      </w:r>
      <w:r w:rsidR="00624F6B" w:rsidRPr="00624F6B">
        <w:rPr>
          <w:sz w:val="24"/>
          <w:lang w:val="ro-RO"/>
        </w:rPr>
        <w:tab/>
      </w:r>
      <w:r w:rsidRPr="00624F6B">
        <w:rPr>
          <w:sz w:val="24"/>
          <w:lang w:val="ro-RO"/>
        </w:rPr>
        <w:t xml:space="preserve">Hotărârea Tribunalului din 30 aprilie 2019, </w:t>
      </w:r>
      <w:proofErr w:type="spellStart"/>
      <w:r w:rsidRPr="00624F6B">
        <w:rPr>
          <w:sz w:val="24"/>
          <w:lang w:val="ro-RO"/>
        </w:rPr>
        <w:t>Briois</w:t>
      </w:r>
      <w:proofErr w:type="spellEnd"/>
      <w:r w:rsidRPr="00624F6B">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7085" w14:textId="77777777" w:rsidR="00064002" w:rsidRPr="00624F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CDC4" w14:textId="77777777" w:rsidR="00064002" w:rsidRPr="00624F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B0F16" w14:textId="77777777" w:rsidR="00064002" w:rsidRPr="00624F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4415700">
    <w:abstractNumId w:val="9"/>
  </w:num>
  <w:num w:numId="2" w16cid:durableId="1835490590">
    <w:abstractNumId w:val="9"/>
  </w:num>
  <w:num w:numId="3" w16cid:durableId="325135952">
    <w:abstractNumId w:val="7"/>
  </w:num>
  <w:num w:numId="4" w16cid:durableId="1503396598">
    <w:abstractNumId w:val="7"/>
  </w:num>
  <w:num w:numId="5" w16cid:durableId="79908895">
    <w:abstractNumId w:val="6"/>
  </w:num>
  <w:num w:numId="6" w16cid:durableId="705255186">
    <w:abstractNumId w:val="6"/>
  </w:num>
  <w:num w:numId="7" w16cid:durableId="1663313271">
    <w:abstractNumId w:val="5"/>
  </w:num>
  <w:num w:numId="8" w16cid:durableId="1014068187">
    <w:abstractNumId w:val="5"/>
  </w:num>
  <w:num w:numId="9" w16cid:durableId="1564682610">
    <w:abstractNumId w:val="4"/>
  </w:num>
  <w:num w:numId="10" w16cid:durableId="1744180147">
    <w:abstractNumId w:val="4"/>
  </w:num>
  <w:num w:numId="11" w16cid:durableId="1778867447">
    <w:abstractNumId w:val="8"/>
  </w:num>
  <w:num w:numId="12" w16cid:durableId="1542982582">
    <w:abstractNumId w:val="8"/>
  </w:num>
  <w:num w:numId="13" w16cid:durableId="847908569">
    <w:abstractNumId w:val="3"/>
  </w:num>
  <w:num w:numId="14" w16cid:durableId="296186119">
    <w:abstractNumId w:val="3"/>
  </w:num>
  <w:num w:numId="15" w16cid:durableId="31855382">
    <w:abstractNumId w:val="2"/>
  </w:num>
  <w:num w:numId="16" w16cid:durableId="243346495">
    <w:abstractNumId w:val="2"/>
  </w:num>
  <w:num w:numId="17" w16cid:durableId="109209639">
    <w:abstractNumId w:val="1"/>
  </w:num>
  <w:num w:numId="18" w16cid:durableId="1319307656">
    <w:abstractNumId w:val="1"/>
  </w:num>
  <w:num w:numId="19" w16cid:durableId="523253892">
    <w:abstractNumId w:val="0"/>
  </w:num>
  <w:num w:numId="20" w16cid:durableId="1052584676">
    <w:abstractNumId w:val="0"/>
  </w:num>
  <w:num w:numId="21" w16cid:durableId="1405685227">
    <w:abstractNumId w:val="9"/>
  </w:num>
  <w:num w:numId="22" w16cid:durableId="799498432">
    <w:abstractNumId w:val="7"/>
  </w:num>
  <w:num w:numId="23" w16cid:durableId="1968971851">
    <w:abstractNumId w:val="6"/>
  </w:num>
  <w:num w:numId="24" w16cid:durableId="1222598325">
    <w:abstractNumId w:val="5"/>
  </w:num>
  <w:num w:numId="25" w16cid:durableId="1404331776">
    <w:abstractNumId w:val="4"/>
  </w:num>
  <w:num w:numId="26" w16cid:durableId="390081310">
    <w:abstractNumId w:val="8"/>
  </w:num>
  <w:num w:numId="27" w16cid:durableId="723798760">
    <w:abstractNumId w:val="3"/>
  </w:num>
  <w:num w:numId="28" w16cid:durableId="1528064610">
    <w:abstractNumId w:val="2"/>
  </w:num>
  <w:num w:numId="29" w16cid:durableId="10617805">
    <w:abstractNumId w:val="1"/>
  </w:num>
  <w:num w:numId="30" w16cid:durableId="521287488">
    <w:abstractNumId w:val="0"/>
  </w:num>
  <w:num w:numId="31" w16cid:durableId="450321559">
    <w:abstractNumId w:val="9"/>
  </w:num>
  <w:num w:numId="32" w16cid:durableId="1653486924">
    <w:abstractNumId w:val="7"/>
  </w:num>
  <w:num w:numId="33" w16cid:durableId="1646619063">
    <w:abstractNumId w:val="6"/>
  </w:num>
  <w:num w:numId="34" w16cid:durableId="1751347148">
    <w:abstractNumId w:val="5"/>
  </w:num>
  <w:num w:numId="35" w16cid:durableId="1931813119">
    <w:abstractNumId w:val="4"/>
  </w:num>
  <w:num w:numId="36" w16cid:durableId="491340288">
    <w:abstractNumId w:val="8"/>
  </w:num>
  <w:num w:numId="37" w16cid:durableId="1798984854">
    <w:abstractNumId w:val="3"/>
  </w:num>
  <w:num w:numId="38" w16cid:durableId="942808744">
    <w:abstractNumId w:val="2"/>
  </w:num>
  <w:num w:numId="39" w16cid:durableId="1819303451">
    <w:abstractNumId w:val="1"/>
  </w:num>
  <w:num w:numId="40" w16cid:durableId="1339382790">
    <w:abstractNumId w:val="0"/>
  </w:num>
  <w:num w:numId="41" w16cid:durableId="320812616">
    <w:abstractNumId w:val="10"/>
  </w:num>
  <w:num w:numId="42" w16cid:durableId="870531014">
    <w:abstractNumId w:val="10"/>
  </w:num>
  <w:num w:numId="43" w16cid:durableId="1336688966">
    <w:abstractNumId w:val="10"/>
  </w:num>
  <w:num w:numId="44" w16cid:durableId="874276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RO"/>
    <w:docVar w:name="dvnumam" w:val="0"/>
    <w:docVar w:name="dvpe" w:val="784.494"/>
    <w:docVar w:name="dvrapporteur" w:val="Raportor: "/>
    <w:docVar w:name="dvtitre" w:val="Decizia Parlamentului European din 20 mai 2026 privind cererea de ridicare a imunității deputatei Angelika Niebler(2025/2175(IMM))"/>
  </w:docVars>
  <w:rsids>
    <w:rsidRoot w:val="00B9644C"/>
    <w:rsid w:val="00002272"/>
    <w:rsid w:val="00064002"/>
    <w:rsid w:val="000677B9"/>
    <w:rsid w:val="000831BA"/>
    <w:rsid w:val="00085A7C"/>
    <w:rsid w:val="000939CE"/>
    <w:rsid w:val="000A42CC"/>
    <w:rsid w:val="000E7DD9"/>
    <w:rsid w:val="0010095E"/>
    <w:rsid w:val="00125B37"/>
    <w:rsid w:val="00187494"/>
    <w:rsid w:val="001F32AE"/>
    <w:rsid w:val="002767FF"/>
    <w:rsid w:val="002B18FE"/>
    <w:rsid w:val="002B5493"/>
    <w:rsid w:val="002F3E8D"/>
    <w:rsid w:val="00343214"/>
    <w:rsid w:val="00361C00"/>
    <w:rsid w:val="00395FA1"/>
    <w:rsid w:val="003B4341"/>
    <w:rsid w:val="003E15D4"/>
    <w:rsid w:val="00411CCE"/>
    <w:rsid w:val="0041666E"/>
    <w:rsid w:val="00421060"/>
    <w:rsid w:val="0046710F"/>
    <w:rsid w:val="00471C19"/>
    <w:rsid w:val="004867E3"/>
    <w:rsid w:val="00494A28"/>
    <w:rsid w:val="004C0004"/>
    <w:rsid w:val="004C5D52"/>
    <w:rsid w:val="004F6FB6"/>
    <w:rsid w:val="0050519A"/>
    <w:rsid w:val="005072A1"/>
    <w:rsid w:val="00514517"/>
    <w:rsid w:val="005424F4"/>
    <w:rsid w:val="00545827"/>
    <w:rsid w:val="00560270"/>
    <w:rsid w:val="005C2568"/>
    <w:rsid w:val="005C2AC9"/>
    <w:rsid w:val="005F1B17"/>
    <w:rsid w:val="006037C0"/>
    <w:rsid w:val="00624F6B"/>
    <w:rsid w:val="006631B6"/>
    <w:rsid w:val="00680577"/>
    <w:rsid w:val="006C4249"/>
    <w:rsid w:val="006F74FA"/>
    <w:rsid w:val="00731ADD"/>
    <w:rsid w:val="00734777"/>
    <w:rsid w:val="00747932"/>
    <w:rsid w:val="00751A4A"/>
    <w:rsid w:val="00756632"/>
    <w:rsid w:val="00762C74"/>
    <w:rsid w:val="00786EC0"/>
    <w:rsid w:val="007D1690"/>
    <w:rsid w:val="007E22AD"/>
    <w:rsid w:val="00817416"/>
    <w:rsid w:val="00842779"/>
    <w:rsid w:val="0084607C"/>
    <w:rsid w:val="00865F67"/>
    <w:rsid w:val="00881A7B"/>
    <w:rsid w:val="008840E5"/>
    <w:rsid w:val="00887B3E"/>
    <w:rsid w:val="008A453C"/>
    <w:rsid w:val="008B08C7"/>
    <w:rsid w:val="008C2AC6"/>
    <w:rsid w:val="008D7F46"/>
    <w:rsid w:val="00920E2A"/>
    <w:rsid w:val="00930C23"/>
    <w:rsid w:val="0093193B"/>
    <w:rsid w:val="00946B89"/>
    <w:rsid w:val="009509D8"/>
    <w:rsid w:val="00950B64"/>
    <w:rsid w:val="00981893"/>
    <w:rsid w:val="00A1687D"/>
    <w:rsid w:val="00A43E52"/>
    <w:rsid w:val="00A4678D"/>
    <w:rsid w:val="00A71DE4"/>
    <w:rsid w:val="00A778C7"/>
    <w:rsid w:val="00AB441E"/>
    <w:rsid w:val="00AB6293"/>
    <w:rsid w:val="00AC797E"/>
    <w:rsid w:val="00AE0928"/>
    <w:rsid w:val="00AF3B82"/>
    <w:rsid w:val="00B12E95"/>
    <w:rsid w:val="00B22876"/>
    <w:rsid w:val="00B558F0"/>
    <w:rsid w:val="00B9644C"/>
    <w:rsid w:val="00BD48FE"/>
    <w:rsid w:val="00BD7BD8"/>
    <w:rsid w:val="00BE6ADC"/>
    <w:rsid w:val="00C05BFE"/>
    <w:rsid w:val="00C23CD4"/>
    <w:rsid w:val="00C61C0C"/>
    <w:rsid w:val="00C941CB"/>
    <w:rsid w:val="00CC2357"/>
    <w:rsid w:val="00CF071A"/>
    <w:rsid w:val="00D058B8"/>
    <w:rsid w:val="00D56C11"/>
    <w:rsid w:val="00D834A0"/>
    <w:rsid w:val="00D83926"/>
    <w:rsid w:val="00D872DF"/>
    <w:rsid w:val="00D91E21"/>
    <w:rsid w:val="00DA7FCD"/>
    <w:rsid w:val="00E21C45"/>
    <w:rsid w:val="00E365E1"/>
    <w:rsid w:val="00E820A4"/>
    <w:rsid w:val="00EA7E6D"/>
    <w:rsid w:val="00EB006A"/>
    <w:rsid w:val="00EB11F2"/>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05BC0"/>
  <w15:chartTrackingRefBased/>
  <w15:docId w15:val="{BB18C7BC-F906-43CA-AD26-18FE5539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B4341"/>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3B4341"/>
    <w:pPr>
      <w:spacing w:after="240"/>
      <w:ind w:left="567" w:hanging="567"/>
    </w:pPr>
  </w:style>
  <w:style w:type="paragraph" w:styleId="Header">
    <w:name w:val="header"/>
    <w:basedOn w:val="Normal"/>
    <w:link w:val="HeaderChar"/>
    <w:rsid w:val="003B4341"/>
    <w:pPr>
      <w:tabs>
        <w:tab w:val="center" w:pos="4513"/>
        <w:tab w:val="right" w:pos="9026"/>
      </w:tabs>
    </w:pPr>
  </w:style>
  <w:style w:type="character" w:customStyle="1" w:styleId="HeaderChar">
    <w:name w:val="Header Char"/>
    <w:basedOn w:val="DefaultParagraphFont"/>
    <w:link w:val="Header"/>
    <w:rsid w:val="003B4341"/>
    <w:rPr>
      <w:sz w:val="24"/>
      <w:lang w:val="ro-RO"/>
    </w:rPr>
  </w:style>
  <w:style w:type="paragraph" w:customStyle="1" w:styleId="EPFooter">
    <w:name w:val="EPFooter"/>
    <w:basedOn w:val="Normal"/>
    <w:rsid w:val="003B4341"/>
    <w:pPr>
      <w:tabs>
        <w:tab w:val="center" w:pos="4535"/>
        <w:tab w:val="right" w:pos="9071"/>
      </w:tabs>
      <w:spacing w:before="240" w:after="240"/>
    </w:pPr>
    <w:rPr>
      <w:color w:val="010000"/>
      <w:sz w:val="22"/>
    </w:rPr>
  </w:style>
  <w:style w:type="paragraph" w:customStyle="1" w:styleId="EPComma">
    <w:name w:val="EPComma"/>
    <w:basedOn w:val="Normal"/>
    <w:rsid w:val="003B4341"/>
    <w:pPr>
      <w:spacing w:before="480" w:after="240"/>
    </w:pPr>
  </w:style>
  <w:style w:type="character" w:styleId="Hyperlink">
    <w:name w:val="Hyperlink"/>
    <w:basedOn w:val="DefaultParagraphFont"/>
    <w:unhideWhenUsed/>
    <w:rsid w:val="003B4341"/>
    <w:rPr>
      <w:color w:val="0563C1" w:themeColor="hyperlink"/>
      <w:u w:val="single"/>
    </w:rPr>
  </w:style>
  <w:style w:type="paragraph" w:styleId="Revision">
    <w:name w:val="Revision"/>
    <w:hidden/>
    <w:uiPriority w:val="99"/>
    <w:semiHidden/>
    <w:rsid w:val="0084607C"/>
    <w:rPr>
      <w:sz w:val="24"/>
      <w:lang w:val="ro-RO"/>
    </w:rPr>
  </w:style>
  <w:style w:type="character" w:styleId="CommentReference">
    <w:name w:val="annotation reference"/>
    <w:basedOn w:val="DefaultParagraphFont"/>
    <w:rsid w:val="0084607C"/>
    <w:rPr>
      <w:sz w:val="16"/>
      <w:szCs w:val="16"/>
    </w:rPr>
  </w:style>
  <w:style w:type="paragraph" w:styleId="CommentText">
    <w:name w:val="annotation text"/>
    <w:basedOn w:val="Normal"/>
    <w:link w:val="CommentTextChar"/>
    <w:rsid w:val="0084607C"/>
    <w:rPr>
      <w:sz w:val="20"/>
    </w:rPr>
  </w:style>
  <w:style w:type="character" w:customStyle="1" w:styleId="CommentTextChar">
    <w:name w:val="Comment Text Char"/>
    <w:basedOn w:val="DefaultParagraphFont"/>
    <w:link w:val="CommentText"/>
    <w:rsid w:val="0084607C"/>
    <w:rPr>
      <w:lang w:val="ro-RO"/>
    </w:rPr>
  </w:style>
  <w:style w:type="paragraph" w:styleId="CommentSubject">
    <w:name w:val="annotation subject"/>
    <w:basedOn w:val="CommentText"/>
    <w:next w:val="CommentText"/>
    <w:link w:val="CommentSubjectChar"/>
    <w:rsid w:val="0084607C"/>
    <w:rPr>
      <w:b/>
      <w:bCs/>
    </w:rPr>
  </w:style>
  <w:style w:type="character" w:customStyle="1" w:styleId="CommentSubjectChar">
    <w:name w:val="Comment Subject Char"/>
    <w:basedOn w:val="CommentTextChar"/>
    <w:link w:val="CommentSubject"/>
    <w:rsid w:val="0084607C"/>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1080</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2026-06-25T09:31:00Z</dcterms:created>
  <dcterms:modified xsi:type="dcterms:W3CDTF">2026-06-25T09:31:00Z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A10-0127/2026</vt:lpwstr>
  </property>
  <property fmtid="{D5CDD505-2E9C-101B-9397-08002B2CF9AE}" pid="4" name="&lt;Type&gt;">
    <vt:lpwstr>RR</vt:lpwstr>
  </property>
</Properties>
</file>