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1E06" w14:paraId="273B878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19541" w14:textId="77777777" w:rsidR="00751A4A" w:rsidRPr="00C51E06" w:rsidRDefault="006474B3" w:rsidP="0010095E">
            <w:pPr>
              <w:pStyle w:val="EPName"/>
            </w:pPr>
            <w:r w:rsidRPr="00C51E06">
              <w:t>Európsky parlament</w:t>
            </w:r>
          </w:p>
          <w:p w14:paraId="0BD79936" w14:textId="77777777" w:rsidR="00751A4A" w:rsidRPr="00C51E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1E06">
              <w:t>2024</w:t>
            </w:r>
            <w:r w:rsidR="00817416" w:rsidRPr="00C51E06">
              <w:t>-202</w:t>
            </w:r>
            <w:r w:rsidRPr="00C51E06">
              <w:t>9</w:t>
            </w:r>
          </w:p>
        </w:tc>
        <w:tc>
          <w:tcPr>
            <w:tcW w:w="2268" w:type="dxa"/>
            <w:shd w:val="clear" w:color="auto" w:fill="auto"/>
          </w:tcPr>
          <w:p w14:paraId="691D61BD" w14:textId="77777777" w:rsidR="00751A4A" w:rsidRPr="00C51E06" w:rsidRDefault="00187494" w:rsidP="0010095E">
            <w:pPr>
              <w:pStyle w:val="EPLogo"/>
            </w:pPr>
            <w:r w:rsidRPr="00C51E06">
              <w:rPr>
                <w:noProof/>
                <w:lang w:eastAsia="ja-JP"/>
              </w:rPr>
              <w:drawing>
                <wp:inline distT="0" distB="0" distL="0" distR="0" wp14:anchorId="7C91A1F8" wp14:editId="79FFA2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CBD150" w14:textId="77777777" w:rsidR="00D058B8" w:rsidRPr="00C51E06" w:rsidRDefault="00D058B8" w:rsidP="004C5D52">
      <w:pPr>
        <w:pStyle w:val="LineTop"/>
      </w:pPr>
    </w:p>
    <w:p w14:paraId="7329C087" w14:textId="77777777" w:rsidR="00680577" w:rsidRPr="00C51E06" w:rsidRDefault="006474B3" w:rsidP="00680577">
      <w:pPr>
        <w:pStyle w:val="EPBodyTA1"/>
      </w:pPr>
      <w:r w:rsidRPr="00C51E06">
        <w:t>PRIJATÉ TEXTY</w:t>
      </w:r>
    </w:p>
    <w:p w14:paraId="23CBEC69" w14:textId="77777777" w:rsidR="00D058B8" w:rsidRPr="00C51E06" w:rsidRDefault="00D058B8" w:rsidP="00D058B8">
      <w:pPr>
        <w:pStyle w:val="LineBottom"/>
      </w:pPr>
    </w:p>
    <w:p w14:paraId="61394B3D" w14:textId="3D5F0ED8" w:rsidR="006474B3" w:rsidRPr="00C51E06" w:rsidRDefault="006474B3" w:rsidP="006474B3">
      <w:pPr>
        <w:pStyle w:val="ATHeading1"/>
      </w:pPr>
      <w:bookmarkStart w:id="0" w:name="TANumber"/>
      <w:r w:rsidRPr="00C51E06">
        <w:t>P10_TA(2026)0</w:t>
      </w:r>
      <w:r w:rsidR="00C51E06" w:rsidRPr="00C51E06">
        <w:t>165</w:t>
      </w:r>
      <w:bookmarkEnd w:id="0"/>
    </w:p>
    <w:p w14:paraId="6E084DDB" w14:textId="77777777" w:rsidR="006474B3" w:rsidRPr="00C51E06" w:rsidRDefault="006474B3" w:rsidP="006474B3">
      <w:pPr>
        <w:pStyle w:val="ATHeading2"/>
      </w:pPr>
      <w:bookmarkStart w:id="1" w:name="title"/>
      <w:r w:rsidRPr="00C51E06">
        <w:t xml:space="preserve">Žiadosť o zbavenie Angeliky </w:t>
      </w:r>
      <w:proofErr w:type="spellStart"/>
      <w:r w:rsidRPr="00C51E06">
        <w:t>Nieblerovej</w:t>
      </w:r>
      <w:proofErr w:type="spellEnd"/>
      <w:r w:rsidRPr="00C51E06">
        <w:t xml:space="preserve"> imunity</w:t>
      </w:r>
      <w:bookmarkEnd w:id="1"/>
    </w:p>
    <w:p w14:paraId="4F9FBD93" w14:textId="77777777" w:rsidR="006474B3" w:rsidRPr="00C51E06" w:rsidRDefault="006474B3" w:rsidP="006474B3">
      <w:pPr>
        <w:rPr>
          <w:i/>
          <w:vanish/>
        </w:rPr>
      </w:pPr>
      <w:r w:rsidRPr="00C51E06">
        <w:rPr>
          <w:i/>
        </w:rPr>
        <w:fldChar w:fldCharType="begin"/>
      </w:r>
      <w:r w:rsidRPr="00C51E06">
        <w:rPr>
          <w:i/>
        </w:rPr>
        <w:instrText xml:space="preserve"> TC"(</w:instrText>
      </w:r>
      <w:bookmarkStart w:id="2" w:name="DocNumber"/>
      <w:r w:rsidRPr="00C51E06">
        <w:rPr>
          <w:i/>
        </w:rPr>
        <w:instrText>A10-0127/2026</w:instrText>
      </w:r>
      <w:bookmarkEnd w:id="2"/>
      <w:r w:rsidRPr="00C51E06">
        <w:rPr>
          <w:i/>
        </w:rPr>
        <w:instrText xml:space="preserve"> - Spravodajca: Marcin Sypniewski)"\l3 \n&gt; \* MERGEFORMAT </w:instrText>
      </w:r>
      <w:r w:rsidRPr="00C51E06">
        <w:rPr>
          <w:i/>
        </w:rPr>
        <w:fldChar w:fldCharType="end"/>
      </w:r>
    </w:p>
    <w:p w14:paraId="3E388359" w14:textId="77777777" w:rsidR="006474B3" w:rsidRPr="00C51E06" w:rsidRDefault="006474B3" w:rsidP="006474B3">
      <w:pPr>
        <w:rPr>
          <w:vanish/>
        </w:rPr>
      </w:pPr>
      <w:bookmarkStart w:id="3" w:name="Commission"/>
      <w:r w:rsidRPr="00C51E06">
        <w:rPr>
          <w:vanish/>
        </w:rPr>
        <w:t>Výbor pre právne veci</w:t>
      </w:r>
      <w:bookmarkEnd w:id="3"/>
    </w:p>
    <w:p w14:paraId="1913CA19" w14:textId="77777777" w:rsidR="006474B3" w:rsidRPr="00C51E06" w:rsidRDefault="006474B3" w:rsidP="006474B3">
      <w:pPr>
        <w:rPr>
          <w:vanish/>
        </w:rPr>
      </w:pPr>
      <w:bookmarkStart w:id="4" w:name="PE"/>
      <w:r w:rsidRPr="00C51E06">
        <w:rPr>
          <w:vanish/>
        </w:rPr>
        <w:t>PE784.494</w:t>
      </w:r>
      <w:bookmarkEnd w:id="4"/>
    </w:p>
    <w:p w14:paraId="273CCF9D" w14:textId="004B15FC" w:rsidR="006474B3" w:rsidRPr="00C51E06" w:rsidRDefault="006474B3" w:rsidP="006474B3">
      <w:pPr>
        <w:pStyle w:val="ATHeading3"/>
      </w:pPr>
      <w:bookmarkStart w:id="5" w:name="Sujet"/>
      <w:r w:rsidRPr="00C51E06">
        <w:t>Rozhodnutie Európskeho parlamentu z</w:t>
      </w:r>
      <w:r w:rsidR="002B44E8" w:rsidRPr="00C51E06">
        <w:t> 19. mája</w:t>
      </w:r>
      <w:r w:rsidRPr="00C51E06">
        <w:t xml:space="preserve"> 2026 o žiadosti o zbavenie Angeliky </w:t>
      </w:r>
      <w:proofErr w:type="spellStart"/>
      <w:r w:rsidRPr="00C51E06">
        <w:t>Nieblerovej</w:t>
      </w:r>
      <w:proofErr w:type="spellEnd"/>
      <w:r w:rsidRPr="00C51E06">
        <w:t xml:space="preserve"> imunity</w:t>
      </w:r>
      <w:bookmarkEnd w:id="5"/>
      <w:r w:rsidRPr="00C51E06">
        <w:t xml:space="preserve"> </w:t>
      </w:r>
      <w:bookmarkStart w:id="6" w:name="References"/>
      <w:r w:rsidRPr="00C51E06">
        <w:t>(2025/2175(IMM))</w:t>
      </w:r>
      <w:bookmarkEnd w:id="6"/>
    </w:p>
    <w:p w14:paraId="65780CC9" w14:textId="77777777" w:rsidR="009A049C" w:rsidRPr="00C51E06" w:rsidRDefault="009A049C" w:rsidP="009A049C">
      <w:pPr>
        <w:pStyle w:val="EPComma"/>
      </w:pPr>
      <w:bookmarkStart w:id="7" w:name="TextBodyBegin"/>
      <w:bookmarkEnd w:id="7"/>
      <w:r w:rsidRPr="00C51E06">
        <w:rPr>
          <w:i/>
          <w:iCs/>
        </w:rPr>
        <w:t>Európsky parlament</w:t>
      </w:r>
      <w:r w:rsidRPr="00C51E06">
        <w:t>,</w:t>
      </w:r>
    </w:p>
    <w:p w14:paraId="498F6FD5" w14:textId="1763F3C2" w:rsidR="009A049C" w:rsidRPr="00C51E06" w:rsidRDefault="009A049C" w:rsidP="009A049C">
      <w:pPr>
        <w:pStyle w:val="NormalHanging12a"/>
      </w:pPr>
      <w:r w:rsidRPr="00C51E06">
        <w:t>–</w:t>
      </w:r>
      <w:r w:rsidRPr="00C51E06">
        <w:tab/>
        <w:t xml:space="preserve">so zreteľom na žiadosť o zbavenie Angeliky </w:t>
      </w:r>
      <w:proofErr w:type="spellStart"/>
      <w:r w:rsidRPr="00C51E06">
        <w:t>Nieblerovej</w:t>
      </w:r>
      <w:proofErr w:type="spellEnd"/>
      <w:r w:rsidRPr="00C51E06">
        <w:t xml:space="preserve"> imunity, ktorú podala hlavná európska prokurátorka listom z 21. júla 2025 a ktorá bola potvrdená listom z 1. septembra 2025 v súvislosti s predbežným vyšetrovaním, ktoré sa má začať proti Angelike </w:t>
      </w:r>
      <w:proofErr w:type="spellStart"/>
      <w:r w:rsidRPr="00C51E06">
        <w:t>Nieblerovej</w:t>
      </w:r>
      <w:proofErr w:type="spellEnd"/>
      <w:r w:rsidRPr="00C51E06">
        <w:t>, a ktorá bola oznámená v</w:t>
      </w:r>
      <w:r w:rsidR="00A97884" w:rsidRPr="00C51E06">
        <w:t> Európskom p</w:t>
      </w:r>
      <w:r w:rsidRPr="00C51E06">
        <w:t>arlamente 10. septembra 2025,</w:t>
      </w:r>
    </w:p>
    <w:p w14:paraId="1EC21F0A" w14:textId="77777777" w:rsidR="009A049C" w:rsidRPr="00C51E06" w:rsidRDefault="009A049C" w:rsidP="009A049C">
      <w:pPr>
        <w:pStyle w:val="NormalHanging12a"/>
      </w:pPr>
      <w:r w:rsidRPr="00C51E06">
        <w:t>–</w:t>
      </w:r>
      <w:r w:rsidRPr="00C51E06">
        <w:tab/>
        <w:t xml:space="preserve">po vypočutí Angeliky </w:t>
      </w:r>
      <w:proofErr w:type="spellStart"/>
      <w:r w:rsidRPr="00C51E06">
        <w:t>Nieblerovej</w:t>
      </w:r>
      <w:proofErr w:type="spellEnd"/>
      <w:r w:rsidRPr="00C51E06">
        <w:t xml:space="preserve"> 15. apríla 2026 v súlade s článkom 9 ods. 6 rokovacieho poriadku,</w:t>
      </w:r>
    </w:p>
    <w:p w14:paraId="182D8240" w14:textId="77777777" w:rsidR="009A049C" w:rsidRPr="00C51E06" w:rsidRDefault="009A049C" w:rsidP="009A049C">
      <w:pPr>
        <w:pStyle w:val="NormalHanging12a"/>
      </w:pPr>
      <w:r w:rsidRPr="00C51E06">
        <w:t>–</w:t>
      </w:r>
      <w:r w:rsidRPr="00C51E06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24EA8CE5" w14:textId="708B0ADA" w:rsidR="009A049C" w:rsidRPr="00C51E06" w:rsidRDefault="009A049C" w:rsidP="009A049C">
      <w:pPr>
        <w:pStyle w:val="NormalHanging12a"/>
        <w:rPr>
          <w:b/>
        </w:rPr>
      </w:pPr>
      <w:r w:rsidRPr="00C51E06">
        <w:t>–</w:t>
      </w:r>
      <w:r w:rsidRPr="00C51E06">
        <w:tab/>
        <w:t>so zreteľom na nariadenie Rady (EÚ) 2017/1939 z 12. októbra 2017, ktorým sa vykonáva posilnená spolupráca na účely zriadenia Európskej prokuratúry</w:t>
      </w:r>
      <w:r w:rsidRPr="00C51E06">
        <w:rPr>
          <w:vertAlign w:val="superscript"/>
        </w:rPr>
        <w:footnoteReference w:id="1"/>
      </w:r>
      <w:r w:rsidRPr="00C51E06">
        <w:t>, a najmä na jeho článok 29 ods. 2,</w:t>
      </w:r>
    </w:p>
    <w:p w14:paraId="552BF725" w14:textId="77777777" w:rsidR="009A049C" w:rsidRPr="00C51E06" w:rsidRDefault="009A049C" w:rsidP="009A049C">
      <w:pPr>
        <w:pStyle w:val="NormalHanging12a"/>
      </w:pPr>
      <w:r w:rsidRPr="00C51E06">
        <w:t>–</w:t>
      </w:r>
      <w:r w:rsidRPr="00C51E06">
        <w:tab/>
        <w:t>so zreteľom na rozsudky Súdneho dvora Európskej únie z 21. októbra 2008, 19. marca 2010, 6. septembra 2011, 17. januára 2013 a 19. decembra 2019</w:t>
      </w:r>
      <w:r w:rsidRPr="00C51E06">
        <w:rPr>
          <w:vertAlign w:val="superscript"/>
        </w:rPr>
        <w:footnoteReference w:id="2"/>
      </w:r>
      <w:r w:rsidRPr="00C51E06">
        <w:t>,</w:t>
      </w:r>
    </w:p>
    <w:p w14:paraId="12B52B00" w14:textId="77777777" w:rsidR="009A049C" w:rsidRPr="00C51E06" w:rsidRDefault="009A049C" w:rsidP="009A049C">
      <w:pPr>
        <w:pStyle w:val="NormalHanging12a"/>
      </w:pPr>
      <w:r w:rsidRPr="00C51E06">
        <w:t>–</w:t>
      </w:r>
      <w:r w:rsidRPr="00C51E06">
        <w:tab/>
        <w:t>so zreteľom na článok 46 Základného zákona Nemeckej spolkovej republiky,</w:t>
      </w:r>
    </w:p>
    <w:p w14:paraId="4B3F4956" w14:textId="77777777" w:rsidR="009A049C" w:rsidRPr="00C51E06" w:rsidRDefault="009A049C" w:rsidP="009A049C">
      <w:pPr>
        <w:pStyle w:val="NormalHanging12a"/>
      </w:pPr>
      <w:r w:rsidRPr="00C51E06">
        <w:t>–</w:t>
      </w:r>
      <w:r w:rsidRPr="00C51E06">
        <w:tab/>
        <w:t>so zreteľom na článok 5 ods. 2, článok 6 ods. 1 a článok 9 rokovacieho poriadku,</w:t>
      </w:r>
    </w:p>
    <w:p w14:paraId="55ED33C5" w14:textId="77777777" w:rsidR="009A049C" w:rsidRPr="00C51E06" w:rsidRDefault="009A049C" w:rsidP="009A049C">
      <w:pPr>
        <w:pStyle w:val="NormalHanging12a"/>
      </w:pPr>
      <w:r w:rsidRPr="00C51E06">
        <w:lastRenderedPageBreak/>
        <w:t>–</w:t>
      </w:r>
      <w:r w:rsidRPr="00C51E06">
        <w:tab/>
        <w:t>so zreteľom na správu Výboru pre právne veci (A10-0127/2026),</w:t>
      </w:r>
    </w:p>
    <w:p w14:paraId="07E7EA01" w14:textId="77777777" w:rsidR="009A049C" w:rsidRPr="00C51E06" w:rsidRDefault="009A049C" w:rsidP="009A049C">
      <w:pPr>
        <w:pStyle w:val="NormalHanging12a"/>
      </w:pPr>
      <w:r w:rsidRPr="00C51E06">
        <w:t>A.</w:t>
      </w:r>
      <w:r w:rsidRPr="00C51E06">
        <w:tab/>
        <w:t xml:space="preserve">keďže hlavná európska prokurátorka listom z 21. júla 2025, ktorý bol potvrdený listom z 1. septembra 2025, podala žiadosť o zbavenie imunity Angeliky </w:t>
      </w:r>
      <w:proofErr w:type="spellStart"/>
      <w:r w:rsidRPr="00C51E06">
        <w:t>Nieblerovej</w:t>
      </w:r>
      <w:proofErr w:type="spellEnd"/>
      <w:r w:rsidRPr="00C51E06">
        <w:t>, poslankyne Európskeho parlamentu zvolenej v Nemecku, v súvislosti s údajnými trestnými činmi, ku ktorým došlo v rokoch 2017 až 2025;</w:t>
      </w:r>
    </w:p>
    <w:p w14:paraId="6708EF3E" w14:textId="60E0245D" w:rsidR="009A049C" w:rsidRPr="00C51E06" w:rsidRDefault="009A049C" w:rsidP="009A049C">
      <w:pPr>
        <w:pStyle w:val="NormalHanging12a"/>
      </w:pPr>
      <w:r w:rsidRPr="00C51E06">
        <w:t>B.</w:t>
      </w:r>
      <w:r w:rsidRPr="00C51E06">
        <w:tab/>
        <w:t xml:space="preserve">keďže podľa žiadosti, ktorá vychádza z informácií poskytnutých súkromnou stranou, ktorá pracovala pre </w:t>
      </w:r>
      <w:r w:rsidR="002B44E8" w:rsidRPr="00C51E06">
        <w:t xml:space="preserve">Angeliku </w:t>
      </w:r>
      <w:proofErr w:type="spellStart"/>
      <w:r w:rsidR="002B44E8" w:rsidRPr="00C51E06">
        <w:t>Nieblerovú</w:t>
      </w:r>
      <w:proofErr w:type="spellEnd"/>
      <w:r w:rsidR="002B44E8" w:rsidRPr="00C51E06">
        <w:t xml:space="preserve"> </w:t>
      </w:r>
      <w:r w:rsidRPr="00C51E06">
        <w:t xml:space="preserve">od augusta 2021 do septembra 2023, Angelika </w:t>
      </w:r>
      <w:proofErr w:type="spellStart"/>
      <w:r w:rsidRPr="00C51E06">
        <w:t>Niebler</w:t>
      </w:r>
      <w:proofErr w:type="spellEnd"/>
      <w:r w:rsidRPr="00C51E06">
        <w:t xml:space="preserve"> v období od roku 2017, t. j. počas ôsmeho, deviateho a desiateho volebného obdobia, údajne neoprávnene žiadala o úhradu cestovných výdavkov na cesty do Štrasburgu a Bruselu a dočasne využívala asistentov poslancov a miestnych asistentov na súkromné účely alebo účely nesúvisiace s jej funkciou poslankyne </w:t>
      </w:r>
      <w:r w:rsidR="004C100D" w:rsidRPr="00C51E06">
        <w:t>Európskeho parlamentu</w:t>
      </w:r>
      <w:r w:rsidRPr="00C51E06">
        <w:t xml:space="preserve"> alebo plnením parlamentných povinností</w:t>
      </w:r>
      <w:r w:rsidR="002B44E8" w:rsidRPr="00C51E06">
        <w:t>,</w:t>
      </w:r>
      <w:r w:rsidRPr="00C51E06">
        <w:t xml:space="preserve"> </w:t>
      </w:r>
      <w:r w:rsidR="002B44E8" w:rsidRPr="00C51E06">
        <w:t>a o</w:t>
      </w:r>
      <w:r w:rsidRPr="00C51E06">
        <w:t xml:space="preserve">krem toho údajne zamestnávala miestneho asistenta, </w:t>
      </w:r>
      <w:r w:rsidR="002B44E8" w:rsidRPr="00C51E06">
        <w:t xml:space="preserve">ktorého plat Európsky parlament vyplácal Angelike </w:t>
      </w:r>
      <w:proofErr w:type="spellStart"/>
      <w:r w:rsidR="002B44E8" w:rsidRPr="00C51E06">
        <w:t>Nieblerovej</w:t>
      </w:r>
      <w:proofErr w:type="spellEnd"/>
      <w:r w:rsidR="002B44E8" w:rsidRPr="00C51E06">
        <w:t xml:space="preserve">, </w:t>
      </w:r>
      <w:r w:rsidRPr="00C51E06">
        <w:t xml:space="preserve">ktorý </w:t>
      </w:r>
      <w:r w:rsidR="00A97884" w:rsidRPr="00C51E06">
        <w:t xml:space="preserve">však </w:t>
      </w:r>
      <w:r w:rsidRPr="00C51E06">
        <w:t xml:space="preserve">údajne pracoval výlučne pre bývalého poslanca Európskeho parlamentu tej istej strany; keďže podľa žiadosti na základe poskytnutých informácií existuje počiatočné podozrenie, že </w:t>
      </w:r>
      <w:r w:rsidR="002B44E8" w:rsidRPr="00C51E06">
        <w:t xml:space="preserve">Angelika </w:t>
      </w:r>
      <w:proofErr w:type="spellStart"/>
      <w:r w:rsidR="002B44E8" w:rsidRPr="00C51E06">
        <w:t>Nieblerová</w:t>
      </w:r>
      <w:proofErr w:type="spellEnd"/>
      <w:r w:rsidR="002B44E8" w:rsidRPr="00C51E06">
        <w:t xml:space="preserve"> </w:t>
      </w:r>
      <w:r w:rsidRPr="00C51E06">
        <w:t>použila výdavky na asistentskú výpomoc v rozpore s článkom 29 ods. 2 rozhodnutia Predsedníctva z 11. septembra 2023 o vykonávacích pravidlách k štatútu poslancov Európskeho parlamentu</w:t>
      </w:r>
      <w:r w:rsidRPr="00C51E06">
        <w:rPr>
          <w:vertAlign w:val="superscript"/>
        </w:rPr>
        <w:footnoteReference w:id="3"/>
      </w:r>
      <w:r w:rsidRPr="00C51E06">
        <w:t>; keďže údajné konanie by preto mohlo predstavovať trestný čin podvodu podľa § 263 ods. 1 a 3 nemeckého trestného zákonníka;</w:t>
      </w:r>
    </w:p>
    <w:p w14:paraId="5CCF1748" w14:textId="55F82145" w:rsidR="009A049C" w:rsidRPr="00C51E06" w:rsidRDefault="009A049C" w:rsidP="009A049C">
      <w:pPr>
        <w:pStyle w:val="NormalHanging12a"/>
      </w:pPr>
      <w:r w:rsidRPr="00C51E06">
        <w:t>C.</w:t>
      </w:r>
      <w:r w:rsidRPr="00C51E06">
        <w:tab/>
        <w:t xml:space="preserve">keďže Angelika </w:t>
      </w:r>
      <w:proofErr w:type="spellStart"/>
      <w:r w:rsidRPr="00C51E06">
        <w:t>Niebler</w:t>
      </w:r>
      <w:r w:rsidR="002B44E8" w:rsidRPr="00C51E06">
        <w:t>ová</w:t>
      </w:r>
      <w:proofErr w:type="spellEnd"/>
      <w:r w:rsidRPr="00C51E06">
        <w:t xml:space="preserve"> bola zvolená do Európskeho parlamentu </w:t>
      </w:r>
      <w:r w:rsidR="001D65A7" w:rsidRPr="00C51E06">
        <w:t xml:space="preserve">v máji 2014 </w:t>
      </w:r>
      <w:r w:rsidRPr="00C51E06">
        <w:t xml:space="preserve">vo voľbách do Európskeho parlamentu a </w:t>
      </w:r>
      <w:r w:rsidR="00B7261F" w:rsidRPr="00C51E06">
        <w:t>opätovne zvolená</w:t>
      </w:r>
      <w:r w:rsidRPr="00C51E06">
        <w:t xml:space="preserve"> v máji 2019 a júni 2024, a preto bola v čase spáchania údajných trestných činov poslankyňou Európskeho parlamentu; </w:t>
      </w:r>
    </w:p>
    <w:p w14:paraId="0FBD055E" w14:textId="77777777" w:rsidR="009A049C" w:rsidRPr="00C51E06" w:rsidRDefault="009A049C" w:rsidP="009A049C">
      <w:pPr>
        <w:pStyle w:val="NormalHanging12a"/>
      </w:pPr>
      <w:r w:rsidRPr="00C51E06">
        <w:t>D.</w:t>
      </w:r>
      <w:r w:rsidRPr="00C51E06">
        <w:tab/>
        <w:t xml:space="preserve">keďže údajné trestné činy ani z toho vyplývajúca žiadosť o zbavenie Angeliky </w:t>
      </w:r>
      <w:proofErr w:type="spellStart"/>
      <w:r w:rsidRPr="00C51E06">
        <w:t>Nieblerovej</w:t>
      </w:r>
      <w:proofErr w:type="spellEnd"/>
      <w:r w:rsidRPr="00C51E06">
        <w:t xml:space="preserve"> imunity nesúvisia s jej názorom alebo hlasovaním pri výkone funkcií v zmysle článku 8 Protokolu č. 7 o výsadách a imunitách Európskej únie;</w:t>
      </w:r>
    </w:p>
    <w:p w14:paraId="6183A350" w14:textId="3194DE58" w:rsidR="009A049C" w:rsidRPr="00C51E06" w:rsidRDefault="009A049C" w:rsidP="009A049C">
      <w:pPr>
        <w:pStyle w:val="NormalHanging12a"/>
      </w:pPr>
      <w:r w:rsidRPr="00C51E06">
        <w:t>E.</w:t>
      </w:r>
      <w:r w:rsidRPr="00C51E06">
        <w:tab/>
        <w:t xml:space="preserve">keďže v článku 9 ods. 1 písm. a) Protokolu č. 7 o výsadách a imunitách Európskej únie sa stanovuje, že v priebehu zasadnutia Európskeho parlamentu požívajú poslanci Európskeho parlamentu na území ich vlastného </w:t>
      </w:r>
      <w:r w:rsidR="00B7261F" w:rsidRPr="00C51E06">
        <w:t xml:space="preserve">členského </w:t>
      </w:r>
      <w:r w:rsidRPr="00C51E06">
        <w:t xml:space="preserve">štátu imunitu priznanú </w:t>
      </w:r>
      <w:r w:rsidR="00B7261F" w:rsidRPr="00C51E06">
        <w:t xml:space="preserve">poslancom parlamentu </w:t>
      </w:r>
      <w:r w:rsidRPr="00C51E06">
        <w:t xml:space="preserve">ich </w:t>
      </w:r>
      <w:r w:rsidR="00B7261F" w:rsidRPr="00C51E06">
        <w:t>členského štátu</w:t>
      </w:r>
      <w:r w:rsidRPr="00C51E06">
        <w:t>;</w:t>
      </w:r>
    </w:p>
    <w:p w14:paraId="121D2ECC" w14:textId="77777777" w:rsidR="009A049C" w:rsidRPr="00C51E06" w:rsidRDefault="009A049C" w:rsidP="009A049C">
      <w:pPr>
        <w:pStyle w:val="NormalHanging12a"/>
      </w:pPr>
      <w:r w:rsidRPr="00C51E06">
        <w:t>F.</w:t>
      </w:r>
      <w:r w:rsidRPr="00C51E06">
        <w:tab/>
        <w:t>keďže v článku 46 ods. 2, 3 a 4 Základného zákona Nemeckej spolkovej republiky sa stanovuje, že:</w:t>
      </w:r>
    </w:p>
    <w:p w14:paraId="04990FD2" w14:textId="77777777" w:rsidR="009A049C" w:rsidRPr="00C51E06" w:rsidRDefault="009A049C" w:rsidP="00C51E06">
      <w:pPr>
        <w:pStyle w:val="NormalHanging12a"/>
        <w:ind w:left="1134"/>
      </w:pPr>
      <w:r w:rsidRPr="00C51E06">
        <w:t>„2.</w:t>
      </w:r>
      <w:r w:rsidRPr="00C51E06">
        <w:tab/>
        <w:t>Poslanca nemožno brať na zodpovednosť alebo zatknúť za trestný čin bez súhlasu Spolkového snemu s výnimkou prípadov, keď je zadržaný počas páchania trestného činu alebo v priebehu nasledujúceho dňa.</w:t>
      </w:r>
    </w:p>
    <w:p w14:paraId="7F00983E" w14:textId="77777777" w:rsidR="009A049C" w:rsidRPr="00C51E06" w:rsidRDefault="009A049C" w:rsidP="00C51E06">
      <w:pPr>
        <w:pStyle w:val="NormalHanging12a"/>
        <w:ind w:left="1134"/>
      </w:pPr>
      <w:r w:rsidRPr="00C51E06">
        <w:t>3.</w:t>
      </w:r>
      <w:r w:rsidRPr="00C51E06">
        <w:tab/>
        <w:t>Súhlas Spolkového snemu je tiež potrebný na akékoľvek iné obmedzenie osobnej slobody poslanca či začatie konania proti poslancovi podľa článku 18.</w:t>
      </w:r>
    </w:p>
    <w:p w14:paraId="54DD8220" w14:textId="476F1901" w:rsidR="009A049C" w:rsidRPr="00C51E06" w:rsidRDefault="009A049C" w:rsidP="00C51E06">
      <w:pPr>
        <w:pStyle w:val="NormalHanging12a"/>
        <w:ind w:left="1134"/>
      </w:pPr>
      <w:r w:rsidRPr="00C51E06">
        <w:t>4</w:t>
      </w:r>
      <w:r w:rsidR="00B7261F" w:rsidRPr="00C51E06">
        <w:t>.</w:t>
      </w:r>
      <w:r w:rsidRPr="00C51E06">
        <w:tab/>
        <w:t xml:space="preserve">Každé trestné konanie alebo akékoľvek konanie podľa článku 18 proti poslancovi </w:t>
      </w:r>
      <w:r w:rsidRPr="00C51E06">
        <w:lastRenderedPageBreak/>
        <w:t>a jeho zadržanie, či iné obmedzenie osobnej slobody sa na žiadosť Spolkového snemu pozastaví.“;</w:t>
      </w:r>
    </w:p>
    <w:p w14:paraId="50D5EC5A" w14:textId="0C1F0432" w:rsidR="009A049C" w:rsidRPr="00C51E06" w:rsidRDefault="009A049C" w:rsidP="009A049C">
      <w:pPr>
        <w:pStyle w:val="NormalHanging12a"/>
      </w:pPr>
      <w:r w:rsidRPr="00C51E06">
        <w:t>G.</w:t>
      </w:r>
      <w:r w:rsidRPr="00C51E06">
        <w:tab/>
        <w:t xml:space="preserve">keďže účelom imunity podľa Protokolu č. 7 o výsadách a imunitách Európskej únie je chrániť </w:t>
      </w:r>
      <w:r w:rsidR="00B7261F" w:rsidRPr="00C51E06">
        <w:t>Európsky p</w:t>
      </w:r>
      <w:r w:rsidRPr="00C51E06">
        <w:t>arlament a jeho poslancov pred súdnymi konaniami v súvislosti s činnosťami vykonávanými pri plnení poslaneckých povinností, ktoré nemožno oddeliť od týchto povinností;</w:t>
      </w:r>
    </w:p>
    <w:p w14:paraId="39D913A9" w14:textId="1CF0BAEC" w:rsidR="009A049C" w:rsidRPr="00C51E06" w:rsidRDefault="009A049C" w:rsidP="009A049C">
      <w:pPr>
        <w:pStyle w:val="NormalHanging12a"/>
      </w:pPr>
      <w:r w:rsidRPr="00C51E06">
        <w:t>H.</w:t>
      </w:r>
      <w:r w:rsidRPr="00C51E06">
        <w:tab/>
        <w:t xml:space="preserve">keďže v súlade s článkom 5 ods. 2 rokovacieho poriadku poslanecká imunita nie je osobná výsada poslanca, ale záruka nezávislosti </w:t>
      </w:r>
      <w:r w:rsidR="00B7261F" w:rsidRPr="00C51E06">
        <w:t>Európskeho p</w:t>
      </w:r>
      <w:r w:rsidRPr="00C51E06">
        <w:t>arlamentu ako celku a jeho poslancov;</w:t>
      </w:r>
    </w:p>
    <w:p w14:paraId="57D40180" w14:textId="4F21A120" w:rsidR="009A049C" w:rsidRPr="00C51E06" w:rsidRDefault="009A049C" w:rsidP="009A049C">
      <w:pPr>
        <w:pStyle w:val="NormalHanging12a"/>
      </w:pPr>
      <w:bookmarkStart w:id="8" w:name="_Hlk227752086"/>
      <w:r w:rsidRPr="00C51E06">
        <w:t>I.</w:t>
      </w:r>
      <w:bookmarkStart w:id="9" w:name="_Hlk227752575"/>
      <w:r w:rsidRPr="00C51E06">
        <w:tab/>
        <w:t xml:space="preserve">keďže akýkoľvek záver musí vychádzať z informácií a vysvetlení poskytnutých v danom prípade; keďže prvky a motívy sťažnosti, ktoré viedli k žiadosti o zbavenie imunity, vrátane </w:t>
      </w:r>
      <w:r w:rsidR="00B7261F" w:rsidRPr="00C51E06">
        <w:t xml:space="preserve">jej </w:t>
      </w:r>
      <w:r w:rsidRPr="00C51E06">
        <w:t xml:space="preserve">anonymnej povahy vyvolávajú vážne pochybnosti, čo bráni zmysluplnému posúdeniu sťažnosti a znemožňuje vylúčiť možnosť, že sťažnosť mohla podať súkromná osoba s priamou politickou motiváciou </w:t>
      </w:r>
      <w:r w:rsidR="00B16EFF" w:rsidRPr="00C51E06">
        <w:t>kompromitovať</w:t>
      </w:r>
      <w:r w:rsidR="00B7261F" w:rsidRPr="00C51E06">
        <w:t xml:space="preserve"> Angeliku </w:t>
      </w:r>
      <w:proofErr w:type="spellStart"/>
      <w:r w:rsidR="00B7261F" w:rsidRPr="00C51E06">
        <w:t>Nieblerovú</w:t>
      </w:r>
      <w:proofErr w:type="spellEnd"/>
      <w:r w:rsidRPr="00C51E06">
        <w:t xml:space="preserve">; keďže </w:t>
      </w:r>
      <w:r w:rsidR="00E47164" w:rsidRPr="00C51E06">
        <w:t>uvedené</w:t>
      </w:r>
      <w:r w:rsidRPr="00C51E06">
        <w:t xml:space="preserve"> obavy umocňuje aj načasovanie a selektívna povaha sťažnosti, najmä vzhľadom na významnú politickú úlohu </w:t>
      </w:r>
      <w:r w:rsidR="00E47164" w:rsidRPr="00C51E06">
        <w:t xml:space="preserve">Angeliky </w:t>
      </w:r>
      <w:proofErr w:type="spellStart"/>
      <w:r w:rsidR="00E47164" w:rsidRPr="00C51E06">
        <w:t>Nieblerovej</w:t>
      </w:r>
      <w:proofErr w:type="spellEnd"/>
      <w:r w:rsidRPr="00C51E06">
        <w:t>; keďže nezrovnalosti v žiadosti vrátane zjavnej nepresnosti, pokiaľ ide o presnú výšku predmetných finančných súm, ako aj osobitné okolnosti údajného pochybenia vyvolávajú obavy, že zámerom konania m</w:t>
      </w:r>
      <w:r w:rsidR="00E47164" w:rsidRPr="00C51E06">
        <w:t>ôže</w:t>
      </w:r>
      <w:r w:rsidRPr="00C51E06">
        <w:t xml:space="preserve"> byť poškodenie dobrého mena Angeliky </w:t>
      </w:r>
      <w:proofErr w:type="spellStart"/>
      <w:r w:rsidRPr="00C51E06">
        <w:t>Nieblerovej</w:t>
      </w:r>
      <w:proofErr w:type="spellEnd"/>
      <w:r w:rsidRPr="00C51E06">
        <w:t>;</w:t>
      </w:r>
    </w:p>
    <w:p w14:paraId="7B4A73CC" w14:textId="7EE45387" w:rsidR="009A049C" w:rsidRPr="00C51E06" w:rsidRDefault="009A049C" w:rsidP="009A049C">
      <w:pPr>
        <w:pStyle w:val="NormalHanging12a"/>
      </w:pPr>
      <w:r w:rsidRPr="00C51E06">
        <w:t>J.</w:t>
      </w:r>
      <w:r w:rsidRPr="00C51E06">
        <w:tab/>
        <w:t xml:space="preserve">keďže sa preto zdá, že v </w:t>
      </w:r>
      <w:r w:rsidR="00FA2951" w:rsidRPr="00C51E06">
        <w:t>tomto prípade</w:t>
      </w:r>
      <w:r w:rsidRPr="00C51E06">
        <w:t xml:space="preserve"> možno predpokladať </w:t>
      </w:r>
      <w:proofErr w:type="spellStart"/>
      <w:r w:rsidRPr="00C51E06">
        <w:rPr>
          <w:i/>
        </w:rPr>
        <w:t>fumus</w:t>
      </w:r>
      <w:proofErr w:type="spellEnd"/>
      <w:r w:rsidRPr="00C51E06">
        <w:rPr>
          <w:i/>
        </w:rPr>
        <w:t xml:space="preserve"> </w:t>
      </w:r>
      <w:proofErr w:type="spellStart"/>
      <w:r w:rsidRPr="00C51E06">
        <w:rPr>
          <w:i/>
        </w:rPr>
        <w:t>persecutionis</w:t>
      </w:r>
      <w:bookmarkEnd w:id="8"/>
      <w:bookmarkEnd w:id="9"/>
      <w:proofErr w:type="spellEnd"/>
      <w:r w:rsidRPr="00C51E06">
        <w:t>, t. j. konkrétn</w:t>
      </w:r>
      <w:r w:rsidR="00B16EFF" w:rsidRPr="00C51E06">
        <w:t>e</w:t>
      </w:r>
      <w:r w:rsidRPr="00C51E06">
        <w:t xml:space="preserve"> skutkov</w:t>
      </w:r>
      <w:r w:rsidR="00B16EFF" w:rsidRPr="00C51E06">
        <w:t>é</w:t>
      </w:r>
      <w:r w:rsidRPr="00C51E06">
        <w:t xml:space="preserve"> okolnost</w:t>
      </w:r>
      <w:r w:rsidR="00B16EFF" w:rsidRPr="00C51E06">
        <w:t>i</w:t>
      </w:r>
      <w:r w:rsidRPr="00C51E06">
        <w:rPr>
          <w:vertAlign w:val="superscript"/>
        </w:rPr>
        <w:footnoteReference w:id="4"/>
      </w:r>
      <w:r w:rsidRPr="00C51E06">
        <w:t xml:space="preserve">, že </w:t>
      </w:r>
      <w:r w:rsidR="00FA2951" w:rsidRPr="00C51E06">
        <w:t>zámerom súdneho konania</w:t>
      </w:r>
      <w:r w:rsidRPr="00C51E06">
        <w:t xml:space="preserve"> </w:t>
      </w:r>
      <w:r w:rsidR="00FA2951" w:rsidRPr="00C51E06">
        <w:t>je</w:t>
      </w:r>
      <w:r w:rsidRPr="00C51E06">
        <w:t xml:space="preserve"> poškodiť politickú činnosť </w:t>
      </w:r>
      <w:bookmarkStart w:id="10" w:name="_Hlk223449412"/>
      <w:r w:rsidRPr="00C51E06">
        <w:t xml:space="preserve">Angeliky </w:t>
      </w:r>
      <w:proofErr w:type="spellStart"/>
      <w:r w:rsidRPr="00C51E06">
        <w:t>Nieblerovej</w:t>
      </w:r>
      <w:bookmarkEnd w:id="10"/>
      <w:proofErr w:type="spellEnd"/>
      <w:r w:rsidRPr="00C51E06">
        <w:t xml:space="preserve"> </w:t>
      </w:r>
      <w:r w:rsidR="00FA2951" w:rsidRPr="00C51E06">
        <w:t>ako</w:t>
      </w:r>
      <w:r w:rsidRPr="00C51E06">
        <w:t xml:space="preserve"> poslankyne Európskeho parlamentu</w:t>
      </w:r>
      <w:r w:rsidR="00287F49" w:rsidRPr="00C51E06">
        <w:rPr>
          <w:color w:val="000000"/>
        </w:rPr>
        <w:t>, a tým aj nezávislosť Európskeho parlamentu</w:t>
      </w:r>
      <w:r w:rsidRPr="00C51E06">
        <w:t>;</w:t>
      </w:r>
    </w:p>
    <w:p w14:paraId="72495351" w14:textId="5ECD23D4" w:rsidR="009A049C" w:rsidRPr="00C51E06" w:rsidRDefault="009A049C" w:rsidP="009A049C">
      <w:pPr>
        <w:pStyle w:val="NormalHanging12a"/>
      </w:pPr>
      <w:r w:rsidRPr="00C51E06">
        <w:t>K.</w:t>
      </w:r>
      <w:r w:rsidRPr="00C51E06">
        <w:tab/>
        <w:t xml:space="preserve">keďže </w:t>
      </w:r>
      <w:r w:rsidR="00FA2951" w:rsidRPr="00C51E06">
        <w:t>Európsky p</w:t>
      </w:r>
      <w:r w:rsidRPr="00C51E06">
        <w:t>arlament nemožno považovať za súd a poslanec nemôže byť v súvislosti s postupom zbavenia imunity považovaný za obvineného</w:t>
      </w:r>
      <w:r w:rsidRPr="00C51E06">
        <w:rPr>
          <w:vertAlign w:val="superscript"/>
        </w:rPr>
        <w:footnoteReference w:id="5"/>
      </w:r>
      <w:r w:rsidRPr="00C51E06">
        <w:t>;</w:t>
      </w:r>
    </w:p>
    <w:p w14:paraId="020E2E29" w14:textId="77777777" w:rsidR="009A049C" w:rsidRPr="00C51E06" w:rsidRDefault="009A049C" w:rsidP="009A049C">
      <w:pPr>
        <w:pStyle w:val="NormalHanging12a"/>
      </w:pPr>
      <w:r w:rsidRPr="00C51E06">
        <w:t>1.</w:t>
      </w:r>
      <w:r w:rsidRPr="00C51E06">
        <w:tab/>
        <w:t xml:space="preserve">rozhodol nezbaviť Angeliku </w:t>
      </w:r>
      <w:proofErr w:type="spellStart"/>
      <w:r w:rsidRPr="00C51E06">
        <w:t>Nieblerovú</w:t>
      </w:r>
      <w:proofErr w:type="spellEnd"/>
      <w:r w:rsidRPr="00C51E06">
        <w:t xml:space="preserve"> imunity;</w:t>
      </w:r>
    </w:p>
    <w:p w14:paraId="750D8560" w14:textId="29F060B6" w:rsidR="004C24F3" w:rsidRPr="00C51E06" w:rsidRDefault="009A049C" w:rsidP="004C24F3">
      <w:pPr>
        <w:pStyle w:val="NormalHanging12a"/>
      </w:pPr>
      <w:r w:rsidRPr="00C51E06">
        <w:t>2.</w:t>
      </w:r>
      <w:r w:rsidRPr="00C51E06">
        <w:tab/>
        <w:t xml:space="preserve">poveruje svoju predsedníčku, aby bezodkladne postúpila toto rozhodnutie a správu gestorského výboru Európskej prokuratúre a Angelike </w:t>
      </w:r>
      <w:proofErr w:type="spellStart"/>
      <w:r w:rsidRPr="00C51E06">
        <w:t>Nieblerovej</w:t>
      </w:r>
      <w:proofErr w:type="spellEnd"/>
      <w:r w:rsidRPr="00C51E06">
        <w:t>.</w:t>
      </w:r>
    </w:p>
    <w:p w14:paraId="2C9D6D03" w14:textId="4C653F89" w:rsidR="00E365E1" w:rsidRPr="00C51E06" w:rsidRDefault="00E365E1" w:rsidP="006474B3"/>
    <w:sectPr w:rsidR="00E365E1" w:rsidRPr="00C51E06" w:rsidSect="004C24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ACEC" w14:textId="77777777" w:rsidR="006474B3" w:rsidRPr="004C24F3" w:rsidRDefault="006474B3">
      <w:r w:rsidRPr="004C24F3">
        <w:separator/>
      </w:r>
    </w:p>
  </w:endnote>
  <w:endnote w:type="continuationSeparator" w:id="0">
    <w:p w14:paraId="1812E575" w14:textId="77777777" w:rsidR="006474B3" w:rsidRPr="004C24F3" w:rsidRDefault="006474B3">
      <w:r w:rsidRPr="004C24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78BB" w14:textId="77777777" w:rsidR="00064002" w:rsidRPr="004C24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BDAA" w14:textId="77777777" w:rsidR="00064002" w:rsidRPr="004C24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6F03" w14:textId="77777777" w:rsidR="00064002" w:rsidRPr="004C24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9C12" w14:textId="77777777" w:rsidR="006474B3" w:rsidRPr="004C24F3" w:rsidRDefault="006474B3">
      <w:r w:rsidRPr="004C24F3">
        <w:separator/>
      </w:r>
    </w:p>
  </w:footnote>
  <w:footnote w:type="continuationSeparator" w:id="0">
    <w:p w14:paraId="2D103EDE" w14:textId="77777777" w:rsidR="006474B3" w:rsidRPr="004C24F3" w:rsidRDefault="006474B3">
      <w:r w:rsidRPr="004C24F3">
        <w:continuationSeparator/>
      </w:r>
    </w:p>
  </w:footnote>
  <w:footnote w:id="1">
    <w:p w14:paraId="2274ECAA" w14:textId="3D31A766" w:rsidR="009A049C" w:rsidRPr="004C24F3" w:rsidRDefault="009A049C" w:rsidP="004C24F3">
      <w:pPr>
        <w:pStyle w:val="FootnoteText"/>
        <w:ind w:left="567" w:hanging="567"/>
        <w:rPr>
          <w:sz w:val="24"/>
          <w:lang w:val="sk-SK"/>
        </w:rPr>
      </w:pPr>
      <w:r w:rsidRPr="004C24F3">
        <w:rPr>
          <w:rStyle w:val="FootnoteReference"/>
          <w:sz w:val="24"/>
          <w:lang w:val="sk-SK"/>
        </w:rPr>
        <w:footnoteRef/>
      </w:r>
      <w:r w:rsidR="004C24F3" w:rsidRPr="004C24F3">
        <w:rPr>
          <w:sz w:val="24"/>
          <w:lang w:val="sk-SK"/>
        </w:rPr>
        <w:t xml:space="preserve"> </w:t>
      </w:r>
      <w:r w:rsidR="004C24F3" w:rsidRPr="004C24F3">
        <w:rPr>
          <w:sz w:val="24"/>
          <w:lang w:val="sk-SK"/>
        </w:rPr>
        <w:tab/>
      </w:r>
      <w:r w:rsidRPr="004C24F3">
        <w:rPr>
          <w:sz w:val="24"/>
          <w:lang w:val="sk-SK"/>
        </w:rPr>
        <w:t>Ú. v. EÚ L 283, 31.10.2017, s. 1.</w:t>
      </w:r>
    </w:p>
  </w:footnote>
  <w:footnote w:id="2">
    <w:p w14:paraId="7AA7FB4A" w14:textId="6F1F3756" w:rsidR="009A049C" w:rsidRPr="004C24F3" w:rsidRDefault="009A049C" w:rsidP="004C24F3">
      <w:pPr>
        <w:pStyle w:val="FootnoteText"/>
        <w:ind w:left="567" w:hanging="567"/>
        <w:rPr>
          <w:sz w:val="24"/>
          <w:lang w:val="sk-SK"/>
        </w:rPr>
      </w:pPr>
      <w:r w:rsidRPr="004C24F3">
        <w:rPr>
          <w:rStyle w:val="FootnoteReference"/>
          <w:sz w:val="24"/>
          <w:lang w:val="sk-SK"/>
        </w:rPr>
        <w:footnoteRef/>
      </w:r>
      <w:r w:rsidR="004C24F3" w:rsidRPr="004C24F3">
        <w:rPr>
          <w:sz w:val="24"/>
          <w:lang w:val="sk-SK"/>
        </w:rPr>
        <w:t xml:space="preserve"> </w:t>
      </w:r>
      <w:r w:rsidR="004C24F3" w:rsidRPr="004C24F3">
        <w:rPr>
          <w:sz w:val="24"/>
          <w:lang w:val="sk-SK"/>
        </w:rPr>
        <w:tab/>
      </w:r>
      <w:r w:rsidRPr="004C24F3">
        <w:rPr>
          <w:sz w:val="24"/>
          <w:lang w:val="sk-SK"/>
        </w:rPr>
        <w:t xml:space="preserve">rozsudok Súdneho dvora z 21. októbra 2008, </w:t>
      </w:r>
      <w:proofErr w:type="spellStart"/>
      <w:r w:rsidRPr="004C24F3">
        <w:rPr>
          <w:sz w:val="24"/>
          <w:lang w:val="sk-SK"/>
        </w:rPr>
        <w:t>Marra</w:t>
      </w:r>
      <w:proofErr w:type="spellEnd"/>
      <w:r w:rsidRPr="004C24F3">
        <w:rPr>
          <w:sz w:val="24"/>
          <w:lang w:val="sk-SK"/>
        </w:rPr>
        <w:t xml:space="preserve">/De </w:t>
      </w:r>
      <w:proofErr w:type="spellStart"/>
      <w:r w:rsidRPr="004C24F3">
        <w:rPr>
          <w:sz w:val="24"/>
          <w:lang w:val="sk-SK"/>
        </w:rPr>
        <w:t>Gregorio</w:t>
      </w:r>
      <w:proofErr w:type="spellEnd"/>
      <w:r w:rsidRPr="004C24F3">
        <w:rPr>
          <w:sz w:val="24"/>
          <w:lang w:val="sk-SK"/>
        </w:rPr>
        <w:t xml:space="preserve"> a </w:t>
      </w:r>
      <w:proofErr w:type="spellStart"/>
      <w:r w:rsidRPr="004C24F3">
        <w:rPr>
          <w:sz w:val="24"/>
          <w:lang w:val="sk-SK"/>
        </w:rPr>
        <w:t>Clemente</w:t>
      </w:r>
      <w:proofErr w:type="spellEnd"/>
      <w:r w:rsidRPr="004C24F3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4C24F3">
        <w:rPr>
          <w:sz w:val="24"/>
          <w:lang w:val="sk-SK"/>
        </w:rPr>
        <w:t>Gollnisch</w:t>
      </w:r>
      <w:proofErr w:type="spellEnd"/>
      <w:r w:rsidRPr="004C24F3"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 w:rsidRPr="004C24F3">
        <w:rPr>
          <w:sz w:val="24"/>
          <w:lang w:val="sk-SK"/>
        </w:rPr>
        <w:t>Patriciello</w:t>
      </w:r>
      <w:proofErr w:type="spellEnd"/>
      <w:r w:rsidRPr="004C24F3"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 w:rsidRPr="004C24F3">
        <w:rPr>
          <w:sz w:val="24"/>
          <w:lang w:val="sk-SK"/>
        </w:rPr>
        <w:t>Gollnisch</w:t>
      </w:r>
      <w:proofErr w:type="spellEnd"/>
      <w:r w:rsidRPr="004C24F3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4C24F3">
        <w:rPr>
          <w:sz w:val="24"/>
          <w:lang w:val="sk-SK"/>
        </w:rPr>
        <w:t>Junqueras</w:t>
      </w:r>
      <w:proofErr w:type="spellEnd"/>
      <w:r w:rsidRPr="004C24F3">
        <w:rPr>
          <w:sz w:val="24"/>
          <w:lang w:val="sk-SK"/>
        </w:rPr>
        <w:t xml:space="preserve"> </w:t>
      </w:r>
      <w:proofErr w:type="spellStart"/>
      <w:r w:rsidRPr="004C24F3">
        <w:rPr>
          <w:sz w:val="24"/>
          <w:lang w:val="sk-SK"/>
        </w:rPr>
        <w:t>Vies</w:t>
      </w:r>
      <w:proofErr w:type="spellEnd"/>
      <w:r w:rsidRPr="004C24F3">
        <w:rPr>
          <w:sz w:val="24"/>
          <w:lang w:val="sk-SK"/>
        </w:rPr>
        <w:t>, C-502/19, ECLI:EU:C:2019:1115.</w:t>
      </w:r>
    </w:p>
  </w:footnote>
  <w:footnote w:id="3">
    <w:p w14:paraId="1960354E" w14:textId="261BA932" w:rsidR="009A049C" w:rsidRPr="004C24F3" w:rsidRDefault="009A049C" w:rsidP="004C24F3">
      <w:pPr>
        <w:pStyle w:val="FootnoteText"/>
        <w:ind w:left="567" w:hanging="567"/>
        <w:rPr>
          <w:sz w:val="24"/>
          <w:lang w:val="sk-SK"/>
        </w:rPr>
      </w:pPr>
      <w:r w:rsidRPr="004C24F3">
        <w:rPr>
          <w:rStyle w:val="FootnoteReference"/>
          <w:sz w:val="24"/>
          <w:lang w:val="sk-SK"/>
        </w:rPr>
        <w:footnoteRef/>
      </w:r>
      <w:r w:rsidR="004C24F3" w:rsidRPr="004C24F3">
        <w:rPr>
          <w:sz w:val="24"/>
          <w:lang w:val="sk-SK"/>
        </w:rPr>
        <w:t xml:space="preserve"> </w:t>
      </w:r>
      <w:r w:rsidR="004C24F3" w:rsidRPr="004C24F3">
        <w:rPr>
          <w:sz w:val="24"/>
          <w:lang w:val="sk-SK"/>
        </w:rPr>
        <w:tab/>
      </w:r>
      <w:r w:rsidRPr="004C24F3">
        <w:rPr>
          <w:sz w:val="24"/>
          <w:lang w:val="sk-SK"/>
        </w:rPr>
        <w:t xml:space="preserve">Rozhodnutie Predsedníctva z 11. septembra 2023 o vykonávacích pravidlách k štatútu poslancov Európskeho parlamentu a o zrušení rozhodnutia Predsedníctva z 19. mája a 9. júla 2008 (Ú. v. </w:t>
      </w:r>
      <w:r w:rsidRPr="004C24F3">
        <w:rPr>
          <w:sz w:val="24"/>
          <w:lang w:val="sk-SK"/>
        </w:rPr>
        <w:t>EÚ</w:t>
      </w:r>
      <w:r w:rsidR="005C402B">
        <w:rPr>
          <w:sz w:val="24"/>
          <w:lang w:val="sk-SK"/>
        </w:rPr>
        <w:t xml:space="preserve"> C,</w:t>
      </w:r>
      <w:r w:rsidRPr="004C24F3">
        <w:rPr>
          <w:sz w:val="24"/>
          <w:lang w:val="sk-SK"/>
        </w:rPr>
        <w:t xml:space="preserve"> C/2024/2814, 26.4.2024, ELI: </w:t>
      </w:r>
      <w:hyperlink r:id="rId1" w:tgtFrame="_blank" w:tooltip="Umožňuje prístup k tomuto dokumentu prostredníctvom identifikátora URI používaného v rámci ELI." w:history="1">
        <w:r w:rsidRPr="004C24F3">
          <w:rPr>
            <w:rStyle w:val="Hyperlink"/>
            <w:color w:val="0563C1"/>
            <w:sz w:val="24"/>
            <w:lang w:val="sk-SK"/>
          </w:rPr>
          <w:t>http://data.europa.eu/e</w:t>
        </w:r>
        <w:r w:rsidRPr="004C24F3">
          <w:rPr>
            <w:rStyle w:val="Hyperlink"/>
            <w:color w:val="0563C1"/>
            <w:sz w:val="24"/>
            <w:lang w:val="sk-SK"/>
          </w:rPr>
          <w:t>l</w:t>
        </w:r>
        <w:r w:rsidRPr="004C24F3">
          <w:rPr>
            <w:rStyle w:val="Hyperlink"/>
            <w:color w:val="0563C1"/>
            <w:sz w:val="24"/>
            <w:lang w:val="sk-SK"/>
          </w:rPr>
          <w:t>i/C/2024/2814/oj</w:t>
        </w:r>
      </w:hyperlink>
      <w:r w:rsidRPr="004C24F3">
        <w:rPr>
          <w:sz w:val="24"/>
          <w:lang w:val="sk-SK"/>
        </w:rPr>
        <w:t xml:space="preserve">). </w:t>
      </w:r>
    </w:p>
  </w:footnote>
  <w:footnote w:id="4">
    <w:p w14:paraId="1AE9A8B6" w14:textId="7732E3BB" w:rsidR="009A049C" w:rsidRPr="004C24F3" w:rsidRDefault="009A049C" w:rsidP="004C24F3">
      <w:pPr>
        <w:pStyle w:val="FootnoteText"/>
        <w:ind w:left="567" w:hanging="567"/>
        <w:rPr>
          <w:sz w:val="24"/>
          <w:lang w:val="sk-SK"/>
        </w:rPr>
      </w:pPr>
      <w:r w:rsidRPr="004C24F3">
        <w:rPr>
          <w:rStyle w:val="FootnoteReference"/>
          <w:sz w:val="24"/>
          <w:lang w:val="sk-SK"/>
        </w:rPr>
        <w:footnoteRef/>
      </w:r>
      <w:r w:rsidR="004C24F3" w:rsidRPr="004C24F3">
        <w:rPr>
          <w:sz w:val="24"/>
          <w:lang w:val="sk-SK"/>
        </w:rPr>
        <w:t xml:space="preserve"> </w:t>
      </w:r>
      <w:r w:rsidR="004C24F3" w:rsidRPr="004C24F3">
        <w:rPr>
          <w:sz w:val="24"/>
          <w:lang w:val="sk-SK"/>
        </w:rPr>
        <w:tab/>
      </w:r>
      <w:r w:rsidRPr="004C24F3">
        <w:rPr>
          <w:sz w:val="24"/>
          <w:lang w:val="sk-SK"/>
        </w:rPr>
        <w:t xml:space="preserve">Rozsudok Súdneho dvora zo 17. septembra 2020, </w:t>
      </w:r>
      <w:proofErr w:type="spellStart"/>
      <w:r w:rsidRPr="004C24F3">
        <w:rPr>
          <w:sz w:val="24"/>
          <w:lang w:val="sk-SK"/>
        </w:rPr>
        <w:t>Troszczynski</w:t>
      </w:r>
      <w:proofErr w:type="spellEnd"/>
      <w:r w:rsidRPr="004C24F3">
        <w:rPr>
          <w:sz w:val="24"/>
          <w:lang w:val="sk-SK"/>
        </w:rPr>
        <w:t>/Parlament, C-12/19 P, ECLI:EU:C:2020:725, odsek 26.</w:t>
      </w:r>
    </w:p>
  </w:footnote>
  <w:footnote w:id="5">
    <w:p w14:paraId="10FA0A83" w14:textId="14CA6081" w:rsidR="009A049C" w:rsidRPr="004C24F3" w:rsidRDefault="009A049C" w:rsidP="004C24F3">
      <w:pPr>
        <w:pStyle w:val="FootnoteText"/>
        <w:ind w:left="567" w:hanging="567"/>
        <w:rPr>
          <w:sz w:val="24"/>
          <w:lang w:val="sk-SK"/>
        </w:rPr>
      </w:pPr>
      <w:r w:rsidRPr="004C24F3">
        <w:rPr>
          <w:rStyle w:val="FootnoteReference"/>
          <w:sz w:val="24"/>
          <w:lang w:val="sk-SK"/>
        </w:rPr>
        <w:footnoteRef/>
      </w:r>
      <w:r w:rsidR="004C24F3" w:rsidRPr="004C24F3">
        <w:rPr>
          <w:sz w:val="24"/>
          <w:lang w:val="sk-SK"/>
        </w:rPr>
        <w:t xml:space="preserve"> </w:t>
      </w:r>
      <w:r w:rsidR="004C24F3" w:rsidRPr="004C24F3">
        <w:rPr>
          <w:sz w:val="24"/>
          <w:lang w:val="sk-SK"/>
        </w:rPr>
        <w:tab/>
      </w:r>
      <w:r w:rsidRPr="004C24F3">
        <w:rPr>
          <w:sz w:val="24"/>
          <w:lang w:val="sk-SK"/>
        </w:rPr>
        <w:t xml:space="preserve">Rozsudok Všeobecného súdu z 30. apríla 2019, </w:t>
      </w:r>
      <w:proofErr w:type="spellStart"/>
      <w:r w:rsidRPr="004C24F3">
        <w:rPr>
          <w:sz w:val="24"/>
          <w:lang w:val="sk-SK"/>
        </w:rPr>
        <w:t>Briois</w:t>
      </w:r>
      <w:proofErr w:type="spellEnd"/>
      <w:r w:rsidRPr="004C24F3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433A" w14:textId="77777777" w:rsidR="00064002" w:rsidRPr="004C24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7F077" w14:textId="77777777" w:rsidR="00064002" w:rsidRPr="004C24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4F631" w14:textId="77777777" w:rsidR="00064002" w:rsidRPr="004C24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995866">
    <w:abstractNumId w:val="9"/>
  </w:num>
  <w:num w:numId="2" w16cid:durableId="131532433">
    <w:abstractNumId w:val="9"/>
  </w:num>
  <w:num w:numId="3" w16cid:durableId="202716925">
    <w:abstractNumId w:val="7"/>
  </w:num>
  <w:num w:numId="4" w16cid:durableId="1682320368">
    <w:abstractNumId w:val="7"/>
  </w:num>
  <w:num w:numId="5" w16cid:durableId="2084444589">
    <w:abstractNumId w:val="6"/>
  </w:num>
  <w:num w:numId="6" w16cid:durableId="879973384">
    <w:abstractNumId w:val="6"/>
  </w:num>
  <w:num w:numId="7" w16cid:durableId="1550798432">
    <w:abstractNumId w:val="5"/>
  </w:num>
  <w:num w:numId="8" w16cid:durableId="1849632734">
    <w:abstractNumId w:val="5"/>
  </w:num>
  <w:num w:numId="9" w16cid:durableId="327515563">
    <w:abstractNumId w:val="4"/>
  </w:num>
  <w:num w:numId="10" w16cid:durableId="1829705717">
    <w:abstractNumId w:val="4"/>
  </w:num>
  <w:num w:numId="11" w16cid:durableId="1033188629">
    <w:abstractNumId w:val="8"/>
  </w:num>
  <w:num w:numId="12" w16cid:durableId="411466542">
    <w:abstractNumId w:val="8"/>
  </w:num>
  <w:num w:numId="13" w16cid:durableId="1951400971">
    <w:abstractNumId w:val="3"/>
  </w:num>
  <w:num w:numId="14" w16cid:durableId="281965603">
    <w:abstractNumId w:val="3"/>
  </w:num>
  <w:num w:numId="15" w16cid:durableId="1121149587">
    <w:abstractNumId w:val="2"/>
  </w:num>
  <w:num w:numId="16" w16cid:durableId="1419324982">
    <w:abstractNumId w:val="2"/>
  </w:num>
  <w:num w:numId="17" w16cid:durableId="392193205">
    <w:abstractNumId w:val="1"/>
  </w:num>
  <w:num w:numId="18" w16cid:durableId="890459186">
    <w:abstractNumId w:val="1"/>
  </w:num>
  <w:num w:numId="19" w16cid:durableId="898440743">
    <w:abstractNumId w:val="0"/>
  </w:num>
  <w:num w:numId="20" w16cid:durableId="1562448975">
    <w:abstractNumId w:val="0"/>
  </w:num>
  <w:num w:numId="21" w16cid:durableId="588739598">
    <w:abstractNumId w:val="9"/>
  </w:num>
  <w:num w:numId="22" w16cid:durableId="679116740">
    <w:abstractNumId w:val="7"/>
  </w:num>
  <w:num w:numId="23" w16cid:durableId="412510195">
    <w:abstractNumId w:val="6"/>
  </w:num>
  <w:num w:numId="24" w16cid:durableId="1862620501">
    <w:abstractNumId w:val="5"/>
  </w:num>
  <w:num w:numId="25" w16cid:durableId="1219779759">
    <w:abstractNumId w:val="4"/>
  </w:num>
  <w:num w:numId="26" w16cid:durableId="831919852">
    <w:abstractNumId w:val="8"/>
  </w:num>
  <w:num w:numId="27" w16cid:durableId="847864111">
    <w:abstractNumId w:val="3"/>
  </w:num>
  <w:num w:numId="28" w16cid:durableId="611321197">
    <w:abstractNumId w:val="2"/>
  </w:num>
  <w:num w:numId="29" w16cid:durableId="952053148">
    <w:abstractNumId w:val="1"/>
  </w:num>
  <w:num w:numId="30" w16cid:durableId="242108683">
    <w:abstractNumId w:val="0"/>
  </w:num>
  <w:num w:numId="31" w16cid:durableId="1114792169">
    <w:abstractNumId w:val="9"/>
  </w:num>
  <w:num w:numId="32" w16cid:durableId="1661083205">
    <w:abstractNumId w:val="7"/>
  </w:num>
  <w:num w:numId="33" w16cid:durableId="1236546820">
    <w:abstractNumId w:val="6"/>
  </w:num>
  <w:num w:numId="34" w16cid:durableId="1626427999">
    <w:abstractNumId w:val="5"/>
  </w:num>
  <w:num w:numId="35" w16cid:durableId="1555503509">
    <w:abstractNumId w:val="4"/>
  </w:num>
  <w:num w:numId="36" w16cid:durableId="1014645388">
    <w:abstractNumId w:val="8"/>
  </w:num>
  <w:num w:numId="37" w16cid:durableId="634918434">
    <w:abstractNumId w:val="3"/>
  </w:num>
  <w:num w:numId="38" w16cid:durableId="1339625348">
    <w:abstractNumId w:val="2"/>
  </w:num>
  <w:num w:numId="39" w16cid:durableId="272171064">
    <w:abstractNumId w:val="1"/>
  </w:num>
  <w:num w:numId="40" w16cid:durableId="1751852256">
    <w:abstractNumId w:val="0"/>
  </w:num>
  <w:num w:numId="41" w16cid:durableId="1704480097">
    <w:abstractNumId w:val="10"/>
  </w:num>
  <w:num w:numId="42" w16cid:durableId="678966660">
    <w:abstractNumId w:val="10"/>
  </w:num>
  <w:num w:numId="43" w16cid:durableId="387921552">
    <w:abstractNumId w:val="10"/>
  </w:num>
  <w:num w:numId="44" w16cid:durableId="560991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SK"/>
    <w:docVar w:name="dvnumam" w:val="0"/>
    <w:docVar w:name="dvpe" w:val="784.494"/>
    <w:docVar w:name="dvrapporteur" w:val="Spravodajca: "/>
    <w:docVar w:name="dvtitre" w:val="Rozhodnutie Európskeho parlamentu z/zo xx. xxx 2026 o žiadosti o zbavenie Angeliky Nieblerovej imunity(2025/2175(IMM))"/>
  </w:docVars>
  <w:rsids>
    <w:rsidRoot w:val="006474B3"/>
    <w:rsid w:val="00002272"/>
    <w:rsid w:val="00064002"/>
    <w:rsid w:val="000677B9"/>
    <w:rsid w:val="000831BA"/>
    <w:rsid w:val="000A42CC"/>
    <w:rsid w:val="000E7DD9"/>
    <w:rsid w:val="0010095E"/>
    <w:rsid w:val="00125B37"/>
    <w:rsid w:val="001675A6"/>
    <w:rsid w:val="00187494"/>
    <w:rsid w:val="001D65A7"/>
    <w:rsid w:val="001F32AE"/>
    <w:rsid w:val="002767FF"/>
    <w:rsid w:val="00287F49"/>
    <w:rsid w:val="002B18FE"/>
    <w:rsid w:val="002B44E8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00D"/>
    <w:rsid w:val="004C24F3"/>
    <w:rsid w:val="004C5D52"/>
    <w:rsid w:val="0050519A"/>
    <w:rsid w:val="005072A1"/>
    <w:rsid w:val="00514517"/>
    <w:rsid w:val="00545827"/>
    <w:rsid w:val="00560270"/>
    <w:rsid w:val="005C2568"/>
    <w:rsid w:val="005C402B"/>
    <w:rsid w:val="005F1B17"/>
    <w:rsid w:val="006037C0"/>
    <w:rsid w:val="006474B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0C5"/>
    <w:rsid w:val="009A049C"/>
    <w:rsid w:val="009B7717"/>
    <w:rsid w:val="00A1687D"/>
    <w:rsid w:val="00A43E52"/>
    <w:rsid w:val="00A4678D"/>
    <w:rsid w:val="00A778C7"/>
    <w:rsid w:val="00A97884"/>
    <w:rsid w:val="00AB441E"/>
    <w:rsid w:val="00AB6293"/>
    <w:rsid w:val="00AE0928"/>
    <w:rsid w:val="00AF3B82"/>
    <w:rsid w:val="00B03368"/>
    <w:rsid w:val="00B12E95"/>
    <w:rsid w:val="00B16EFF"/>
    <w:rsid w:val="00B22876"/>
    <w:rsid w:val="00B558F0"/>
    <w:rsid w:val="00B7261F"/>
    <w:rsid w:val="00BD48FE"/>
    <w:rsid w:val="00BD7BD8"/>
    <w:rsid w:val="00BE6ADC"/>
    <w:rsid w:val="00C05BFE"/>
    <w:rsid w:val="00C23CD4"/>
    <w:rsid w:val="00C51E06"/>
    <w:rsid w:val="00C61C0C"/>
    <w:rsid w:val="00C81A2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16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951"/>
    <w:rsid w:val="00FB4360"/>
    <w:rsid w:val="00FD0C70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33415"/>
  <w15:chartTrackingRefBased/>
  <w15:docId w15:val="{F3B5FB94-84DB-41C8-812F-CA087C99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A049C"/>
    <w:pPr>
      <w:spacing w:after="240"/>
      <w:ind w:left="567" w:hanging="567"/>
    </w:pPr>
  </w:style>
  <w:style w:type="paragraph" w:customStyle="1" w:styleId="EPComma">
    <w:name w:val="EPComma"/>
    <w:basedOn w:val="Normal"/>
    <w:rsid w:val="009A049C"/>
    <w:pPr>
      <w:spacing w:before="480" w:after="240"/>
    </w:pPr>
  </w:style>
  <w:style w:type="character" w:styleId="Hyperlink">
    <w:name w:val="Hyperlink"/>
    <w:basedOn w:val="DefaultParagraphFont"/>
    <w:unhideWhenUsed/>
    <w:rsid w:val="009A049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B44E8"/>
    <w:rPr>
      <w:sz w:val="24"/>
      <w:lang w:val="sk-SK"/>
    </w:rPr>
  </w:style>
  <w:style w:type="character" w:styleId="FollowedHyperlink">
    <w:name w:val="FollowedHyperlink"/>
    <w:basedOn w:val="DefaultParagraphFont"/>
    <w:rsid w:val="005C40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2026-06-29T12:27:00Z</dcterms:created>
  <dcterms:modified xsi:type="dcterms:W3CDTF">2026-06-29T12:27:00Z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A10-0127/2026</vt:lpwstr>
  </property>
  <property fmtid="{D5CDD505-2E9C-101B-9397-08002B2CF9AE}" pid="4" name="&lt;Type&gt;">
    <vt:lpwstr>RR</vt:lpwstr>
  </property>
</Properties>
</file>