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5971" w14:paraId="4BDDBE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405401" w14:textId="77777777" w:rsidR="00751A4A" w:rsidRPr="005D5971" w:rsidRDefault="00F858FE" w:rsidP="0010095E">
            <w:pPr>
              <w:pStyle w:val="EPName"/>
            </w:pPr>
            <w:r w:rsidRPr="005D5971">
              <w:t>Evropski parlament</w:t>
            </w:r>
          </w:p>
          <w:p w14:paraId="53E3610F" w14:textId="77777777" w:rsidR="00751A4A" w:rsidRPr="005D59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D5971">
              <w:t>2024</w:t>
            </w:r>
            <w:r w:rsidR="00817416" w:rsidRPr="005D5971">
              <w:t>-202</w:t>
            </w:r>
            <w:r w:rsidRPr="005D5971">
              <w:t>9</w:t>
            </w:r>
          </w:p>
        </w:tc>
        <w:tc>
          <w:tcPr>
            <w:tcW w:w="2268" w:type="dxa"/>
            <w:shd w:val="clear" w:color="auto" w:fill="auto"/>
          </w:tcPr>
          <w:p w14:paraId="550F6D37" w14:textId="77777777" w:rsidR="00751A4A" w:rsidRPr="005D5971" w:rsidRDefault="00187494" w:rsidP="0010095E">
            <w:pPr>
              <w:pStyle w:val="EPLogo"/>
            </w:pPr>
            <w:r w:rsidRPr="005D5971">
              <w:rPr>
                <w:noProof/>
                <w:lang w:eastAsia="ja-JP"/>
              </w:rPr>
              <w:drawing>
                <wp:inline distT="0" distB="0" distL="0" distR="0" wp14:anchorId="4DE8756E" wp14:editId="69EDD0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F48185" w14:textId="77777777" w:rsidR="00D058B8" w:rsidRPr="005D5971" w:rsidRDefault="00D058B8" w:rsidP="004C5D52">
      <w:pPr>
        <w:pStyle w:val="LineTop"/>
      </w:pPr>
    </w:p>
    <w:p w14:paraId="03199919" w14:textId="77777777" w:rsidR="00680577" w:rsidRPr="005D5971" w:rsidRDefault="00F858FE" w:rsidP="00680577">
      <w:pPr>
        <w:pStyle w:val="EPBodyTA1"/>
      </w:pPr>
      <w:r w:rsidRPr="005D5971">
        <w:t>SPREJETA BESEDILA</w:t>
      </w:r>
    </w:p>
    <w:p w14:paraId="0812F607" w14:textId="77777777" w:rsidR="00D058B8" w:rsidRPr="005D5971" w:rsidRDefault="00D058B8" w:rsidP="00D058B8">
      <w:pPr>
        <w:pStyle w:val="LineBottom"/>
      </w:pPr>
    </w:p>
    <w:p w14:paraId="5A7528E2" w14:textId="272CEDB7" w:rsidR="00F858FE" w:rsidRPr="005D5971" w:rsidRDefault="00F858FE" w:rsidP="00F858FE">
      <w:pPr>
        <w:pStyle w:val="ATHeading1"/>
      </w:pPr>
      <w:bookmarkStart w:id="0" w:name="TANumber"/>
      <w:r w:rsidRPr="005D5971">
        <w:t>P10_TA(2026)</w:t>
      </w:r>
      <w:bookmarkEnd w:id="0"/>
      <w:r w:rsidR="00E73F4F">
        <w:t>0165</w:t>
      </w:r>
    </w:p>
    <w:p w14:paraId="5BAE5BBA" w14:textId="78EFA52B" w:rsidR="00F858FE" w:rsidRPr="005D5971" w:rsidRDefault="009E2F7C" w:rsidP="00F858FE">
      <w:pPr>
        <w:pStyle w:val="ATHeading2"/>
      </w:pPr>
      <w:bookmarkStart w:id="1" w:name="title"/>
      <w:r>
        <w:t>Zahteva</w:t>
      </w:r>
      <w:r w:rsidR="00F858FE" w:rsidRPr="005D5971">
        <w:t xml:space="preserve"> za odvzem imunitete Angeliki </w:t>
      </w:r>
      <w:proofErr w:type="spellStart"/>
      <w:r w:rsidR="00F858FE" w:rsidRPr="005D5971">
        <w:t>Niebler</w:t>
      </w:r>
      <w:bookmarkEnd w:id="1"/>
      <w:proofErr w:type="spellEnd"/>
    </w:p>
    <w:p w14:paraId="4B01E63B" w14:textId="77777777" w:rsidR="00F858FE" w:rsidRPr="005D5971" w:rsidRDefault="00F858FE" w:rsidP="00F858FE">
      <w:pPr>
        <w:rPr>
          <w:i/>
          <w:vanish/>
        </w:rPr>
      </w:pPr>
      <w:r w:rsidRPr="005D5971">
        <w:rPr>
          <w:i/>
        </w:rPr>
        <w:fldChar w:fldCharType="begin"/>
      </w:r>
      <w:r w:rsidRPr="005D5971">
        <w:rPr>
          <w:i/>
        </w:rPr>
        <w:instrText xml:space="preserve"> TC"(</w:instrText>
      </w:r>
      <w:bookmarkStart w:id="2" w:name="DocNumber"/>
      <w:r w:rsidRPr="005D5971">
        <w:rPr>
          <w:i/>
        </w:rPr>
        <w:instrText>A10-0127/2026</w:instrText>
      </w:r>
      <w:bookmarkEnd w:id="2"/>
      <w:r w:rsidRPr="005D5971">
        <w:rPr>
          <w:i/>
        </w:rPr>
        <w:instrText xml:space="preserve"> - Poročevalec: </w:instrText>
      </w:r>
      <w:proofErr w:type="spellStart"/>
      <w:r w:rsidRPr="005D5971">
        <w:rPr>
          <w:i/>
        </w:rPr>
        <w:instrText>Marcin</w:instrText>
      </w:r>
      <w:proofErr w:type="spellEnd"/>
      <w:r w:rsidRPr="005D5971">
        <w:rPr>
          <w:i/>
        </w:rPr>
        <w:instrText xml:space="preserve"> </w:instrText>
      </w:r>
      <w:proofErr w:type="spellStart"/>
      <w:r w:rsidRPr="005D5971">
        <w:rPr>
          <w:i/>
        </w:rPr>
        <w:instrText>Sypniewski</w:instrText>
      </w:r>
      <w:proofErr w:type="spellEnd"/>
      <w:r w:rsidRPr="005D5971">
        <w:rPr>
          <w:i/>
        </w:rPr>
        <w:instrText xml:space="preserve">)"\l3 \n&gt; \* MERGEFORMAT </w:instrText>
      </w:r>
      <w:r w:rsidRPr="005D5971">
        <w:rPr>
          <w:i/>
        </w:rPr>
        <w:fldChar w:fldCharType="end"/>
      </w:r>
    </w:p>
    <w:p w14:paraId="22EA4259" w14:textId="77777777" w:rsidR="00F858FE" w:rsidRPr="005D5971" w:rsidRDefault="00F858FE" w:rsidP="00F858FE">
      <w:pPr>
        <w:rPr>
          <w:vanish/>
        </w:rPr>
      </w:pPr>
      <w:bookmarkStart w:id="3" w:name="Commission"/>
      <w:r w:rsidRPr="005D5971">
        <w:rPr>
          <w:vanish/>
        </w:rPr>
        <w:t>Odbor za pravne zadeve</w:t>
      </w:r>
      <w:bookmarkEnd w:id="3"/>
    </w:p>
    <w:p w14:paraId="10000CCD" w14:textId="77777777" w:rsidR="00F858FE" w:rsidRPr="005D5971" w:rsidRDefault="00F858FE" w:rsidP="00F858FE">
      <w:pPr>
        <w:rPr>
          <w:vanish/>
        </w:rPr>
      </w:pPr>
      <w:bookmarkStart w:id="4" w:name="PE"/>
      <w:r w:rsidRPr="005D5971">
        <w:rPr>
          <w:vanish/>
        </w:rPr>
        <w:t>PE784.494</w:t>
      </w:r>
      <w:bookmarkEnd w:id="4"/>
    </w:p>
    <w:p w14:paraId="6CF7DE59" w14:textId="756AF0BD" w:rsidR="00F858FE" w:rsidRPr="005D5971" w:rsidRDefault="00F858FE" w:rsidP="00F858FE">
      <w:pPr>
        <w:pStyle w:val="ATHeading3"/>
      </w:pPr>
      <w:bookmarkStart w:id="5" w:name="Sujet"/>
      <w:r w:rsidRPr="005D5971">
        <w:t xml:space="preserve">Sklep Evropskega parlamenta z dne </w:t>
      </w:r>
      <w:r w:rsidR="0005702F">
        <w:t>19.</w:t>
      </w:r>
      <w:r w:rsidR="0005702F" w:rsidRPr="005D5971">
        <w:t xml:space="preserve"> </w:t>
      </w:r>
      <w:r w:rsidR="009E2F7C">
        <w:t xml:space="preserve">maja </w:t>
      </w:r>
      <w:r w:rsidRPr="005D5971">
        <w:t xml:space="preserve">2026 o zahtevi za odvzem imunitete Angeliki </w:t>
      </w:r>
      <w:proofErr w:type="spellStart"/>
      <w:r w:rsidRPr="005D5971">
        <w:t>Niebler</w:t>
      </w:r>
      <w:bookmarkEnd w:id="5"/>
      <w:proofErr w:type="spellEnd"/>
      <w:r w:rsidRPr="005D5971">
        <w:t xml:space="preserve"> </w:t>
      </w:r>
      <w:bookmarkStart w:id="6" w:name="References"/>
      <w:r w:rsidRPr="005D5971">
        <w:t>(2025/2175(IMM))</w:t>
      </w:r>
      <w:bookmarkEnd w:id="6"/>
    </w:p>
    <w:p w14:paraId="36D61594" w14:textId="77777777" w:rsidR="00653025" w:rsidRPr="005D5971" w:rsidRDefault="00653025" w:rsidP="00653025">
      <w:pPr>
        <w:pStyle w:val="EPComma"/>
      </w:pPr>
      <w:bookmarkStart w:id="7" w:name="TextBodyBegin"/>
      <w:bookmarkEnd w:id="7"/>
      <w:r w:rsidRPr="005D5971">
        <w:rPr>
          <w:i/>
        </w:rPr>
        <w:t>Evropski parlament</w:t>
      </w:r>
      <w:r w:rsidRPr="005D5971">
        <w:t>,</w:t>
      </w:r>
    </w:p>
    <w:p w14:paraId="4E069B44" w14:textId="702D9B4A" w:rsidR="00653025" w:rsidRPr="005D5971" w:rsidRDefault="00653025" w:rsidP="00653025">
      <w:pPr>
        <w:pStyle w:val="NormalHanging12a"/>
      </w:pPr>
      <w:r w:rsidRPr="005D5971">
        <w:t>–</w:t>
      </w:r>
      <w:r w:rsidRPr="005D5971">
        <w:tab/>
        <w:t xml:space="preserve">ob upoštevanju zahteve za odvzem imunitete Angeliki </w:t>
      </w:r>
      <w:proofErr w:type="spellStart"/>
      <w:r w:rsidRPr="005D5971">
        <w:t>Niebler</w:t>
      </w:r>
      <w:proofErr w:type="spellEnd"/>
      <w:r w:rsidRPr="005D5971">
        <w:t xml:space="preserve">, ki jo je evropska glavna tožilka posredovala </w:t>
      </w:r>
      <w:r w:rsidR="0005702F">
        <w:t>z dopisom</w:t>
      </w:r>
      <w:r w:rsidRPr="005D5971">
        <w:t xml:space="preserve"> z dne 21. julija 2025 in nato še potrdila </w:t>
      </w:r>
      <w:r w:rsidR="0005702F">
        <w:t>z dopisom</w:t>
      </w:r>
      <w:r w:rsidRPr="005D5971">
        <w:t xml:space="preserve"> z dne 1. septembra 2025 v zvezi s predkazenskim postopkom, ki</w:t>
      </w:r>
      <w:r w:rsidR="00FB2D41">
        <w:t xml:space="preserve"> bi se naj uvedel </w:t>
      </w:r>
      <w:r w:rsidRPr="005D5971">
        <w:t xml:space="preserve">zoper Angeliko </w:t>
      </w:r>
      <w:proofErr w:type="spellStart"/>
      <w:r w:rsidRPr="005D5971">
        <w:t>Niebler</w:t>
      </w:r>
      <w:proofErr w:type="spellEnd"/>
      <w:r w:rsidRPr="005D5971">
        <w:t>, in ki je bila razglašena na plenarnem zasedanju 10. septembra 2025,</w:t>
      </w:r>
    </w:p>
    <w:p w14:paraId="6E7F6AFF" w14:textId="77777777" w:rsidR="00653025" w:rsidRPr="005D5971" w:rsidRDefault="00653025" w:rsidP="00653025">
      <w:pPr>
        <w:pStyle w:val="NormalHanging12a"/>
      </w:pPr>
      <w:r w:rsidRPr="005D5971">
        <w:t>–</w:t>
      </w:r>
      <w:r w:rsidRPr="005D5971">
        <w:tab/>
        <w:t xml:space="preserve">po zagovoru Angelike </w:t>
      </w:r>
      <w:proofErr w:type="spellStart"/>
      <w:r w:rsidRPr="005D5971">
        <w:t>Niebler</w:t>
      </w:r>
      <w:proofErr w:type="spellEnd"/>
      <w:r w:rsidRPr="005D5971">
        <w:t xml:space="preserve"> dne 15. aprila 2026 v skladu s členom 9(6) Poslovnika,</w:t>
      </w:r>
    </w:p>
    <w:p w14:paraId="2938BD09" w14:textId="77777777" w:rsidR="00653025" w:rsidRPr="005D5971" w:rsidRDefault="00653025" w:rsidP="00653025">
      <w:pPr>
        <w:pStyle w:val="NormalHanging12a"/>
      </w:pPr>
      <w:r w:rsidRPr="005D5971">
        <w:t>–</w:t>
      </w:r>
      <w:r w:rsidRPr="005D5971">
        <w:tab/>
        <w:t>ob upoštevanju členov 8 in 9 Protokola št. 7 o privilegijih in imunitetah Evropske unije ter člena 6(2) Akta o volitvah poslancev Evropskega parlamenta s splošnimi neposrednimi volitvami z dne 20. septembra 1976,</w:t>
      </w:r>
    </w:p>
    <w:p w14:paraId="00B8DA9D" w14:textId="25C9FF04" w:rsidR="00653025" w:rsidRPr="005D5971" w:rsidRDefault="00653025" w:rsidP="00653025">
      <w:pPr>
        <w:pStyle w:val="NormalHanging12a"/>
        <w:rPr>
          <w:b/>
        </w:rPr>
      </w:pPr>
      <w:r w:rsidRPr="005D5971">
        <w:t>–</w:t>
      </w:r>
      <w:r w:rsidRPr="005D5971">
        <w:tab/>
        <w:t>ob upoštevanju Uredbe Sveta (EU) 2017/1939 z dne 12. oktobra 2017 o izvajanju okrepljenega sodelovanja v zvezi z ustanovitvijo Evropskega javnega tožilstva</w:t>
      </w:r>
      <w:r w:rsidRPr="005D5971">
        <w:rPr>
          <w:vertAlign w:val="superscript"/>
        </w:rPr>
        <w:footnoteReference w:id="1"/>
      </w:r>
      <w:r w:rsidRPr="005D5971">
        <w:t xml:space="preserve"> in zlasti člena 29(2)</w:t>
      </w:r>
      <w:r w:rsidR="00FB2D41">
        <w:t xml:space="preserve"> Uredbe</w:t>
      </w:r>
      <w:r w:rsidRPr="005D5971">
        <w:t>,</w:t>
      </w:r>
    </w:p>
    <w:p w14:paraId="4EA7726E" w14:textId="77777777" w:rsidR="00653025" w:rsidRPr="005D5971" w:rsidRDefault="00653025" w:rsidP="00653025">
      <w:pPr>
        <w:pStyle w:val="NormalHanging12a"/>
      </w:pPr>
      <w:r w:rsidRPr="005D5971">
        <w:t>–</w:t>
      </w:r>
      <w:r w:rsidRPr="005D5971">
        <w:tab/>
        <w:t>ob upoštevanju sodb Sodišča Evropske unije z dne 21. oktobra 2008, 19. marca 2010, 6. septembra 2011, 17. januarja 2013 in 19. decembra 2019</w:t>
      </w:r>
      <w:r w:rsidRPr="005D5971">
        <w:rPr>
          <w:vertAlign w:val="superscript"/>
        </w:rPr>
        <w:footnoteReference w:id="2"/>
      </w:r>
      <w:r w:rsidRPr="005D5971">
        <w:t>,</w:t>
      </w:r>
    </w:p>
    <w:p w14:paraId="08DDC50D" w14:textId="77777777" w:rsidR="00653025" w:rsidRPr="005D5971" w:rsidRDefault="00653025" w:rsidP="00653025">
      <w:pPr>
        <w:pStyle w:val="NormalHanging12a"/>
      </w:pPr>
      <w:r w:rsidRPr="005D5971">
        <w:t>–</w:t>
      </w:r>
      <w:r w:rsidRPr="005D5971">
        <w:tab/>
        <w:t>ob upoštevanju člena 46 ustave Zvezne republike Nemčije,</w:t>
      </w:r>
    </w:p>
    <w:p w14:paraId="3EDD2F8E" w14:textId="77777777" w:rsidR="00653025" w:rsidRPr="005D5971" w:rsidRDefault="00653025" w:rsidP="00653025">
      <w:pPr>
        <w:pStyle w:val="NormalHanging12a"/>
      </w:pPr>
      <w:r w:rsidRPr="005D5971">
        <w:lastRenderedPageBreak/>
        <w:t>–</w:t>
      </w:r>
      <w:r w:rsidRPr="005D5971">
        <w:tab/>
        <w:t>ob upoštevanju člena 5(2), člena 6(1) in člena 9 Poslovnika,</w:t>
      </w:r>
    </w:p>
    <w:p w14:paraId="46763E64" w14:textId="77777777" w:rsidR="00653025" w:rsidRPr="005D5971" w:rsidRDefault="00653025" w:rsidP="00653025">
      <w:pPr>
        <w:pStyle w:val="NormalHanging12a"/>
      </w:pPr>
      <w:r w:rsidRPr="005D5971">
        <w:t>–</w:t>
      </w:r>
      <w:r w:rsidRPr="005D5971">
        <w:tab/>
        <w:t>ob upoštevanju poročila Odbora za pravne zadeve (A10</w:t>
      </w:r>
      <w:r w:rsidRPr="005D5971">
        <w:noBreakHyphen/>
        <w:t>0127/2026),</w:t>
      </w:r>
    </w:p>
    <w:p w14:paraId="41445A12" w14:textId="097B6CF8" w:rsidR="00653025" w:rsidRPr="005D5971" w:rsidRDefault="00653025" w:rsidP="00653025">
      <w:pPr>
        <w:pStyle w:val="NormalHanging12a"/>
      </w:pPr>
      <w:r w:rsidRPr="005D5971">
        <w:t>A.</w:t>
      </w:r>
      <w:r w:rsidRPr="005D5971">
        <w:tab/>
        <w:t xml:space="preserve">ker je evropska glavna tožilka </w:t>
      </w:r>
      <w:r w:rsidR="002B3E0C">
        <w:t>z</w:t>
      </w:r>
      <w:r w:rsidR="0005702F">
        <w:t xml:space="preserve"> dopis</w:t>
      </w:r>
      <w:r w:rsidR="002B3E0C">
        <w:t>om</w:t>
      </w:r>
      <w:r w:rsidRPr="005D5971">
        <w:t xml:space="preserve"> z dne 21. julija 2025 in nato še </w:t>
      </w:r>
      <w:r w:rsidR="002B3E0C">
        <w:t xml:space="preserve">z dopisom z dne </w:t>
      </w:r>
      <w:r w:rsidRPr="005D5971">
        <w:t xml:space="preserve">1. septembra 2025 predložila zahtevo za odvzem imunitete Angeliki </w:t>
      </w:r>
      <w:proofErr w:type="spellStart"/>
      <w:r w:rsidRPr="005D5971">
        <w:t>Niebler</w:t>
      </w:r>
      <w:proofErr w:type="spellEnd"/>
      <w:r w:rsidRPr="005D5971">
        <w:t>, poslanki Evropskega parlamenta, izvoljeni v Nemčiji, v zvezi z očitanimi kaznivimi dejanji, storjenimi med letoma 2017 in 2025;</w:t>
      </w:r>
    </w:p>
    <w:p w14:paraId="764032E9" w14:textId="732E12AF" w:rsidR="00653025" w:rsidRPr="005D5971" w:rsidRDefault="00653025" w:rsidP="00653025">
      <w:pPr>
        <w:pStyle w:val="NormalHanging12a"/>
      </w:pPr>
      <w:r w:rsidRPr="005D5971">
        <w:t>B.</w:t>
      </w:r>
      <w:r w:rsidRPr="005D5971">
        <w:tab/>
        <w:t xml:space="preserve">ker je v zahtevi, ki temelji na informacijah zasebne stranke, ki je bila od avgusta 2021 do septembra 2023 zaposlena pri </w:t>
      </w:r>
      <w:r w:rsidR="0005702F" w:rsidRPr="005D5971">
        <w:t xml:space="preserve">Angeliki </w:t>
      </w:r>
      <w:proofErr w:type="spellStart"/>
      <w:r w:rsidR="0005702F" w:rsidRPr="005D5971">
        <w:t>Niebler</w:t>
      </w:r>
      <w:proofErr w:type="spellEnd"/>
      <w:r w:rsidRPr="005D5971">
        <w:t xml:space="preserve">, navedeno, da </w:t>
      </w:r>
      <w:r w:rsidR="00B06900">
        <w:t>naj bi</w:t>
      </w:r>
      <w:r w:rsidR="00B06900" w:rsidRPr="005D5971">
        <w:t xml:space="preserve"> </w:t>
      </w:r>
      <w:r w:rsidRPr="005D5971">
        <w:t xml:space="preserve">Angelika </w:t>
      </w:r>
      <w:proofErr w:type="spellStart"/>
      <w:r w:rsidRPr="005D5971">
        <w:t>Niebler</w:t>
      </w:r>
      <w:proofErr w:type="spellEnd"/>
      <w:r w:rsidRPr="005D5971">
        <w:t xml:space="preserve"> od leta 2017 naprej, tj. v osmem, devetem in desetem parlamentarnem obdobju, neupravičeno zahtevala povračilo potnih stroškov za potovanja v Strasbourg in Bruselj in akreditiranim parlamentarnim pomočnikom in lokalnim pomočnikom začasno nalagala delo za zasebne namene ali namene, ki niso povezani z njeno vlogo poslanke Evropskega parlamenta ali opravljanjem parlamentarnih nalog, poleg tega pa naj bi tudi zaposlila lokalnega pomočnika, </w:t>
      </w:r>
      <w:r w:rsidR="008C7541">
        <w:t>komur</w:t>
      </w:r>
      <w:r w:rsidR="008C7541" w:rsidRPr="005D5971">
        <w:t xml:space="preserve"> je Evropski parlament izplačeval plačo za delo pri Angeliki </w:t>
      </w:r>
      <w:proofErr w:type="spellStart"/>
      <w:r w:rsidR="008C7541" w:rsidRPr="005D5971">
        <w:t>Niebler</w:t>
      </w:r>
      <w:proofErr w:type="spellEnd"/>
      <w:r w:rsidR="008C7541">
        <w:t>, vendar naj bi ta</w:t>
      </w:r>
      <w:r w:rsidRPr="005D5971">
        <w:t xml:space="preserve"> delal izključno za nekdanjega poslanca Evropskega parlamenta iz iste stranke; ker je v zahtevi navedeno, da glede na prejete informacije obstaja začetni sum, da </w:t>
      </w:r>
      <w:r w:rsidR="004F6D73">
        <w:t xml:space="preserve">naj bi Angelika </w:t>
      </w:r>
      <w:proofErr w:type="spellStart"/>
      <w:r w:rsidR="004F6D73">
        <w:t>Niebler</w:t>
      </w:r>
      <w:proofErr w:type="spellEnd"/>
      <w:r w:rsidR="004F6D73" w:rsidRPr="005D5971">
        <w:t xml:space="preserve"> </w:t>
      </w:r>
      <w:r w:rsidRPr="005D5971">
        <w:t xml:space="preserve">sredstva za stroške parlamentarne pomoči </w:t>
      </w:r>
      <w:r w:rsidR="004F6D73">
        <w:t>porabila</w:t>
      </w:r>
      <w:r w:rsidR="004F6D73" w:rsidRPr="005D5971">
        <w:t xml:space="preserve"> </w:t>
      </w:r>
      <w:r w:rsidRPr="005D5971">
        <w:t>v nasprotju s členom 29(2) Sklepa predsedstva z dne 11. septembra 2023 o izvedbenih ukrepih v zvezi s statutom poslancev Evropskega parlamenta</w:t>
      </w:r>
      <w:r w:rsidRPr="005D5971">
        <w:rPr>
          <w:rStyle w:val="FootnoteReference"/>
        </w:rPr>
        <w:footnoteReference w:id="3"/>
      </w:r>
      <w:r w:rsidRPr="005D5971">
        <w:t xml:space="preserve">; ker </w:t>
      </w:r>
      <w:r w:rsidR="004F6D73">
        <w:t xml:space="preserve">bi lahko </w:t>
      </w:r>
      <w:r w:rsidRPr="005D5971">
        <w:t>očitan</w:t>
      </w:r>
      <w:r w:rsidR="004F6D73">
        <w:t>a</w:t>
      </w:r>
      <w:r w:rsidRPr="005D5971">
        <w:t xml:space="preserve"> dejanj</w:t>
      </w:r>
      <w:r w:rsidR="004F6D73">
        <w:t>a</w:t>
      </w:r>
      <w:r w:rsidRPr="005D5971">
        <w:t xml:space="preserve"> zato pomeni</w:t>
      </w:r>
      <w:r w:rsidR="00D1149A">
        <w:t>la</w:t>
      </w:r>
      <w:r w:rsidRPr="005D5971">
        <w:t xml:space="preserve"> kaznivo dejanje goljufije </w:t>
      </w:r>
      <w:r w:rsidR="00D1149A">
        <w:t>iz</w:t>
      </w:r>
      <w:r w:rsidRPr="005D5971">
        <w:t xml:space="preserve"> člen</w:t>
      </w:r>
      <w:r w:rsidR="00D1149A">
        <w:t>a</w:t>
      </w:r>
      <w:r w:rsidRPr="005D5971">
        <w:t> 263(1) in (3) nemškega kazenskega zakonika;</w:t>
      </w:r>
    </w:p>
    <w:p w14:paraId="17EE14B3" w14:textId="2B4AFB8F" w:rsidR="00653025" w:rsidRPr="005D5971" w:rsidRDefault="00653025" w:rsidP="00653025">
      <w:pPr>
        <w:pStyle w:val="NormalHanging12a"/>
      </w:pPr>
      <w:r w:rsidRPr="005D5971">
        <w:t>C.</w:t>
      </w:r>
      <w:r w:rsidRPr="005D5971">
        <w:tab/>
        <w:t xml:space="preserve">ker je bila Angelika </w:t>
      </w:r>
      <w:proofErr w:type="spellStart"/>
      <w:r w:rsidRPr="005D5971">
        <w:t>Niebler</w:t>
      </w:r>
      <w:proofErr w:type="spellEnd"/>
      <w:r w:rsidRPr="005D5971">
        <w:t xml:space="preserve"> </w:t>
      </w:r>
      <w:r w:rsidR="008C7541" w:rsidRPr="005D5971">
        <w:t xml:space="preserve">izvoljena v Evropski parlament </w:t>
      </w:r>
      <w:r w:rsidRPr="005D5971">
        <w:t xml:space="preserve">na evropskih volitvah maja 2014, </w:t>
      </w:r>
      <w:r w:rsidR="008C7541">
        <w:t xml:space="preserve">in nato ponovno izvoljena </w:t>
      </w:r>
      <w:r w:rsidRPr="005D5971">
        <w:t>maja 2019 in junija 2024</w:t>
      </w:r>
      <w:r w:rsidR="008C7541">
        <w:t>,</w:t>
      </w:r>
      <w:r w:rsidRPr="005D5971">
        <w:t>in je bila</w:t>
      </w:r>
      <w:r w:rsidR="008C7541">
        <w:t xml:space="preserve"> torej</w:t>
      </w:r>
      <w:r w:rsidRPr="005D5971">
        <w:t xml:space="preserve"> v času očitanih kaznivih dejanj poslanka Evropskega parlamenta; </w:t>
      </w:r>
    </w:p>
    <w:p w14:paraId="239CDAD7" w14:textId="77777777" w:rsidR="00653025" w:rsidRPr="005D5971" w:rsidRDefault="00653025" w:rsidP="00653025">
      <w:pPr>
        <w:pStyle w:val="NormalHanging12a"/>
      </w:pPr>
      <w:r w:rsidRPr="005D5971">
        <w:t>D.</w:t>
      </w:r>
      <w:r w:rsidRPr="005D5971">
        <w:tab/>
        <w:t xml:space="preserve">ker </w:t>
      </w:r>
      <w:r w:rsidRPr="00F158B4">
        <w:t>očitana</w:t>
      </w:r>
      <w:r w:rsidRPr="005D5971">
        <w:t xml:space="preserve"> kazniva dejanja in posledična zahteva za odvzem imunitete Angeliki </w:t>
      </w:r>
      <w:proofErr w:type="spellStart"/>
      <w:r w:rsidRPr="005D5971">
        <w:t>Niebler</w:t>
      </w:r>
      <w:proofErr w:type="spellEnd"/>
      <w:r w:rsidRPr="005D5971">
        <w:t xml:space="preserve"> torej niso povezani z mnenjem, ki bi ga izrekla, ali njenim glasovanjem pri opravljanju njenih dolžnosti v smislu člena 8 Protokola št. 7 o privilegijih in imunitetah Evropske unije;</w:t>
      </w:r>
    </w:p>
    <w:p w14:paraId="53842C57" w14:textId="16918DE9" w:rsidR="00653025" w:rsidRPr="005D5971" w:rsidRDefault="00653025" w:rsidP="00653025">
      <w:pPr>
        <w:pStyle w:val="NormalHanging12a"/>
      </w:pPr>
      <w:r w:rsidRPr="005D5971">
        <w:t>E.</w:t>
      </w:r>
      <w:r w:rsidRPr="005D5971">
        <w:tab/>
        <w:t xml:space="preserve">ker v skladu s členom 9, prvi odstavek, točka (a), Protokola št. 7 o privilegijih in imunitetah Evropske unije med zasedanjem Evropskega parlamenta njegovi poslanci na ozemlju svoje države </w:t>
      </w:r>
      <w:r w:rsidR="00122CF4">
        <w:t xml:space="preserve">članice </w:t>
      </w:r>
      <w:r w:rsidRPr="005D5971">
        <w:t>uživajo imunitete, priznane poslancem parlamenta te države članice;</w:t>
      </w:r>
    </w:p>
    <w:p w14:paraId="10A5F554" w14:textId="77777777" w:rsidR="00653025" w:rsidRPr="005D5971" w:rsidRDefault="00653025" w:rsidP="00653025">
      <w:pPr>
        <w:pStyle w:val="NormalHanging12a"/>
      </w:pPr>
      <w:r w:rsidRPr="005D5971">
        <w:t>F.</w:t>
      </w:r>
      <w:r w:rsidRPr="005D5971">
        <w:tab/>
        <w:t>ker člen 46(2), (3) in (4) ustave Zvezne republike Nemčije določa:</w:t>
      </w:r>
    </w:p>
    <w:p w14:paraId="49C14453" w14:textId="77777777" w:rsidR="00653025" w:rsidRPr="008E1B6A" w:rsidRDefault="00653025" w:rsidP="00653025">
      <w:pPr>
        <w:pStyle w:val="NormalHanging12a"/>
        <w:ind w:left="1134"/>
        <w:rPr>
          <w:i/>
          <w:iCs/>
        </w:rPr>
      </w:pPr>
      <w:r w:rsidRPr="008E1B6A">
        <w:rPr>
          <w:i/>
          <w:iCs/>
        </w:rPr>
        <w:t>„(2)</w:t>
      </w:r>
      <w:r w:rsidRPr="008E1B6A">
        <w:rPr>
          <w:i/>
          <w:iCs/>
        </w:rPr>
        <w:tab/>
        <w:t>Za kaznivo dejanje je poslanca dovoljeno klicati na odgovornost ali prijeti le z dovoljenjem nemškega zveznega parlamenta, razen če je bil prijet med storitvijo kaznivega dejanja ali v teku naslednjega dne.</w:t>
      </w:r>
    </w:p>
    <w:p w14:paraId="1666EF75" w14:textId="77777777" w:rsidR="00653025" w:rsidRPr="008E1B6A" w:rsidRDefault="00653025" w:rsidP="00653025">
      <w:pPr>
        <w:pStyle w:val="NormalHanging12a"/>
        <w:ind w:left="1134"/>
        <w:rPr>
          <w:i/>
          <w:iCs/>
        </w:rPr>
      </w:pPr>
      <w:r w:rsidRPr="008E1B6A">
        <w:rPr>
          <w:i/>
          <w:iCs/>
        </w:rPr>
        <w:t>(3)</w:t>
      </w:r>
      <w:r w:rsidRPr="008E1B6A">
        <w:rPr>
          <w:i/>
          <w:iCs/>
        </w:rPr>
        <w:tab/>
        <w:t xml:space="preserve">Dovoljenje nemškega zveznega parlamenta je potrebno tudi ob vsaki drugačni omejitvi osebne svobode poslanca ali ob uvedbi postopka zoper poslanca na </w:t>
      </w:r>
      <w:r w:rsidRPr="008E1B6A">
        <w:rPr>
          <w:i/>
          <w:iCs/>
        </w:rPr>
        <w:lastRenderedPageBreak/>
        <w:t>podlagi člena 18.</w:t>
      </w:r>
    </w:p>
    <w:p w14:paraId="05FD240A" w14:textId="76A1676D" w:rsidR="00653025" w:rsidRPr="008E1B6A" w:rsidRDefault="00653025" w:rsidP="00653025">
      <w:pPr>
        <w:pStyle w:val="NormalHanging12a"/>
        <w:ind w:left="1134"/>
        <w:rPr>
          <w:i/>
          <w:iCs/>
        </w:rPr>
      </w:pPr>
      <w:r w:rsidRPr="008E1B6A">
        <w:rPr>
          <w:i/>
          <w:iCs/>
        </w:rPr>
        <w:t>(4)</w:t>
      </w:r>
      <w:r w:rsidRPr="008E1B6A">
        <w:rPr>
          <w:i/>
          <w:iCs/>
        </w:rPr>
        <w:tab/>
        <w:t>Vsak kazenski postopek in vsak postopek na podlagi člena 18 zoper poslanca</w:t>
      </w:r>
      <w:r w:rsidR="00122CF4" w:rsidRPr="008E1B6A">
        <w:rPr>
          <w:i/>
          <w:iCs/>
        </w:rPr>
        <w:t xml:space="preserve"> ter</w:t>
      </w:r>
      <w:r w:rsidRPr="008E1B6A">
        <w:rPr>
          <w:i/>
          <w:iCs/>
        </w:rPr>
        <w:t xml:space="preserve"> vsak odvzem prostosti ali drugačna omejitev njegove osebne svobode se na zahtevo nemškega zveznega parlamenta odložijo.“;</w:t>
      </w:r>
    </w:p>
    <w:p w14:paraId="5B5C4083" w14:textId="77777777" w:rsidR="00653025" w:rsidRPr="005D5971" w:rsidRDefault="00653025" w:rsidP="00653025">
      <w:pPr>
        <w:pStyle w:val="NormalHanging12a"/>
      </w:pPr>
      <w:r w:rsidRPr="005D5971">
        <w:t>G.</w:t>
      </w:r>
      <w:r w:rsidRPr="005D5971">
        <w:tab/>
        <w:t>ker je namen poslanske imunitete iz Protokola št. 7 o privilegijih in imunitetah Evropske unije zaščititi Parlament in njegove poslance pred sodnimi postopki v zvezi z dejavnostmi, ki jih izvajajo pri opravljanju parlamentarnih dolžnosti in jih ni mogoče ločiti od teh dolžnosti;</w:t>
      </w:r>
    </w:p>
    <w:p w14:paraId="7D23DA39" w14:textId="77777777" w:rsidR="00653025" w:rsidRPr="005D5971" w:rsidRDefault="00653025" w:rsidP="00653025">
      <w:pPr>
        <w:pStyle w:val="NormalHanging12a"/>
      </w:pPr>
      <w:r w:rsidRPr="005D5971">
        <w:t>H.</w:t>
      </w:r>
      <w:r w:rsidRPr="005D5971">
        <w:tab/>
        <w:t>ker v skladu s členom 5(2) Poslovnika parlamentarna imuniteta ni osebni privilegij poslanca, temveč je jamstvo neodvisnosti Parlamenta kot celote in njegovih poslancev;</w:t>
      </w:r>
    </w:p>
    <w:p w14:paraId="6377A77A" w14:textId="6ACD613A" w:rsidR="00653025" w:rsidRPr="005D5971" w:rsidRDefault="00653025" w:rsidP="00653025">
      <w:pPr>
        <w:pStyle w:val="NormalHanging12a"/>
      </w:pPr>
      <w:bookmarkStart w:id="8" w:name="_Hlk227752086"/>
      <w:r w:rsidRPr="005D5971">
        <w:t>I.</w:t>
      </w:r>
      <w:bookmarkStart w:id="9" w:name="_Hlk227752575"/>
      <w:r w:rsidRPr="005D5971">
        <w:tab/>
        <w:t xml:space="preserve">ker je treba vsako odločitev oblikovati na podlagi informacij in pojasnil, predloženih v tej zadevi; ker obstajajo resne nejasnosti glede elementov in motivov </w:t>
      </w:r>
      <w:r w:rsidR="004641A6">
        <w:t>prijave</w:t>
      </w:r>
      <w:r w:rsidRPr="005D5971">
        <w:t xml:space="preserve">, na kateri temelji zahteva za odvzem imunitete, vključno z anonimnostjo </w:t>
      </w:r>
      <w:r w:rsidR="004641A6">
        <w:t>prijave</w:t>
      </w:r>
      <w:r w:rsidRPr="005D5971">
        <w:t xml:space="preserve">, kar onemogoča smiselno oceno </w:t>
      </w:r>
      <w:r w:rsidR="004641A6">
        <w:t xml:space="preserve">prijave </w:t>
      </w:r>
      <w:r w:rsidRPr="005D5971">
        <w:t xml:space="preserve">in zaradi česar ni mogoče izključiti možnosti, da je </w:t>
      </w:r>
      <w:r w:rsidR="004641A6">
        <w:t>prijavo podal posameznik</w:t>
      </w:r>
      <w:r w:rsidRPr="005D5971">
        <w:t xml:space="preserve"> z neposrednim političnim motivom, da bi </w:t>
      </w:r>
      <w:r w:rsidR="00914744">
        <w:t>kompromitiral</w:t>
      </w:r>
      <w:r w:rsidR="004641A6" w:rsidRPr="005D5971">
        <w:t xml:space="preserve"> </w:t>
      </w:r>
      <w:r w:rsidR="008C7541">
        <w:t xml:space="preserve">Angeliko </w:t>
      </w:r>
      <w:proofErr w:type="spellStart"/>
      <w:r w:rsidR="008C7541">
        <w:t>Niebler</w:t>
      </w:r>
      <w:proofErr w:type="spellEnd"/>
      <w:r w:rsidRPr="005D5971">
        <w:t xml:space="preserve">; ker poleg tega časovni okvir in selektivna narava </w:t>
      </w:r>
      <w:r w:rsidR="00914744">
        <w:t>prijave</w:t>
      </w:r>
      <w:r w:rsidR="00914744" w:rsidRPr="005D5971">
        <w:t xml:space="preserve"> </w:t>
      </w:r>
      <w:r w:rsidRPr="005D5971">
        <w:t xml:space="preserve">podpirata te pomisleke, zlasti glede na pomembno politično vlogo </w:t>
      </w:r>
      <w:r w:rsidR="008C7541">
        <w:t>Angelik</w:t>
      </w:r>
      <w:r w:rsidR="00914744">
        <w:t>e</w:t>
      </w:r>
      <w:r w:rsidR="008C7541">
        <w:t xml:space="preserve"> </w:t>
      </w:r>
      <w:proofErr w:type="spellStart"/>
      <w:r w:rsidR="008C7541">
        <w:t>Niebler</w:t>
      </w:r>
      <w:proofErr w:type="spellEnd"/>
      <w:r w:rsidRPr="005D5971">
        <w:t xml:space="preserve">; ker nedoslednosti v zahtevi, vključno z očitno nenatančnostjo glede točnih finančnih zneskov in posebnimi okoliščinami </w:t>
      </w:r>
      <w:r w:rsidR="00914744">
        <w:t>očitane</w:t>
      </w:r>
      <w:r w:rsidR="00914744" w:rsidRPr="005D5971">
        <w:t xml:space="preserve"> </w:t>
      </w:r>
      <w:r w:rsidRPr="005D5971">
        <w:t xml:space="preserve">kršitve, vzbujajo zaskrbljenost, da je bil namen postopka morda škodovati ugledu Angelike </w:t>
      </w:r>
      <w:proofErr w:type="spellStart"/>
      <w:r w:rsidRPr="005D5971">
        <w:t>Niebler</w:t>
      </w:r>
      <w:proofErr w:type="spellEnd"/>
      <w:r w:rsidRPr="005D5971">
        <w:t>;</w:t>
      </w:r>
    </w:p>
    <w:p w14:paraId="0060ED62" w14:textId="65E1B95F" w:rsidR="00653025" w:rsidRPr="005D5971" w:rsidRDefault="00653025" w:rsidP="00653025">
      <w:pPr>
        <w:pStyle w:val="NormalHanging12a"/>
      </w:pPr>
      <w:r w:rsidRPr="005D5971">
        <w:t>J.</w:t>
      </w:r>
      <w:r w:rsidRPr="005D5971">
        <w:tab/>
        <w:t xml:space="preserve">ker se zato zdi, da gre za zadevo, v kateri je mogoče domnevati, da je podan primer </w:t>
      </w:r>
      <w:proofErr w:type="spellStart"/>
      <w:r w:rsidRPr="005D5971">
        <w:rPr>
          <w:i/>
        </w:rPr>
        <w:t>fumus</w:t>
      </w:r>
      <w:proofErr w:type="spellEnd"/>
      <w:r w:rsidRPr="005D5971">
        <w:rPr>
          <w:i/>
        </w:rPr>
        <w:t xml:space="preserve"> </w:t>
      </w:r>
      <w:proofErr w:type="spellStart"/>
      <w:r w:rsidRPr="005D5971">
        <w:rPr>
          <w:i/>
        </w:rPr>
        <w:t>persecutionis</w:t>
      </w:r>
      <w:bookmarkEnd w:id="8"/>
      <w:bookmarkEnd w:id="9"/>
      <w:proofErr w:type="spellEnd"/>
      <w:r w:rsidRPr="005D5971">
        <w:t>, tj. „konkretnih elementov“</w:t>
      </w:r>
      <w:r w:rsidRPr="005D5971">
        <w:rPr>
          <w:vertAlign w:val="superscript"/>
        </w:rPr>
        <w:footnoteReference w:id="4"/>
      </w:r>
      <w:r w:rsidRPr="005D5971">
        <w:t xml:space="preserve">, ki kažejo, da bi bil namen sodnega postopka škodovati politični dejavnosti </w:t>
      </w:r>
      <w:bookmarkStart w:id="10" w:name="_Hlk223449412"/>
      <w:r w:rsidRPr="005D5971">
        <w:t xml:space="preserve">Angelike </w:t>
      </w:r>
      <w:proofErr w:type="spellStart"/>
      <w:r w:rsidRPr="005D5971">
        <w:t>Niebler</w:t>
      </w:r>
      <w:bookmarkEnd w:id="10"/>
      <w:proofErr w:type="spellEnd"/>
      <w:r w:rsidR="00BA2BDA">
        <w:t xml:space="preserve"> pri opravljanju funkcije</w:t>
      </w:r>
      <w:r w:rsidRPr="005D5971">
        <w:t xml:space="preserve"> poslan</w:t>
      </w:r>
      <w:r w:rsidR="00B906AD">
        <w:t>k</w:t>
      </w:r>
      <w:r w:rsidR="00BA2BDA">
        <w:t>e</w:t>
      </w:r>
      <w:r w:rsidRPr="005D5971">
        <w:t xml:space="preserve"> Evropskega parlamenta</w:t>
      </w:r>
      <w:r w:rsidR="00B906AD">
        <w:t xml:space="preserve"> in </w:t>
      </w:r>
      <w:r w:rsidR="00250792">
        <w:t>tako</w:t>
      </w:r>
      <w:r w:rsidR="00B906AD">
        <w:t xml:space="preserve"> neodvisnosti Parlamenta</w:t>
      </w:r>
      <w:r w:rsidRPr="005D5971">
        <w:t>;</w:t>
      </w:r>
    </w:p>
    <w:p w14:paraId="217F77F5" w14:textId="77777777" w:rsidR="00653025" w:rsidRPr="005D5971" w:rsidRDefault="00653025" w:rsidP="00653025">
      <w:pPr>
        <w:pStyle w:val="NormalHanging12a"/>
      </w:pPr>
      <w:r w:rsidRPr="005D5971">
        <w:t>K.</w:t>
      </w:r>
      <w:r w:rsidRPr="005D5971">
        <w:tab/>
        <w:t>ker Parlamenta ni mogoče enačiti s sodiščem in ker poslanec v zvezi s postopkom za odvzem imunitete ne sme biti obravnavan kot „obtoženec“</w:t>
      </w:r>
      <w:r w:rsidRPr="005D5971">
        <w:rPr>
          <w:vertAlign w:val="superscript"/>
        </w:rPr>
        <w:footnoteReference w:id="5"/>
      </w:r>
      <w:r w:rsidRPr="005D5971">
        <w:t>;</w:t>
      </w:r>
    </w:p>
    <w:p w14:paraId="3229C40E" w14:textId="77777777" w:rsidR="00653025" w:rsidRPr="005D5971" w:rsidRDefault="00653025" w:rsidP="00653025">
      <w:pPr>
        <w:pStyle w:val="NormalHanging12a"/>
      </w:pPr>
      <w:r w:rsidRPr="005D5971">
        <w:t>1.</w:t>
      </w:r>
      <w:r w:rsidRPr="005D5971">
        <w:tab/>
        <w:t xml:space="preserve">sklene, da se Angeliki </w:t>
      </w:r>
      <w:proofErr w:type="spellStart"/>
      <w:r w:rsidRPr="005D5971">
        <w:t>Niebler</w:t>
      </w:r>
      <w:proofErr w:type="spellEnd"/>
      <w:r w:rsidRPr="005D5971">
        <w:t xml:space="preserve"> ne odvzame imuniteta;</w:t>
      </w:r>
    </w:p>
    <w:p w14:paraId="16A787EC" w14:textId="022852B5" w:rsidR="00E365E1" w:rsidRPr="005D5971" w:rsidRDefault="00653025" w:rsidP="009E2F7C">
      <w:pPr>
        <w:pStyle w:val="NormalHanging12a"/>
      </w:pPr>
      <w:r w:rsidRPr="005D5971">
        <w:t>2.</w:t>
      </w:r>
      <w:r w:rsidRPr="005D5971">
        <w:tab/>
        <w:t xml:space="preserve">naroči svoji predsednici, naj ta sklep in poročilo pristojnega odbora nemudoma posreduje Evropskemu javnemu tožilstvu in Angeliki </w:t>
      </w:r>
      <w:proofErr w:type="spellStart"/>
      <w:r w:rsidRPr="005D5971">
        <w:t>Niebler</w:t>
      </w:r>
      <w:proofErr w:type="spellEnd"/>
      <w:r w:rsidRPr="005D5971">
        <w:t>.</w:t>
      </w:r>
    </w:p>
    <w:sectPr w:rsidR="00E365E1" w:rsidRPr="005D5971" w:rsidSect="005D59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885E9" w14:textId="77777777" w:rsidR="00F858FE" w:rsidRPr="005D5971" w:rsidRDefault="00F858FE">
      <w:r w:rsidRPr="005D5971">
        <w:separator/>
      </w:r>
    </w:p>
  </w:endnote>
  <w:endnote w:type="continuationSeparator" w:id="0">
    <w:p w14:paraId="1D190387" w14:textId="77777777" w:rsidR="00F858FE" w:rsidRPr="005D5971" w:rsidRDefault="00F858FE">
      <w:r w:rsidRPr="005D59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6FA1C" w14:textId="77777777" w:rsidR="00064002" w:rsidRPr="005D59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3B802" w14:textId="77777777" w:rsidR="00064002" w:rsidRPr="005D59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A9737" w14:textId="77777777" w:rsidR="00064002" w:rsidRPr="005D59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97593" w14:textId="77777777" w:rsidR="00F858FE" w:rsidRPr="005D5971" w:rsidRDefault="00F858FE">
      <w:r w:rsidRPr="005D5971">
        <w:separator/>
      </w:r>
    </w:p>
  </w:footnote>
  <w:footnote w:type="continuationSeparator" w:id="0">
    <w:p w14:paraId="32C9D98B" w14:textId="77777777" w:rsidR="00F858FE" w:rsidRPr="005D5971" w:rsidRDefault="00F858FE">
      <w:r w:rsidRPr="005D5971">
        <w:continuationSeparator/>
      </w:r>
    </w:p>
  </w:footnote>
  <w:footnote w:id="1">
    <w:p w14:paraId="17D8F403" w14:textId="2D27F469" w:rsidR="00653025" w:rsidRPr="005D5971" w:rsidRDefault="00653025" w:rsidP="005D5971">
      <w:pPr>
        <w:pStyle w:val="FootnoteText"/>
        <w:ind w:left="567" w:hanging="567"/>
        <w:rPr>
          <w:sz w:val="24"/>
          <w:lang w:val="sl-SI"/>
        </w:rPr>
      </w:pPr>
      <w:r w:rsidRPr="005D5971">
        <w:rPr>
          <w:rStyle w:val="FootnoteReference"/>
          <w:sz w:val="24"/>
          <w:lang w:val="sl-SI"/>
        </w:rPr>
        <w:footnoteRef/>
      </w:r>
      <w:r w:rsidR="005D5971" w:rsidRPr="005D5971">
        <w:rPr>
          <w:sz w:val="24"/>
          <w:lang w:val="sl-SI"/>
        </w:rPr>
        <w:t xml:space="preserve"> </w:t>
      </w:r>
      <w:r w:rsidR="005D5971" w:rsidRPr="005D5971">
        <w:rPr>
          <w:sz w:val="24"/>
          <w:lang w:val="sl-SI"/>
        </w:rPr>
        <w:tab/>
      </w:r>
      <w:r w:rsidRPr="005D5971">
        <w:rPr>
          <w:sz w:val="24"/>
          <w:lang w:val="sl-SI"/>
        </w:rPr>
        <w:t>UL L 283, 31.10.2017, str. 1</w:t>
      </w:r>
      <w:r w:rsidR="00FB2D41">
        <w:rPr>
          <w:sz w:val="24"/>
          <w:lang w:val="sl-SI"/>
        </w:rPr>
        <w:t xml:space="preserve">, </w:t>
      </w:r>
      <w:r w:rsidR="00FB2D41" w:rsidRPr="00FB2D41">
        <w:rPr>
          <w:sz w:val="24"/>
          <w:lang w:val="sl-SI"/>
        </w:rPr>
        <w:t>ELI: </w:t>
      </w:r>
      <w:r w:rsidR="00FB2D41">
        <w:fldChar w:fldCharType="begin"/>
      </w:r>
      <w:r w:rsidR="00FB2D41" w:rsidRPr="00E73F4F">
        <w:rPr>
          <w:lang w:val="pl-PL"/>
        </w:rPr>
        <w:instrText>HYPERLINK "http://data.europa.eu/eli/reg/2017/1939/oj" \o "Gives access to this document through its ELI URI."</w:instrText>
      </w:r>
      <w:r w:rsidR="00FB2D41">
        <w:fldChar w:fldCharType="separate"/>
      </w:r>
      <w:r w:rsidR="00FB2D41" w:rsidRPr="00FB2D41">
        <w:rPr>
          <w:rStyle w:val="Hyperlink"/>
          <w:sz w:val="24"/>
          <w:lang w:val="sl-SI"/>
        </w:rPr>
        <w:t>http://data.europa.eu/eli/reg/2017/1939/oj</w:t>
      </w:r>
      <w:r w:rsidR="00FB2D41">
        <w:fldChar w:fldCharType="end"/>
      </w:r>
      <w:r w:rsidRPr="005D5971">
        <w:rPr>
          <w:sz w:val="24"/>
          <w:lang w:val="sl-SI"/>
        </w:rPr>
        <w:t>.</w:t>
      </w:r>
    </w:p>
  </w:footnote>
  <w:footnote w:id="2">
    <w:p w14:paraId="7915CCBC" w14:textId="1D5A6967" w:rsidR="00653025" w:rsidRPr="005D5971" w:rsidRDefault="00653025" w:rsidP="005D5971">
      <w:pPr>
        <w:pStyle w:val="FootnoteText"/>
        <w:ind w:left="567" w:hanging="567"/>
        <w:rPr>
          <w:sz w:val="24"/>
          <w:lang w:val="sl-SI"/>
        </w:rPr>
      </w:pPr>
      <w:r w:rsidRPr="005D5971">
        <w:rPr>
          <w:rStyle w:val="FootnoteReference"/>
          <w:sz w:val="24"/>
          <w:lang w:val="sl-SI"/>
        </w:rPr>
        <w:footnoteRef/>
      </w:r>
      <w:r w:rsidR="005D5971" w:rsidRPr="005D5971">
        <w:rPr>
          <w:sz w:val="24"/>
          <w:lang w:val="sl-SI"/>
        </w:rPr>
        <w:t xml:space="preserve"> </w:t>
      </w:r>
      <w:r w:rsidR="005D5971" w:rsidRPr="005D5971">
        <w:rPr>
          <w:sz w:val="24"/>
          <w:lang w:val="sl-SI"/>
        </w:rPr>
        <w:tab/>
      </w:r>
      <w:r w:rsidRPr="005D5971">
        <w:rPr>
          <w:sz w:val="24"/>
          <w:lang w:val="sl-SI"/>
        </w:rPr>
        <w:t xml:space="preserve">Sodba Sodišča z dne 21. oktobra 2008, </w:t>
      </w:r>
      <w:proofErr w:type="spellStart"/>
      <w:r w:rsidRPr="005D5971">
        <w:rPr>
          <w:sz w:val="24"/>
          <w:lang w:val="sl-SI"/>
        </w:rPr>
        <w:t>Marra</w:t>
      </w:r>
      <w:proofErr w:type="spellEnd"/>
      <w:r w:rsidRPr="005D5971">
        <w:rPr>
          <w:sz w:val="24"/>
          <w:lang w:val="sl-SI"/>
        </w:rPr>
        <w:t xml:space="preserve">/De </w:t>
      </w:r>
      <w:proofErr w:type="spellStart"/>
      <w:r w:rsidRPr="005D5971">
        <w:rPr>
          <w:sz w:val="24"/>
          <w:lang w:val="sl-SI"/>
        </w:rPr>
        <w:t>Gregorio</w:t>
      </w:r>
      <w:proofErr w:type="spellEnd"/>
      <w:r w:rsidRPr="005D5971">
        <w:rPr>
          <w:sz w:val="24"/>
          <w:lang w:val="sl-SI"/>
        </w:rPr>
        <w:t xml:space="preserve"> in </w:t>
      </w:r>
      <w:proofErr w:type="spellStart"/>
      <w:r w:rsidRPr="005D5971">
        <w:rPr>
          <w:sz w:val="24"/>
          <w:lang w:val="sl-SI"/>
        </w:rPr>
        <w:t>Clemente</w:t>
      </w:r>
      <w:proofErr w:type="spellEnd"/>
      <w:r w:rsidRPr="005D5971">
        <w:rPr>
          <w:sz w:val="24"/>
          <w:lang w:val="sl-SI"/>
        </w:rPr>
        <w:t xml:space="preserve">, C-200/07 in C-201/07, ECLI:EU:C:2008:579; sodba Splošnega sodišča z dne 19. marca 2010, </w:t>
      </w:r>
      <w:proofErr w:type="spellStart"/>
      <w:r w:rsidRPr="005D5971">
        <w:rPr>
          <w:sz w:val="24"/>
          <w:lang w:val="sl-SI"/>
        </w:rPr>
        <w:t>Gollnisch</w:t>
      </w:r>
      <w:proofErr w:type="spellEnd"/>
      <w:r w:rsidRPr="005D5971">
        <w:rPr>
          <w:sz w:val="24"/>
          <w:lang w:val="sl-SI"/>
        </w:rPr>
        <w:t xml:space="preserve">/Parlament, T-42/06, ECLI:EU:T:2010:102; sodba Sodišča z dne 6. septembra 2011, </w:t>
      </w:r>
      <w:proofErr w:type="spellStart"/>
      <w:r w:rsidRPr="005D5971">
        <w:rPr>
          <w:sz w:val="24"/>
          <w:lang w:val="sl-SI"/>
        </w:rPr>
        <w:t>Patriciello</w:t>
      </w:r>
      <w:proofErr w:type="spellEnd"/>
      <w:r w:rsidRPr="005D5971">
        <w:rPr>
          <w:sz w:val="24"/>
          <w:lang w:val="sl-SI"/>
        </w:rPr>
        <w:t xml:space="preserve">, C-163/10, ECLI: EU:C:2011:543; sodba Splošnega sodišča z dne 17. januarja 2013, </w:t>
      </w:r>
      <w:proofErr w:type="spellStart"/>
      <w:r w:rsidRPr="005D5971">
        <w:rPr>
          <w:sz w:val="24"/>
          <w:lang w:val="sl-SI"/>
        </w:rPr>
        <w:t>Gollnisch</w:t>
      </w:r>
      <w:proofErr w:type="spellEnd"/>
      <w:r w:rsidRPr="005D5971">
        <w:rPr>
          <w:sz w:val="24"/>
          <w:lang w:val="sl-SI"/>
        </w:rPr>
        <w:t>/Parlament, T-346/11 in T-347/11, ECLI:EU:T:2013:23</w:t>
      </w:r>
      <w:r w:rsidR="002B3E0C">
        <w:rPr>
          <w:sz w:val="24"/>
          <w:lang w:val="sl-SI"/>
        </w:rPr>
        <w:t>,</w:t>
      </w:r>
      <w:r w:rsidRPr="005D5971">
        <w:rPr>
          <w:sz w:val="24"/>
          <w:lang w:val="sl-SI"/>
        </w:rPr>
        <w:t xml:space="preserve"> in sodba Sodišča z dne 19. decembra 2019, </w:t>
      </w:r>
      <w:proofErr w:type="spellStart"/>
      <w:r w:rsidRPr="005D5971">
        <w:rPr>
          <w:sz w:val="24"/>
          <w:lang w:val="sl-SI"/>
        </w:rPr>
        <w:t>Junqueras</w:t>
      </w:r>
      <w:proofErr w:type="spellEnd"/>
      <w:r w:rsidRPr="005D5971">
        <w:rPr>
          <w:sz w:val="24"/>
          <w:lang w:val="sl-SI"/>
        </w:rPr>
        <w:t xml:space="preserve"> </w:t>
      </w:r>
      <w:proofErr w:type="spellStart"/>
      <w:r w:rsidRPr="005D5971">
        <w:rPr>
          <w:sz w:val="24"/>
          <w:lang w:val="sl-SI"/>
        </w:rPr>
        <w:t>Vies</w:t>
      </w:r>
      <w:proofErr w:type="spellEnd"/>
      <w:r w:rsidRPr="005D5971">
        <w:rPr>
          <w:sz w:val="24"/>
          <w:lang w:val="sl-SI"/>
        </w:rPr>
        <w:t>, C-502/19, ECLI:EU:C:2019:1115.</w:t>
      </w:r>
    </w:p>
  </w:footnote>
  <w:footnote w:id="3">
    <w:p w14:paraId="545C4A99" w14:textId="3951CD93" w:rsidR="00653025" w:rsidRPr="005D5971" w:rsidRDefault="00653025" w:rsidP="005D5971">
      <w:pPr>
        <w:pStyle w:val="FootnoteText"/>
        <w:ind w:left="567" w:hanging="567"/>
        <w:rPr>
          <w:sz w:val="24"/>
          <w:lang w:val="sl-SI"/>
        </w:rPr>
      </w:pPr>
      <w:r w:rsidRPr="005D5971">
        <w:rPr>
          <w:rStyle w:val="FootnoteReference"/>
          <w:color w:val="000000" w:themeColor="text1"/>
          <w:sz w:val="24"/>
          <w:lang w:val="sl-SI"/>
        </w:rPr>
        <w:footnoteRef/>
      </w:r>
      <w:r w:rsidR="005D5971" w:rsidRPr="005D5971">
        <w:rPr>
          <w:sz w:val="24"/>
          <w:lang w:val="sl-SI"/>
        </w:rPr>
        <w:t xml:space="preserve"> </w:t>
      </w:r>
      <w:r w:rsidR="005D5971" w:rsidRPr="005D5971">
        <w:rPr>
          <w:sz w:val="24"/>
          <w:lang w:val="sl-SI"/>
        </w:rPr>
        <w:tab/>
      </w:r>
      <w:r w:rsidRPr="005D5971">
        <w:rPr>
          <w:sz w:val="24"/>
          <w:lang w:val="sl-SI"/>
        </w:rPr>
        <w:t>Sklep predsedstva z dne 11. septembra 2023 o izvedbenih ukrepih v zvezi s statutom poslancev Evropskega parlamenta ter razveljavitvi sklepa predsedstva z dne 19. maja in 9. julija 2008 (UL C, C/2024/2814, 26.4.2024, ELI:</w:t>
      </w:r>
      <w:r w:rsidRPr="005D5971">
        <w:rPr>
          <w:color w:val="000000" w:themeColor="text1"/>
          <w:sz w:val="24"/>
          <w:lang w:val="sl-SI"/>
        </w:rPr>
        <w:t> </w:t>
      </w:r>
      <w:r>
        <w:fldChar w:fldCharType="begin"/>
      </w:r>
      <w:r w:rsidRPr="00E73F4F">
        <w:rPr>
          <w:lang w:val="sl-SI"/>
        </w:rPr>
        <w:instrText>HYPERLINK "http://data.europa.eu/eli/C/2024/2814/oj" \t "_blank" \o "Omogoča dostop do dokumenta prek označevalnika/predloge ELI URI."</w:instrText>
      </w:r>
      <w:r>
        <w:fldChar w:fldCharType="separate"/>
      </w:r>
      <w:r w:rsidRPr="005D5971">
        <w:rPr>
          <w:rStyle w:val="Hyperlink"/>
          <w:color w:val="000000" w:themeColor="text1"/>
          <w:sz w:val="24"/>
          <w:lang w:val="sl-SI"/>
        </w:rPr>
        <w:t>http://data.europa.eu/eli/C/2024/2814/oj</w:t>
      </w:r>
      <w:r>
        <w:fldChar w:fldCharType="end"/>
      </w:r>
      <w:r w:rsidRPr="005D5971">
        <w:rPr>
          <w:color w:val="000000" w:themeColor="text1"/>
          <w:sz w:val="24"/>
          <w:lang w:val="sl-SI"/>
        </w:rPr>
        <w:t xml:space="preserve">). </w:t>
      </w:r>
    </w:p>
  </w:footnote>
  <w:footnote w:id="4">
    <w:p w14:paraId="73A6A49F" w14:textId="7E729A68" w:rsidR="00653025" w:rsidRPr="005D5971" w:rsidRDefault="00653025" w:rsidP="005D5971">
      <w:pPr>
        <w:pStyle w:val="FootnoteText"/>
        <w:ind w:left="567" w:hanging="567"/>
        <w:rPr>
          <w:sz w:val="24"/>
          <w:lang w:val="sl-SI"/>
        </w:rPr>
      </w:pPr>
      <w:r w:rsidRPr="005D5971">
        <w:rPr>
          <w:rStyle w:val="FootnoteReference"/>
          <w:sz w:val="24"/>
          <w:lang w:val="sl-SI"/>
        </w:rPr>
        <w:footnoteRef/>
      </w:r>
      <w:r w:rsidR="005D5971" w:rsidRPr="005D5971">
        <w:rPr>
          <w:sz w:val="24"/>
          <w:lang w:val="sl-SI"/>
        </w:rPr>
        <w:t xml:space="preserve"> </w:t>
      </w:r>
      <w:r w:rsidR="005D5971" w:rsidRPr="005D5971">
        <w:rPr>
          <w:sz w:val="24"/>
          <w:lang w:val="sl-SI"/>
        </w:rPr>
        <w:tab/>
      </w:r>
      <w:r w:rsidRPr="005D5971">
        <w:rPr>
          <w:sz w:val="24"/>
          <w:lang w:val="sl-SI"/>
        </w:rPr>
        <w:t xml:space="preserve">Sodba Sodišča z dne 17. septembra 2020, </w:t>
      </w:r>
      <w:proofErr w:type="spellStart"/>
      <w:r w:rsidRPr="005D5971">
        <w:rPr>
          <w:sz w:val="24"/>
          <w:lang w:val="sl-SI"/>
        </w:rPr>
        <w:t>Troszczynski</w:t>
      </w:r>
      <w:proofErr w:type="spellEnd"/>
      <w:r w:rsidRPr="005D5971">
        <w:rPr>
          <w:sz w:val="24"/>
          <w:lang w:val="sl-SI"/>
        </w:rPr>
        <w:t>/Parlament, C-12/19 P, ECLI:EU:C:2020:725, odstavek 26.</w:t>
      </w:r>
    </w:p>
  </w:footnote>
  <w:footnote w:id="5">
    <w:p w14:paraId="5B066E2F" w14:textId="79CD5DFB" w:rsidR="00653025" w:rsidRPr="005D5971" w:rsidRDefault="00653025" w:rsidP="005D5971">
      <w:pPr>
        <w:pStyle w:val="FootnoteText"/>
        <w:ind w:left="567" w:hanging="567"/>
        <w:rPr>
          <w:sz w:val="24"/>
          <w:lang w:val="sl-SI"/>
        </w:rPr>
      </w:pPr>
      <w:r w:rsidRPr="005D5971">
        <w:rPr>
          <w:rStyle w:val="FootnoteReference"/>
          <w:sz w:val="24"/>
          <w:lang w:val="sl-SI"/>
        </w:rPr>
        <w:footnoteRef/>
      </w:r>
      <w:r w:rsidR="005D5971" w:rsidRPr="005D5971">
        <w:rPr>
          <w:sz w:val="24"/>
          <w:lang w:val="sl-SI"/>
        </w:rPr>
        <w:t xml:space="preserve"> </w:t>
      </w:r>
      <w:r w:rsidR="005D5971" w:rsidRPr="005D5971">
        <w:rPr>
          <w:sz w:val="24"/>
          <w:lang w:val="sl-SI"/>
        </w:rPr>
        <w:tab/>
      </w:r>
      <w:r w:rsidRPr="005D5971">
        <w:rPr>
          <w:sz w:val="24"/>
          <w:lang w:val="sl-SI"/>
        </w:rPr>
        <w:t xml:space="preserve">Sodba Splošnega sodišča z dne 30. aprila 2019, </w:t>
      </w:r>
      <w:proofErr w:type="spellStart"/>
      <w:r w:rsidRPr="005D5971">
        <w:rPr>
          <w:sz w:val="24"/>
          <w:lang w:val="sl-SI"/>
        </w:rPr>
        <w:t>Briois</w:t>
      </w:r>
      <w:proofErr w:type="spellEnd"/>
      <w:r w:rsidRPr="005D5971">
        <w:rPr>
          <w:sz w:val="24"/>
          <w:lang w:val="sl-SI"/>
        </w:rPr>
        <w:t>/Parlament,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2B6D" w14:textId="77777777" w:rsidR="00064002" w:rsidRPr="005D59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AB7EB" w14:textId="77777777" w:rsidR="00064002" w:rsidRPr="005D59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F5710" w14:textId="77777777" w:rsidR="00064002" w:rsidRPr="005D59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539755">
    <w:abstractNumId w:val="9"/>
  </w:num>
  <w:num w:numId="2" w16cid:durableId="828595098">
    <w:abstractNumId w:val="9"/>
  </w:num>
  <w:num w:numId="3" w16cid:durableId="1892303429">
    <w:abstractNumId w:val="7"/>
  </w:num>
  <w:num w:numId="4" w16cid:durableId="808403027">
    <w:abstractNumId w:val="7"/>
  </w:num>
  <w:num w:numId="5" w16cid:durableId="941229987">
    <w:abstractNumId w:val="6"/>
  </w:num>
  <w:num w:numId="6" w16cid:durableId="1643463187">
    <w:abstractNumId w:val="6"/>
  </w:num>
  <w:num w:numId="7" w16cid:durableId="427390095">
    <w:abstractNumId w:val="5"/>
  </w:num>
  <w:num w:numId="8" w16cid:durableId="2142795780">
    <w:abstractNumId w:val="5"/>
  </w:num>
  <w:num w:numId="9" w16cid:durableId="1994678248">
    <w:abstractNumId w:val="4"/>
  </w:num>
  <w:num w:numId="10" w16cid:durableId="1503082538">
    <w:abstractNumId w:val="4"/>
  </w:num>
  <w:num w:numId="11" w16cid:durableId="1888487184">
    <w:abstractNumId w:val="8"/>
  </w:num>
  <w:num w:numId="12" w16cid:durableId="539586012">
    <w:abstractNumId w:val="8"/>
  </w:num>
  <w:num w:numId="13" w16cid:durableId="666978172">
    <w:abstractNumId w:val="3"/>
  </w:num>
  <w:num w:numId="14" w16cid:durableId="199435096">
    <w:abstractNumId w:val="3"/>
  </w:num>
  <w:num w:numId="15" w16cid:durableId="575945101">
    <w:abstractNumId w:val="2"/>
  </w:num>
  <w:num w:numId="16" w16cid:durableId="44957935">
    <w:abstractNumId w:val="2"/>
  </w:num>
  <w:num w:numId="17" w16cid:durableId="1397119465">
    <w:abstractNumId w:val="1"/>
  </w:num>
  <w:num w:numId="18" w16cid:durableId="1455054155">
    <w:abstractNumId w:val="1"/>
  </w:num>
  <w:num w:numId="19" w16cid:durableId="993870546">
    <w:abstractNumId w:val="0"/>
  </w:num>
  <w:num w:numId="20" w16cid:durableId="1682052552">
    <w:abstractNumId w:val="0"/>
  </w:num>
  <w:num w:numId="21" w16cid:durableId="1366831385">
    <w:abstractNumId w:val="9"/>
  </w:num>
  <w:num w:numId="22" w16cid:durableId="2031879822">
    <w:abstractNumId w:val="7"/>
  </w:num>
  <w:num w:numId="23" w16cid:durableId="2061516291">
    <w:abstractNumId w:val="6"/>
  </w:num>
  <w:num w:numId="24" w16cid:durableId="1364743387">
    <w:abstractNumId w:val="5"/>
  </w:num>
  <w:num w:numId="25" w16cid:durableId="34433990">
    <w:abstractNumId w:val="4"/>
  </w:num>
  <w:num w:numId="26" w16cid:durableId="1080756243">
    <w:abstractNumId w:val="8"/>
  </w:num>
  <w:num w:numId="27" w16cid:durableId="717169177">
    <w:abstractNumId w:val="3"/>
  </w:num>
  <w:num w:numId="28" w16cid:durableId="88434482">
    <w:abstractNumId w:val="2"/>
  </w:num>
  <w:num w:numId="29" w16cid:durableId="1730302191">
    <w:abstractNumId w:val="1"/>
  </w:num>
  <w:num w:numId="30" w16cid:durableId="1099839709">
    <w:abstractNumId w:val="0"/>
  </w:num>
  <w:num w:numId="31" w16cid:durableId="1253704909">
    <w:abstractNumId w:val="9"/>
  </w:num>
  <w:num w:numId="32" w16cid:durableId="1087387858">
    <w:abstractNumId w:val="7"/>
  </w:num>
  <w:num w:numId="33" w16cid:durableId="1421484658">
    <w:abstractNumId w:val="6"/>
  </w:num>
  <w:num w:numId="34" w16cid:durableId="124736578">
    <w:abstractNumId w:val="5"/>
  </w:num>
  <w:num w:numId="35" w16cid:durableId="1191331908">
    <w:abstractNumId w:val="4"/>
  </w:num>
  <w:num w:numId="36" w16cid:durableId="165899102">
    <w:abstractNumId w:val="8"/>
  </w:num>
  <w:num w:numId="37" w16cid:durableId="408817896">
    <w:abstractNumId w:val="3"/>
  </w:num>
  <w:num w:numId="38" w16cid:durableId="298153309">
    <w:abstractNumId w:val="2"/>
  </w:num>
  <w:num w:numId="39" w16cid:durableId="1796481997">
    <w:abstractNumId w:val="1"/>
  </w:num>
  <w:num w:numId="40" w16cid:durableId="1641617454">
    <w:abstractNumId w:val="0"/>
  </w:num>
  <w:num w:numId="41" w16cid:durableId="946428205">
    <w:abstractNumId w:val="10"/>
  </w:num>
  <w:num w:numId="42" w16cid:durableId="48919225">
    <w:abstractNumId w:val="10"/>
  </w:num>
  <w:num w:numId="43" w16cid:durableId="6105021">
    <w:abstractNumId w:val="10"/>
  </w:num>
  <w:num w:numId="44" w16cid:durableId="20979690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7/2026"/>
    <w:docVar w:name="dvlangue" w:val="SL"/>
    <w:docVar w:name="dvnumam" w:val="0"/>
    <w:docVar w:name="dvpe" w:val="784.494"/>
    <w:docVar w:name="dvrapporteur" w:val="Poročevalec: "/>
    <w:docVar w:name="dvtitre" w:val="Sklep Evropskega parlamenta z dne … 2026 o zahtevi za odvzem imunitete Angeliki Niebler(2025/2175(IMM))"/>
  </w:docVars>
  <w:rsids>
    <w:rsidRoot w:val="00F858FE"/>
    <w:rsid w:val="00002272"/>
    <w:rsid w:val="0005702F"/>
    <w:rsid w:val="00064002"/>
    <w:rsid w:val="000677B9"/>
    <w:rsid w:val="000831BA"/>
    <w:rsid w:val="000A42CC"/>
    <w:rsid w:val="000E7DD9"/>
    <w:rsid w:val="0010095E"/>
    <w:rsid w:val="00122CF4"/>
    <w:rsid w:val="00125B37"/>
    <w:rsid w:val="00153A38"/>
    <w:rsid w:val="00187494"/>
    <w:rsid w:val="001F32AE"/>
    <w:rsid w:val="00250792"/>
    <w:rsid w:val="002767FF"/>
    <w:rsid w:val="002B18FE"/>
    <w:rsid w:val="002B3E0C"/>
    <w:rsid w:val="002B5493"/>
    <w:rsid w:val="00343214"/>
    <w:rsid w:val="00361C00"/>
    <w:rsid w:val="00377013"/>
    <w:rsid w:val="00395FA1"/>
    <w:rsid w:val="003E15D4"/>
    <w:rsid w:val="00411CCE"/>
    <w:rsid w:val="0041666E"/>
    <w:rsid w:val="00421060"/>
    <w:rsid w:val="004641A6"/>
    <w:rsid w:val="00471C19"/>
    <w:rsid w:val="004867E3"/>
    <w:rsid w:val="00494A28"/>
    <w:rsid w:val="004C0004"/>
    <w:rsid w:val="004C5D52"/>
    <w:rsid w:val="004D3086"/>
    <w:rsid w:val="004F6D73"/>
    <w:rsid w:val="0050519A"/>
    <w:rsid w:val="005072A1"/>
    <w:rsid w:val="00514517"/>
    <w:rsid w:val="00545827"/>
    <w:rsid w:val="00560270"/>
    <w:rsid w:val="005C2568"/>
    <w:rsid w:val="005D5971"/>
    <w:rsid w:val="005F1B17"/>
    <w:rsid w:val="006037C0"/>
    <w:rsid w:val="0065302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44A"/>
    <w:rsid w:val="00817416"/>
    <w:rsid w:val="00842779"/>
    <w:rsid w:val="00865F67"/>
    <w:rsid w:val="00881A7B"/>
    <w:rsid w:val="008840E5"/>
    <w:rsid w:val="00887B3E"/>
    <w:rsid w:val="008C2AC6"/>
    <w:rsid w:val="008C7541"/>
    <w:rsid w:val="008E1B6A"/>
    <w:rsid w:val="008F63FD"/>
    <w:rsid w:val="00914744"/>
    <w:rsid w:val="00930C23"/>
    <w:rsid w:val="0093193B"/>
    <w:rsid w:val="009509D8"/>
    <w:rsid w:val="00950B64"/>
    <w:rsid w:val="00981893"/>
    <w:rsid w:val="009E2F7C"/>
    <w:rsid w:val="00A1687D"/>
    <w:rsid w:val="00A43E52"/>
    <w:rsid w:val="00A4678D"/>
    <w:rsid w:val="00A778C7"/>
    <w:rsid w:val="00AB441E"/>
    <w:rsid w:val="00AB6293"/>
    <w:rsid w:val="00AE0928"/>
    <w:rsid w:val="00AF3B82"/>
    <w:rsid w:val="00B06900"/>
    <w:rsid w:val="00B12E95"/>
    <w:rsid w:val="00B22876"/>
    <w:rsid w:val="00B558F0"/>
    <w:rsid w:val="00B906AD"/>
    <w:rsid w:val="00BA2BD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149A"/>
    <w:rsid w:val="00D56C11"/>
    <w:rsid w:val="00D834A0"/>
    <w:rsid w:val="00D872DF"/>
    <w:rsid w:val="00D91E21"/>
    <w:rsid w:val="00DA7FCD"/>
    <w:rsid w:val="00DD5D6C"/>
    <w:rsid w:val="00E365E1"/>
    <w:rsid w:val="00E73F4F"/>
    <w:rsid w:val="00E820A4"/>
    <w:rsid w:val="00EB006A"/>
    <w:rsid w:val="00EB4772"/>
    <w:rsid w:val="00EC13D2"/>
    <w:rsid w:val="00ED169E"/>
    <w:rsid w:val="00ED4235"/>
    <w:rsid w:val="00F04346"/>
    <w:rsid w:val="00F075DC"/>
    <w:rsid w:val="00F149E9"/>
    <w:rsid w:val="00F158B4"/>
    <w:rsid w:val="00F5134D"/>
    <w:rsid w:val="00F74202"/>
    <w:rsid w:val="00F858FE"/>
    <w:rsid w:val="00F87713"/>
    <w:rsid w:val="00FB2D41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059D08"/>
  <w15:chartTrackingRefBased/>
  <w15:docId w15:val="{7B2C864F-392B-4AC5-809B-35336BE4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653025"/>
    <w:pPr>
      <w:spacing w:after="240"/>
      <w:ind w:left="567" w:hanging="567"/>
    </w:pPr>
  </w:style>
  <w:style w:type="paragraph" w:customStyle="1" w:styleId="EPComma">
    <w:name w:val="EPComma"/>
    <w:basedOn w:val="Normal"/>
    <w:rsid w:val="00653025"/>
    <w:pPr>
      <w:spacing w:before="480" w:after="240"/>
    </w:pPr>
  </w:style>
  <w:style w:type="character" w:styleId="Hyperlink">
    <w:name w:val="Hyperlink"/>
    <w:basedOn w:val="DefaultParagraphFont"/>
    <w:unhideWhenUsed/>
    <w:rsid w:val="0065302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05702F"/>
    <w:rPr>
      <w:sz w:val="24"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FB2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933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2026-05-19T11:36:00Z</dcterms:created>
  <dcterms:modified xsi:type="dcterms:W3CDTF">2026-05-19T11:36:00Z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A10-0127/2026</vt:lpwstr>
  </property>
  <property fmtid="{D5CDD505-2E9C-101B-9397-08002B2CF9AE}" pid="4" name="&lt;Type&gt;">
    <vt:lpwstr>RR</vt:lpwstr>
  </property>
</Properties>
</file>