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2F27" w14:paraId="0A6EBFE7" w14:textId="77777777" w:rsidTr="0010095E">
        <w:trPr>
          <w:trHeight w:hRule="exact" w:val="1418"/>
        </w:trPr>
        <w:tc>
          <w:tcPr>
            <w:tcW w:w="6804" w:type="dxa"/>
            <w:shd w:val="clear" w:color="auto" w:fill="auto"/>
            <w:vAlign w:val="center"/>
          </w:tcPr>
          <w:p w14:paraId="6926C8F6" w14:textId="13EB5895" w:rsidR="00751A4A" w:rsidRPr="00122F27" w:rsidRDefault="00F5516D" w:rsidP="0010095E">
            <w:pPr>
              <w:pStyle w:val="EPName"/>
            </w:pPr>
            <w:r w:rsidRPr="00122F27">
              <w:t>Europäisches Parlament</w:t>
            </w:r>
          </w:p>
          <w:p w14:paraId="0FF86BF3" w14:textId="77777777" w:rsidR="00751A4A" w:rsidRPr="00122F27" w:rsidRDefault="005F1B17" w:rsidP="005F1B17">
            <w:pPr>
              <w:pStyle w:val="EPTerm"/>
              <w:rPr>
                <w:rStyle w:val="HideTWBExt"/>
                <w:noProof w:val="0"/>
                <w:vanish w:val="0"/>
                <w:color w:val="auto"/>
              </w:rPr>
            </w:pPr>
            <w:r w:rsidRPr="00122F27">
              <w:t>2024</w:t>
            </w:r>
            <w:r w:rsidR="00817416" w:rsidRPr="00122F27">
              <w:t>-202</w:t>
            </w:r>
            <w:r w:rsidRPr="00122F27">
              <w:t>9</w:t>
            </w:r>
          </w:p>
        </w:tc>
        <w:tc>
          <w:tcPr>
            <w:tcW w:w="2268" w:type="dxa"/>
            <w:shd w:val="clear" w:color="auto" w:fill="auto"/>
          </w:tcPr>
          <w:p w14:paraId="4851EFF1" w14:textId="77777777" w:rsidR="00751A4A" w:rsidRPr="00122F27" w:rsidRDefault="00187494" w:rsidP="0010095E">
            <w:pPr>
              <w:pStyle w:val="EPLogo"/>
            </w:pPr>
            <w:r w:rsidRPr="00122F27">
              <w:rPr>
                <w:noProof/>
                <w:lang w:eastAsia="ja-JP"/>
              </w:rPr>
              <w:drawing>
                <wp:inline distT="0" distB="0" distL="0" distR="0" wp14:anchorId="4F471446" wp14:editId="74E19B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C4C21B" w14:textId="77777777" w:rsidR="00D058B8" w:rsidRPr="00122F27" w:rsidRDefault="00D058B8" w:rsidP="004C5D52">
      <w:pPr>
        <w:pStyle w:val="LineTop"/>
      </w:pPr>
    </w:p>
    <w:p w14:paraId="785760B2" w14:textId="345D1DDB" w:rsidR="00680577" w:rsidRPr="00122F27" w:rsidRDefault="00F5516D" w:rsidP="00680577">
      <w:pPr>
        <w:pStyle w:val="EPBodyTA1"/>
      </w:pPr>
      <w:r w:rsidRPr="00122F27">
        <w:t>ANGENOMMENE TEXTE</w:t>
      </w:r>
    </w:p>
    <w:p w14:paraId="4B25732A" w14:textId="77777777" w:rsidR="00D058B8" w:rsidRPr="00122F27" w:rsidRDefault="00D058B8" w:rsidP="00D058B8">
      <w:pPr>
        <w:pStyle w:val="LineBottom"/>
      </w:pPr>
    </w:p>
    <w:p w14:paraId="441C99E2" w14:textId="79782C7A" w:rsidR="00F5516D" w:rsidRPr="00122F27" w:rsidRDefault="00F5516D" w:rsidP="00F5516D">
      <w:pPr>
        <w:pStyle w:val="ATHeading1"/>
      </w:pPr>
      <w:bookmarkStart w:id="0" w:name="TANumber"/>
      <w:r w:rsidRPr="00122F27">
        <w:t>P10_</w:t>
      </w:r>
      <w:proofErr w:type="gramStart"/>
      <w:r w:rsidRPr="00122F27">
        <w:t>TA(</w:t>
      </w:r>
      <w:proofErr w:type="gramEnd"/>
      <w:r w:rsidRPr="00122F27">
        <w:t>2026)0</w:t>
      </w:r>
      <w:bookmarkEnd w:id="0"/>
      <w:r w:rsidR="00E80326" w:rsidRPr="00122F27">
        <w:t>166</w:t>
      </w:r>
    </w:p>
    <w:p w14:paraId="002C9C2C" w14:textId="77777777" w:rsidR="00F5516D" w:rsidRPr="00122F27" w:rsidRDefault="00F5516D" w:rsidP="00F5516D">
      <w:pPr>
        <w:pStyle w:val="ATHeading2"/>
      </w:pPr>
      <w:bookmarkStart w:id="1" w:name="title"/>
      <w:r w:rsidRPr="00122F27">
        <w:t xml:space="preserve">Antrag auf Aufhebung der Immunität von Nikos </w:t>
      </w:r>
      <w:proofErr w:type="spellStart"/>
      <w:r w:rsidRPr="00122F27">
        <w:t>Pappas</w:t>
      </w:r>
      <w:bookmarkEnd w:id="1"/>
      <w:proofErr w:type="spellEnd"/>
    </w:p>
    <w:p w14:paraId="07E23F95" w14:textId="77777777" w:rsidR="00F5516D" w:rsidRPr="00122F27" w:rsidRDefault="00F5516D" w:rsidP="00F5516D">
      <w:pPr>
        <w:rPr>
          <w:i/>
          <w:vanish/>
        </w:rPr>
      </w:pPr>
      <w:r w:rsidRPr="00122F27">
        <w:rPr>
          <w:i/>
        </w:rPr>
        <w:fldChar w:fldCharType="begin"/>
      </w:r>
      <w:r w:rsidRPr="00122F27">
        <w:rPr>
          <w:i/>
        </w:rPr>
        <w:instrText xml:space="preserve"> TC"(</w:instrText>
      </w:r>
      <w:bookmarkStart w:id="2" w:name="DocNumber"/>
      <w:r w:rsidRPr="00122F27">
        <w:rPr>
          <w:i/>
        </w:rPr>
        <w:instrText>A10-0128/2026</w:instrText>
      </w:r>
      <w:bookmarkEnd w:id="2"/>
      <w:r w:rsidRPr="00122F27">
        <w:rPr>
          <w:i/>
        </w:rPr>
        <w:instrText xml:space="preserve"> - Berichterstatter: Marcin </w:instrText>
      </w:r>
      <w:proofErr w:type="spellStart"/>
      <w:r w:rsidRPr="00122F27">
        <w:rPr>
          <w:i/>
        </w:rPr>
        <w:instrText>Sypniewski</w:instrText>
      </w:r>
      <w:proofErr w:type="spellEnd"/>
      <w:r w:rsidRPr="00122F27">
        <w:rPr>
          <w:i/>
        </w:rPr>
        <w:instrText xml:space="preserve">)"\l3 \n&gt; \* MERGEFORMAT </w:instrText>
      </w:r>
      <w:r w:rsidRPr="00122F27">
        <w:rPr>
          <w:i/>
        </w:rPr>
        <w:fldChar w:fldCharType="end"/>
      </w:r>
    </w:p>
    <w:p w14:paraId="25581CE6" w14:textId="77777777" w:rsidR="00F5516D" w:rsidRPr="00122F27" w:rsidRDefault="00F5516D" w:rsidP="00F5516D">
      <w:pPr>
        <w:rPr>
          <w:vanish/>
        </w:rPr>
      </w:pPr>
      <w:bookmarkStart w:id="3" w:name="Commission"/>
      <w:r w:rsidRPr="00122F27">
        <w:rPr>
          <w:vanish/>
        </w:rPr>
        <w:t>Rechtsausschuss</w:t>
      </w:r>
      <w:bookmarkEnd w:id="3"/>
    </w:p>
    <w:p w14:paraId="1179BFAD" w14:textId="77777777" w:rsidR="00F5516D" w:rsidRPr="00122F27" w:rsidRDefault="00F5516D" w:rsidP="00F5516D">
      <w:pPr>
        <w:rPr>
          <w:vanish/>
        </w:rPr>
      </w:pPr>
      <w:bookmarkStart w:id="4" w:name="PE"/>
      <w:r w:rsidRPr="00122F27">
        <w:rPr>
          <w:vanish/>
        </w:rPr>
        <w:t>PE786.974</w:t>
      </w:r>
      <w:bookmarkEnd w:id="4"/>
    </w:p>
    <w:p w14:paraId="4FD53DEB" w14:textId="124F3B89" w:rsidR="00921002" w:rsidRPr="00122F27" w:rsidRDefault="00F5516D" w:rsidP="00A84E78">
      <w:pPr>
        <w:pStyle w:val="ATHeading3"/>
      </w:pPr>
      <w:bookmarkStart w:id="5" w:name="Sujet"/>
      <w:r w:rsidRPr="00122F27">
        <w:t xml:space="preserve">Beschluss des Europäischen Parlaments vom </w:t>
      </w:r>
      <w:r w:rsidR="00BF2B5F" w:rsidRPr="00122F27">
        <w:t>19</w:t>
      </w:r>
      <w:r w:rsidRPr="00122F27">
        <w:t xml:space="preserve">. Mai 2026 zu dem Antrag auf Aufhebung der Immunität von Nikos </w:t>
      </w:r>
      <w:proofErr w:type="spellStart"/>
      <w:r w:rsidRPr="00122F27">
        <w:t>Pappas</w:t>
      </w:r>
      <w:bookmarkEnd w:id="5"/>
      <w:proofErr w:type="spellEnd"/>
      <w:r w:rsidRPr="00122F27">
        <w:t xml:space="preserve"> </w:t>
      </w:r>
      <w:bookmarkStart w:id="6" w:name="References"/>
      <w:r w:rsidRPr="00122F27">
        <w:t>(2025/2234(IMM))</w:t>
      </w:r>
      <w:bookmarkStart w:id="7" w:name="TextBodyBegin"/>
      <w:bookmarkEnd w:id="6"/>
      <w:bookmarkEnd w:id="7"/>
    </w:p>
    <w:p w14:paraId="42B54C6B" w14:textId="77777777" w:rsidR="00921002" w:rsidRPr="00122F27" w:rsidRDefault="00921002" w:rsidP="00921002">
      <w:pPr>
        <w:pStyle w:val="EPComma"/>
      </w:pPr>
      <w:r w:rsidRPr="00122F27">
        <w:rPr>
          <w:i/>
        </w:rPr>
        <w:t>Das Europäische Parlament</w:t>
      </w:r>
      <w:r w:rsidRPr="00122F27">
        <w:t>,</w:t>
      </w:r>
    </w:p>
    <w:p w14:paraId="40417BDD" w14:textId="3B4087A7" w:rsidR="00921002" w:rsidRPr="00122F27" w:rsidRDefault="00921002" w:rsidP="00921002">
      <w:pPr>
        <w:pStyle w:val="NormalHanging12a"/>
      </w:pPr>
      <w:r w:rsidRPr="00122F27">
        <w:t>–</w:t>
      </w:r>
      <w:r w:rsidRPr="00122F27">
        <w:tab/>
        <w:t xml:space="preserve">befasst mit einem vom stellvertretenden Generalstaatsanwalt des Obersten Gerichtshofs </w:t>
      </w:r>
      <w:r w:rsidR="006919BF" w:rsidRPr="00122F27">
        <w:t>der Hellenischen Republik</w:t>
      </w:r>
      <w:r w:rsidRPr="00122F27">
        <w:t xml:space="preserve"> </w:t>
      </w:r>
      <w:r w:rsidR="00AD2569" w:rsidRPr="00122F27">
        <w:t>mit</w:t>
      </w:r>
      <w:r w:rsidRPr="00122F27">
        <w:t xml:space="preserve"> Schreiben vom 7. Oktober 2025, mit dem ein </w:t>
      </w:r>
      <w:r w:rsidR="006919BF" w:rsidRPr="00122F27">
        <w:t xml:space="preserve">Antrag </w:t>
      </w:r>
      <w:r w:rsidR="00AD2569" w:rsidRPr="00122F27">
        <w:t xml:space="preserve">des </w:t>
      </w:r>
      <w:r w:rsidRPr="00122F27">
        <w:t>Staatsanwalt</w:t>
      </w:r>
      <w:r w:rsidR="00AD2569" w:rsidRPr="00122F27">
        <w:t>s</w:t>
      </w:r>
      <w:r w:rsidRPr="00122F27">
        <w:t xml:space="preserve"> beim Athener Gericht erster Instanz im Zusammenhang mit einem Strafverfahren, das gegen Nikos </w:t>
      </w:r>
      <w:proofErr w:type="spellStart"/>
      <w:r w:rsidRPr="00122F27">
        <w:t>Pappas</w:t>
      </w:r>
      <w:proofErr w:type="spellEnd"/>
      <w:r w:rsidRPr="00122F27">
        <w:t xml:space="preserve"> eingeleitet werden soll, weitergeleitet wurde, übermittelten und am 12. November 2025 im Parlament bekannt gegebenen Antrag auf Aufhebung der Immunität von Nikos </w:t>
      </w:r>
      <w:proofErr w:type="spellStart"/>
      <w:r w:rsidRPr="00122F27">
        <w:t>Pappas</w:t>
      </w:r>
      <w:proofErr w:type="spellEnd"/>
      <w:r w:rsidRPr="00122F27">
        <w:t>,</w:t>
      </w:r>
    </w:p>
    <w:p w14:paraId="2B39A2B4" w14:textId="77777777" w:rsidR="00921002" w:rsidRPr="00122F27" w:rsidRDefault="00921002" w:rsidP="00921002">
      <w:pPr>
        <w:pStyle w:val="NormalHanging12a"/>
      </w:pPr>
      <w:r w:rsidRPr="00122F27">
        <w:t>–</w:t>
      </w:r>
      <w:r w:rsidRPr="00122F27">
        <w:tab/>
        <w:t xml:space="preserve">nach Anhörung von Nikos </w:t>
      </w:r>
      <w:proofErr w:type="spellStart"/>
      <w:r w:rsidRPr="00122F27">
        <w:t>Pappas</w:t>
      </w:r>
      <w:proofErr w:type="spellEnd"/>
      <w:r w:rsidRPr="00122F27">
        <w:t xml:space="preserve"> am 15. April 2026 gemäß Artikel 9 Absatz 6 seiner Geschäftsordnung, </w:t>
      </w:r>
    </w:p>
    <w:p w14:paraId="5D23AFED" w14:textId="77777777" w:rsidR="00921002" w:rsidRPr="00122F27" w:rsidRDefault="00921002" w:rsidP="00921002">
      <w:pPr>
        <w:pStyle w:val="NormalHanging12a"/>
      </w:pPr>
      <w:r w:rsidRPr="00122F27">
        <w:t>–</w:t>
      </w:r>
      <w:r w:rsidRPr="00122F27">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3D20FD73" w14:textId="77777777" w:rsidR="00921002" w:rsidRPr="00122F27" w:rsidRDefault="00921002" w:rsidP="00921002">
      <w:pPr>
        <w:pStyle w:val="NormalHanging12a"/>
      </w:pPr>
      <w:r w:rsidRPr="00122F27">
        <w:t>–</w:t>
      </w:r>
      <w:r w:rsidRPr="00122F27">
        <w:tab/>
        <w:t>unter Hinweis auf die Urteile des Gerichtshofs der Europäischen Union vom 21. Oktober 2008, 19. März 2010, 6. September 2011, 17. Januar 2013 und 19. Dezember 2019</w:t>
      </w:r>
      <w:r w:rsidRPr="00122F27">
        <w:rPr>
          <w:vertAlign w:val="superscript"/>
        </w:rPr>
        <w:footnoteReference w:id="1"/>
      </w:r>
      <w:r w:rsidRPr="00122F27">
        <w:t>,</w:t>
      </w:r>
    </w:p>
    <w:p w14:paraId="35A80343" w14:textId="77777777" w:rsidR="00921002" w:rsidRPr="00122F27" w:rsidRDefault="00921002" w:rsidP="00921002">
      <w:pPr>
        <w:pStyle w:val="NormalHanging12a"/>
      </w:pPr>
      <w:r w:rsidRPr="00122F27">
        <w:t>–</w:t>
      </w:r>
      <w:r w:rsidRPr="00122F27">
        <w:tab/>
        <w:t>gestützt auf Artikel 5 Absatz 2, Artikel 6 Absatz 1 und Artikel 9 seiner Geschäftsordnung,</w:t>
      </w:r>
    </w:p>
    <w:p w14:paraId="0991FD0E" w14:textId="77777777" w:rsidR="00921002" w:rsidRPr="00122F27" w:rsidRDefault="00921002" w:rsidP="00921002">
      <w:pPr>
        <w:pStyle w:val="NormalHanging12a"/>
      </w:pPr>
      <w:r w:rsidRPr="00122F27">
        <w:lastRenderedPageBreak/>
        <w:t>–</w:t>
      </w:r>
      <w:r w:rsidRPr="00122F27">
        <w:tab/>
        <w:t>unter Hinweis auf den Bericht des Rechtsausschusses (A10-0128/2026),</w:t>
      </w:r>
    </w:p>
    <w:p w14:paraId="40A5C226" w14:textId="012DC15C" w:rsidR="00921002" w:rsidRPr="00122F27" w:rsidRDefault="00921002" w:rsidP="00921002">
      <w:pPr>
        <w:pStyle w:val="NormalHanging12a"/>
        <w:rPr>
          <w:bCs/>
          <w:iCs/>
        </w:rPr>
      </w:pPr>
      <w:r w:rsidRPr="00122F27">
        <w:t>A.</w:t>
      </w:r>
      <w:r w:rsidRPr="00122F27">
        <w:tab/>
        <w:t xml:space="preserve">in der Erwägung, dass der stellvertretende Generalstaatsanwalt des Obersten Gerichtshofs </w:t>
      </w:r>
      <w:r w:rsidR="006919BF" w:rsidRPr="00122F27">
        <w:t>der Hellenischen Republik</w:t>
      </w:r>
      <w:r w:rsidRPr="00122F27">
        <w:t xml:space="preserve"> einen Antrag des Staatsanwalts am Athener Gericht erster Instanz auf Aufhebung der Immunität des in Griechenland gewählten Mitglieds des Europäischen Parlaments Nikos </w:t>
      </w:r>
      <w:proofErr w:type="spellStart"/>
      <w:r w:rsidRPr="00122F27">
        <w:t>Pappas</w:t>
      </w:r>
      <w:proofErr w:type="spellEnd"/>
      <w:r w:rsidRPr="00122F27">
        <w:t xml:space="preserve"> im Zusammenhang mit mutmaßlichen Beleidigungen im Internet und Drohungen übermittelt hat, die Straftaten gemäß Artikel 94, Artikel 361 Absatz 1 Sätze 1 und 2 und Artikel 333 Absatz 1 Satz 1 des griechischen Strafgesetzbuchs darstellen könnten;</w:t>
      </w:r>
    </w:p>
    <w:p w14:paraId="32161142" w14:textId="77777777" w:rsidR="00921002" w:rsidRPr="00122F27" w:rsidRDefault="00921002" w:rsidP="00921002">
      <w:pPr>
        <w:pStyle w:val="NormalHanging12a"/>
      </w:pPr>
      <w:r w:rsidRPr="00122F27">
        <w:t>B.</w:t>
      </w:r>
      <w:r w:rsidRPr="00122F27">
        <w:tab/>
      </w:r>
      <w:bookmarkStart w:id="8" w:name="_Hlk226714510"/>
      <w:r w:rsidRPr="00122F27">
        <w:t xml:space="preserve">in der Erwägung, dass dem Antrag zufolge aus der Anzeige hervorgeht, dass Nikos </w:t>
      </w:r>
      <w:proofErr w:type="spellStart"/>
      <w:r w:rsidRPr="00122F27">
        <w:t>Pappas</w:t>
      </w:r>
      <w:proofErr w:type="spellEnd"/>
      <w:r w:rsidRPr="00122F27">
        <w:t xml:space="preserve"> die anzeigende Person am 11. Juni 2025 durch Direktnachrichten, die über sein persönliches Konto auf Instagram versandt wurden, mutmaßlich beleidigt und bedroht hat;</w:t>
      </w:r>
      <w:bookmarkEnd w:id="8"/>
    </w:p>
    <w:p w14:paraId="13A0E892" w14:textId="02F6D9B7" w:rsidR="00921002" w:rsidRPr="00122F27" w:rsidRDefault="00921002" w:rsidP="00921002">
      <w:pPr>
        <w:pStyle w:val="NormalHanging12a"/>
      </w:pPr>
      <w:r w:rsidRPr="00122F27">
        <w:t>C.</w:t>
      </w:r>
      <w:r w:rsidRPr="00122F27">
        <w:tab/>
        <w:t xml:space="preserve">in der Erwägung, dass Nikos </w:t>
      </w:r>
      <w:proofErr w:type="spellStart"/>
      <w:r w:rsidRPr="00122F27">
        <w:t>Pappas</w:t>
      </w:r>
      <w:proofErr w:type="spellEnd"/>
      <w:r w:rsidRPr="00122F27">
        <w:t xml:space="preserve"> bei der Wahl zum Europäischen Parlament im Juni 2024 in das Europäische Parlament gewählt wurde und </w:t>
      </w:r>
      <w:r w:rsidR="00AE76DF" w:rsidRPr="00122F27">
        <w:t xml:space="preserve">daher </w:t>
      </w:r>
      <w:r w:rsidRPr="00122F27">
        <w:t>zum Zeitpunkt der mutmaßlichen Straftaten Mitglied des Europäischen Parlaments war; in der Erwägung, dass dem Antrag zufolge die Anzeige gegen ihn vom 16. Juli 2025 datiert;</w:t>
      </w:r>
    </w:p>
    <w:p w14:paraId="1F06E97B" w14:textId="77777777" w:rsidR="00921002" w:rsidRPr="00122F27" w:rsidRDefault="00921002" w:rsidP="00921002">
      <w:pPr>
        <w:pStyle w:val="NormalHanging12a"/>
      </w:pPr>
      <w:r w:rsidRPr="00122F27">
        <w:t>D.</w:t>
      </w:r>
      <w:r w:rsidRPr="00122F27">
        <w:tab/>
        <w:t xml:space="preserve">in der Erwägung, dass die mutmaßliche Straftat keine in Ausübung des Amtes erfolgte Äußerung oder Abstimmung von Nikos </w:t>
      </w:r>
      <w:proofErr w:type="spellStart"/>
      <w:r w:rsidRPr="00122F27">
        <w:t>Pappas</w:t>
      </w:r>
      <w:proofErr w:type="spellEnd"/>
      <w:r w:rsidRPr="00122F27">
        <w:t xml:space="preserve"> im Sinne von Artikel 8 des Protokolls Nr. 7 über die Vorrechte und Befreiungen der Europäischen Union darstellt und der folgende Antrag auf Aufhebung der Immunität von Nikos </w:t>
      </w:r>
      <w:proofErr w:type="spellStart"/>
      <w:r w:rsidRPr="00122F27">
        <w:t>Pappas</w:t>
      </w:r>
      <w:proofErr w:type="spellEnd"/>
      <w:r w:rsidRPr="00122F27">
        <w:t xml:space="preserve"> auch nicht damit im Zusammenhang steht;</w:t>
      </w:r>
    </w:p>
    <w:p w14:paraId="6737CF40" w14:textId="535F9ACC" w:rsidR="00921002" w:rsidRPr="00122F27" w:rsidRDefault="00921002" w:rsidP="00921002">
      <w:pPr>
        <w:pStyle w:val="NormalHanging12a"/>
      </w:pPr>
      <w:r w:rsidRPr="00122F27">
        <w:t>E.</w:t>
      </w:r>
      <w:r w:rsidRPr="00122F27">
        <w:tab/>
        <w:t xml:space="preserve">in der Erwägung, dass es in Artikel 9 Absatz 1 Buchstabe a des Protokolls Nr. 7 über die Vorrechte und Befreiungen der Europäischen Union heißt, dass den Mitgliedern des Europäischen Parlaments während der Dauer der Sitzungsperiode des Europäischen Parlaments im Hoheitsgebiet ihres eigenen </w:t>
      </w:r>
      <w:r w:rsidR="00AD2569" w:rsidRPr="00122F27">
        <w:t>Mitglieds</w:t>
      </w:r>
      <w:r w:rsidRPr="00122F27">
        <w:t>taates die den Parlamentsmitgliedern</w:t>
      </w:r>
      <w:r w:rsidR="00AD2569" w:rsidRPr="00122F27">
        <w:t xml:space="preserve"> ihres Mitgliedstaates</w:t>
      </w:r>
      <w:r w:rsidRPr="00122F27">
        <w:t xml:space="preserve"> zuerkannte Unverletzlichkeit zusteht;</w:t>
      </w:r>
    </w:p>
    <w:p w14:paraId="6316B399" w14:textId="77777777" w:rsidR="00921002" w:rsidRPr="00122F27" w:rsidRDefault="00921002" w:rsidP="00921002">
      <w:pPr>
        <w:pStyle w:val="NormalHanging12a"/>
      </w:pPr>
      <w:r w:rsidRPr="00122F27">
        <w:t>F.</w:t>
      </w:r>
      <w:r w:rsidRPr="00122F27">
        <w:tab/>
        <w:t>in der Erwägung, dass gemäß Artikel 62 der Verfassung der Hellenischen Republik kein Parlamentsmitglied während seiner Amtszeit ohne Genehmigung der Abgeordnetenkammer verfolgt, festgenommen, inhaftiert oder anderen freiheitsentziehenden Maßnahmen unterworfen werden darf;</w:t>
      </w:r>
    </w:p>
    <w:p w14:paraId="78F4DD41" w14:textId="77777777" w:rsidR="00921002" w:rsidRPr="00122F27" w:rsidRDefault="00921002" w:rsidP="00921002">
      <w:pPr>
        <w:pStyle w:val="NormalHanging12a"/>
      </w:pPr>
      <w:r w:rsidRPr="00122F27">
        <w:t>G.</w:t>
      </w:r>
      <w:r w:rsidRPr="00122F27">
        <w:tab/>
        <w:t>in der Erwägung, dass der Zweck der parlamentarischen Immunität, wie sie im Protokoll Nr. 7 über die Vorrechte und Befreiungen der Europäischen Union vorgesehen ist, darin besteht, das Parlament und seine Mitglieder vor Gerichtsverfahren zu schützen, die sich auf Tätigkeiten beziehen, die sie in Ausübung ihrer parlamentarischen Funktionen durchführen und die untrennbar mit diesen Funktionen verbunden sind;</w:t>
      </w:r>
    </w:p>
    <w:p w14:paraId="64D8FD4C" w14:textId="77777777" w:rsidR="00921002" w:rsidRPr="00122F27" w:rsidRDefault="00921002" w:rsidP="00921002">
      <w:pPr>
        <w:pStyle w:val="NormalHanging12a"/>
      </w:pPr>
      <w:r w:rsidRPr="00122F27">
        <w:t>H.</w:t>
      </w:r>
      <w:r w:rsidRPr="00122F27">
        <w:tab/>
        <w:t>in der Erwägung, dass die parlamentarische Immunität gemäß Artikel 5 Absatz 2 der Geschäftsordnung kein persönliches Vorrecht eines Mitglieds, sondern eine Garantie der Unabhängigkeit des Parlaments als Ganzes und seiner Mitglieder ist;</w:t>
      </w:r>
    </w:p>
    <w:p w14:paraId="737A4205" w14:textId="71247BBC" w:rsidR="00921002" w:rsidRPr="00122F27" w:rsidRDefault="00921002" w:rsidP="00921002">
      <w:pPr>
        <w:pStyle w:val="NormalHanging12a"/>
      </w:pPr>
      <w:r w:rsidRPr="00122F27">
        <w:t>I.</w:t>
      </w:r>
      <w:r w:rsidRPr="00122F27">
        <w:tab/>
        <w:t xml:space="preserve">in der Erwägung, dass das Parlament im vorliegenden Fall nicht feststellen konnte, dass ein </w:t>
      </w:r>
      <w:proofErr w:type="spellStart"/>
      <w:r w:rsidRPr="00122F27">
        <w:rPr>
          <w:i/>
          <w:iCs/>
        </w:rPr>
        <w:t>fumus</w:t>
      </w:r>
      <w:proofErr w:type="spellEnd"/>
      <w:r w:rsidRPr="00122F27">
        <w:rPr>
          <w:i/>
          <w:iCs/>
        </w:rPr>
        <w:t xml:space="preserve"> </w:t>
      </w:r>
      <w:proofErr w:type="spellStart"/>
      <w:r w:rsidRPr="00122F27">
        <w:rPr>
          <w:i/>
          <w:iCs/>
        </w:rPr>
        <w:t>persecutionis</w:t>
      </w:r>
      <w:proofErr w:type="spellEnd"/>
      <w:r w:rsidRPr="00122F27">
        <w:t xml:space="preserve"> vorlag, d. </w:t>
      </w:r>
      <w:proofErr w:type="gramStart"/>
      <w:r w:rsidRPr="00122F27">
        <w:t>h.</w:t>
      </w:r>
      <w:proofErr w:type="gramEnd"/>
      <w:r w:rsidRPr="00122F27">
        <w:t xml:space="preserve"> dass </w:t>
      </w:r>
      <w:r w:rsidR="00AE76DF" w:rsidRPr="00122F27">
        <w:t xml:space="preserve">nichts darauf hindeutet, dass das </w:t>
      </w:r>
      <w:r w:rsidRPr="00122F27">
        <w:t xml:space="preserve">zugrunde liegende Verfahren von der Absicht getragen ist, der politischen Tätigkeit </w:t>
      </w:r>
      <w:r w:rsidR="008C6353" w:rsidRPr="00122F27">
        <w:t xml:space="preserve">von Nikos </w:t>
      </w:r>
      <w:proofErr w:type="spellStart"/>
      <w:r w:rsidR="008C6353" w:rsidRPr="00122F27">
        <w:lastRenderedPageBreak/>
        <w:t>Pappa</w:t>
      </w:r>
      <w:proofErr w:type="spellEnd"/>
      <w:r w:rsidRPr="00122F27">
        <w:t xml:space="preserve"> in seiner Eigenschaft als Mitglied des Europäischen Parlaments </w:t>
      </w:r>
      <w:r w:rsidR="008C6353" w:rsidRPr="00122F27">
        <w:t xml:space="preserve">und damit der Unabhängigkeit des Parlaments </w:t>
      </w:r>
      <w:r w:rsidRPr="00122F27">
        <w:t>zu schaden;</w:t>
      </w:r>
    </w:p>
    <w:p w14:paraId="3443ABDC" w14:textId="77777777" w:rsidR="00921002" w:rsidRPr="00122F27" w:rsidRDefault="00921002" w:rsidP="00921002">
      <w:pPr>
        <w:pStyle w:val="NormalHanging12a"/>
      </w:pPr>
      <w:r w:rsidRPr="00122F27">
        <w:t>J.</w:t>
      </w:r>
      <w:r w:rsidRPr="00122F27">
        <w:tab/>
        <w:t xml:space="preserve">in der Erwägung, dass einerseits das Parlament nicht einem Gericht gleichgesetzt werden kann und dass andererseits das Mitglied des Parlaments im Zusammenhang mit einem Verfahren zur Aufhebung der Immunität nicht als „Angeklagter“ </w:t>
      </w:r>
      <w:proofErr w:type="gramStart"/>
      <w:r w:rsidRPr="00122F27">
        <w:t>gelten darf</w:t>
      </w:r>
      <w:proofErr w:type="gramEnd"/>
      <w:r w:rsidRPr="00122F27">
        <w:rPr>
          <w:vertAlign w:val="superscript"/>
        </w:rPr>
        <w:footnoteReference w:id="2"/>
      </w:r>
      <w:r w:rsidRPr="00122F27">
        <w:t>;</w:t>
      </w:r>
    </w:p>
    <w:p w14:paraId="2324DC15" w14:textId="77777777" w:rsidR="00921002" w:rsidRPr="00122F27" w:rsidRDefault="00921002" w:rsidP="00921002">
      <w:pPr>
        <w:pStyle w:val="NormalHanging12a"/>
      </w:pPr>
      <w:r w:rsidRPr="00122F27">
        <w:t>1.</w:t>
      </w:r>
      <w:r w:rsidRPr="00122F27">
        <w:tab/>
        <w:t xml:space="preserve">beschließt, die Immunität von Nikos </w:t>
      </w:r>
      <w:proofErr w:type="spellStart"/>
      <w:r w:rsidRPr="00122F27">
        <w:t>Pappas</w:t>
      </w:r>
      <w:proofErr w:type="spellEnd"/>
      <w:r w:rsidRPr="00122F27">
        <w:t xml:space="preserve"> aufzuheben;</w:t>
      </w:r>
    </w:p>
    <w:p w14:paraId="6B75C583" w14:textId="1F9D68D6" w:rsidR="00E365E1" w:rsidRPr="00122F27" w:rsidRDefault="00921002" w:rsidP="00A84E78">
      <w:pPr>
        <w:pStyle w:val="NormalHanging12a"/>
      </w:pPr>
      <w:r w:rsidRPr="00122F27">
        <w:t>2.</w:t>
      </w:r>
      <w:r w:rsidRPr="00122F27">
        <w:tab/>
        <w:t>beauftragt seine Präsidentin, diesen Beschluss und den Bericht seines zuständigen Ausschusses unverzüglich de</w:t>
      </w:r>
      <w:r w:rsidR="008C6353" w:rsidRPr="00122F27">
        <w:t>m</w:t>
      </w:r>
      <w:r w:rsidRPr="00122F27">
        <w:t xml:space="preserve"> zuständigen Organ der Hellenischen Republik und Nikos </w:t>
      </w:r>
      <w:proofErr w:type="spellStart"/>
      <w:r w:rsidRPr="00122F27">
        <w:t>Pappas</w:t>
      </w:r>
      <w:proofErr w:type="spellEnd"/>
      <w:r w:rsidRPr="00122F27">
        <w:t xml:space="preserve"> </w:t>
      </w:r>
      <w:r w:rsidR="00931C8B" w:rsidRPr="00122F27">
        <w:t>zu übermitteln.</w:t>
      </w:r>
    </w:p>
    <w:sectPr w:rsidR="00E365E1" w:rsidRPr="00122F27" w:rsidSect="00931C8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DF0B9" w14:textId="77777777" w:rsidR="00F5516D" w:rsidRPr="00931C8B" w:rsidRDefault="00F5516D">
      <w:r w:rsidRPr="00931C8B">
        <w:separator/>
      </w:r>
    </w:p>
  </w:endnote>
  <w:endnote w:type="continuationSeparator" w:id="0">
    <w:p w14:paraId="17162321" w14:textId="77777777" w:rsidR="00F5516D" w:rsidRPr="00931C8B" w:rsidRDefault="00F5516D">
      <w:r w:rsidRPr="00931C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C40C5" w14:textId="77777777" w:rsidR="00064002" w:rsidRPr="00931C8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2A1DD" w14:textId="77777777" w:rsidR="00064002" w:rsidRPr="00931C8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1CA6C" w14:textId="77777777" w:rsidR="00064002" w:rsidRPr="00931C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46733" w14:textId="77777777" w:rsidR="00F5516D" w:rsidRPr="00931C8B" w:rsidRDefault="00F5516D">
      <w:r w:rsidRPr="00931C8B">
        <w:separator/>
      </w:r>
    </w:p>
  </w:footnote>
  <w:footnote w:type="continuationSeparator" w:id="0">
    <w:p w14:paraId="31A9A8D0" w14:textId="77777777" w:rsidR="00F5516D" w:rsidRPr="00931C8B" w:rsidRDefault="00F5516D">
      <w:r w:rsidRPr="00931C8B">
        <w:continuationSeparator/>
      </w:r>
    </w:p>
  </w:footnote>
  <w:footnote w:id="1">
    <w:p w14:paraId="4AD3210E" w14:textId="47D07883" w:rsidR="00921002" w:rsidRPr="00A84E78" w:rsidRDefault="00921002" w:rsidP="00931C8B">
      <w:pPr>
        <w:pStyle w:val="FootnoteText"/>
        <w:ind w:left="567" w:hanging="567"/>
        <w:rPr>
          <w:sz w:val="24"/>
          <w:lang w:val="de-DE"/>
        </w:rPr>
      </w:pPr>
      <w:r w:rsidRPr="00931C8B">
        <w:rPr>
          <w:rStyle w:val="FootnoteReference"/>
          <w:sz w:val="24"/>
          <w:lang w:val="de-DE"/>
        </w:rPr>
        <w:footnoteRef/>
      </w:r>
      <w:r w:rsidR="00931C8B" w:rsidRPr="00931C8B">
        <w:rPr>
          <w:sz w:val="24"/>
          <w:lang w:val="de-DE"/>
        </w:rPr>
        <w:t xml:space="preserve"> </w:t>
      </w:r>
      <w:r w:rsidR="00931C8B" w:rsidRPr="00931C8B">
        <w:rPr>
          <w:sz w:val="24"/>
          <w:lang w:val="de-DE"/>
        </w:rPr>
        <w:tab/>
      </w:r>
      <w:r w:rsidRPr="00A84E78">
        <w:rPr>
          <w:sz w:val="24"/>
          <w:lang w:val="de-DE"/>
        </w:rPr>
        <w:t xml:space="preserve">Urteil des Gerichtshofs vom 21. Oktober 2008, </w:t>
      </w:r>
      <w:r w:rsidRPr="00122F27">
        <w:rPr>
          <w:sz w:val="24"/>
          <w:lang w:val="de-DE"/>
        </w:rPr>
        <w:t>Marra/De Gregorio und Clemente</w:t>
      </w:r>
      <w:r w:rsidRPr="00A84E78">
        <w:rPr>
          <w:sz w:val="24"/>
          <w:lang w:val="de-DE"/>
        </w:rPr>
        <w:t xml:space="preserve">, C-200/07 und C-201/07, ECLI:EU:C:2008:579; Urteil des Gerichts vom 19. März 2010, </w:t>
      </w:r>
      <w:proofErr w:type="spellStart"/>
      <w:r w:rsidRPr="00122F27">
        <w:rPr>
          <w:sz w:val="24"/>
          <w:lang w:val="de-DE"/>
        </w:rPr>
        <w:t>Gollnisch</w:t>
      </w:r>
      <w:proofErr w:type="spellEnd"/>
      <w:r w:rsidRPr="00122F27">
        <w:rPr>
          <w:sz w:val="24"/>
          <w:lang w:val="de-DE"/>
        </w:rPr>
        <w:t>/Parlament</w:t>
      </w:r>
      <w:r w:rsidRPr="00A84E78">
        <w:rPr>
          <w:sz w:val="24"/>
          <w:lang w:val="de-DE"/>
        </w:rPr>
        <w:t xml:space="preserve">, T-42/06, ECLI:EU:T:2010:102; Urteil des Gerichtshofs vom 6. September 2011, </w:t>
      </w:r>
      <w:proofErr w:type="spellStart"/>
      <w:r w:rsidRPr="00122F27">
        <w:rPr>
          <w:sz w:val="24"/>
          <w:lang w:val="de-DE"/>
        </w:rPr>
        <w:t>Patriciello</w:t>
      </w:r>
      <w:proofErr w:type="spellEnd"/>
      <w:r w:rsidRPr="00A84E78">
        <w:rPr>
          <w:sz w:val="24"/>
          <w:lang w:val="de-DE"/>
        </w:rPr>
        <w:t xml:space="preserve">, C-163/10, ECLI: EU:C:2011:543; Urteil des Gerichts vom 17. Januar 2013, </w:t>
      </w:r>
      <w:proofErr w:type="spellStart"/>
      <w:r w:rsidRPr="00122F27">
        <w:rPr>
          <w:sz w:val="24"/>
          <w:lang w:val="de-DE"/>
        </w:rPr>
        <w:t>Gollnisch</w:t>
      </w:r>
      <w:proofErr w:type="spellEnd"/>
      <w:r w:rsidRPr="00122F27">
        <w:rPr>
          <w:sz w:val="24"/>
          <w:lang w:val="de-DE"/>
        </w:rPr>
        <w:t>/Parlament</w:t>
      </w:r>
      <w:r w:rsidRPr="00A84E78">
        <w:rPr>
          <w:sz w:val="24"/>
          <w:lang w:val="de-DE"/>
        </w:rPr>
        <w:t xml:space="preserve">, T-346/11 und T-347/11, ECLI:EU:T:2013:23; Urteil des Gerichtshofs vom 19. Dezember 2019, </w:t>
      </w:r>
      <w:proofErr w:type="spellStart"/>
      <w:r w:rsidRPr="00122F27">
        <w:rPr>
          <w:sz w:val="24"/>
          <w:lang w:val="de-DE"/>
        </w:rPr>
        <w:t>Junqueras</w:t>
      </w:r>
      <w:proofErr w:type="spellEnd"/>
      <w:r w:rsidRPr="00122F27">
        <w:rPr>
          <w:sz w:val="24"/>
          <w:lang w:val="de-DE"/>
        </w:rPr>
        <w:t xml:space="preserve"> </w:t>
      </w:r>
      <w:proofErr w:type="spellStart"/>
      <w:r w:rsidRPr="00122F27">
        <w:rPr>
          <w:sz w:val="24"/>
          <w:lang w:val="de-DE"/>
        </w:rPr>
        <w:t>Vies</w:t>
      </w:r>
      <w:proofErr w:type="spellEnd"/>
      <w:r w:rsidRPr="00A84E78">
        <w:rPr>
          <w:sz w:val="24"/>
          <w:lang w:val="de-DE"/>
        </w:rPr>
        <w:t>, C-502/19, ECLI:EU:C:2019:1115.</w:t>
      </w:r>
    </w:p>
  </w:footnote>
  <w:footnote w:id="2">
    <w:p w14:paraId="20A7EB5B" w14:textId="1CD6A499" w:rsidR="00921002" w:rsidRPr="00A84E78" w:rsidRDefault="00921002" w:rsidP="00931C8B">
      <w:pPr>
        <w:pStyle w:val="FootnoteText"/>
        <w:ind w:left="567" w:hanging="567"/>
        <w:rPr>
          <w:sz w:val="24"/>
          <w:lang w:val="de-DE"/>
        </w:rPr>
      </w:pPr>
      <w:r w:rsidRPr="00A84E78">
        <w:rPr>
          <w:rStyle w:val="FootnoteReference"/>
          <w:sz w:val="24"/>
          <w:lang w:val="de-DE"/>
        </w:rPr>
        <w:footnoteRef/>
      </w:r>
      <w:r w:rsidR="00931C8B" w:rsidRPr="00A84E78">
        <w:rPr>
          <w:sz w:val="24"/>
          <w:lang w:val="de-DE"/>
        </w:rPr>
        <w:t xml:space="preserve"> </w:t>
      </w:r>
      <w:r w:rsidR="00931C8B" w:rsidRPr="00A84E78">
        <w:rPr>
          <w:sz w:val="24"/>
          <w:lang w:val="de-DE"/>
        </w:rPr>
        <w:tab/>
      </w:r>
      <w:r w:rsidRPr="00A84E78">
        <w:rPr>
          <w:sz w:val="24"/>
          <w:lang w:val="de-DE"/>
        </w:rPr>
        <w:t xml:space="preserve">Urteil des Gerichts vom 30. April 2019, </w:t>
      </w:r>
      <w:proofErr w:type="spellStart"/>
      <w:r w:rsidRPr="00122F27">
        <w:rPr>
          <w:sz w:val="24"/>
          <w:lang w:val="de-DE"/>
        </w:rPr>
        <w:t>Briois</w:t>
      </w:r>
      <w:proofErr w:type="spellEnd"/>
      <w:r w:rsidRPr="00122F27">
        <w:rPr>
          <w:sz w:val="24"/>
          <w:lang w:val="de-DE"/>
        </w:rPr>
        <w:t>/Parlament</w:t>
      </w:r>
      <w:r w:rsidRPr="00A84E78">
        <w:rPr>
          <w:sz w:val="24"/>
          <w:lang w:val="de-DE"/>
        </w:rPr>
        <w:t>, T-214/18, ECLI:</w:t>
      </w:r>
      <w:proofErr w:type="gramStart"/>
      <w:r w:rsidRPr="00A84E78">
        <w:rPr>
          <w:sz w:val="24"/>
          <w:lang w:val="de-DE"/>
        </w:rPr>
        <w:t>EU:T</w:t>
      </w:r>
      <w:proofErr w:type="gramEnd"/>
      <w:r w:rsidRPr="00A84E78">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044BC" w14:textId="77777777" w:rsidR="00064002" w:rsidRPr="00931C8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2DA50" w14:textId="77777777" w:rsidR="00064002" w:rsidRPr="00931C8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61C49" w14:textId="77777777" w:rsidR="00064002" w:rsidRPr="00931C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4603013">
    <w:abstractNumId w:val="9"/>
  </w:num>
  <w:num w:numId="2" w16cid:durableId="176965930">
    <w:abstractNumId w:val="9"/>
  </w:num>
  <w:num w:numId="3" w16cid:durableId="1303315789">
    <w:abstractNumId w:val="7"/>
  </w:num>
  <w:num w:numId="4" w16cid:durableId="1286694852">
    <w:abstractNumId w:val="7"/>
  </w:num>
  <w:num w:numId="5" w16cid:durableId="99303335">
    <w:abstractNumId w:val="6"/>
  </w:num>
  <w:num w:numId="6" w16cid:durableId="1470054987">
    <w:abstractNumId w:val="6"/>
  </w:num>
  <w:num w:numId="7" w16cid:durableId="1011251208">
    <w:abstractNumId w:val="5"/>
  </w:num>
  <w:num w:numId="8" w16cid:durableId="599412227">
    <w:abstractNumId w:val="5"/>
  </w:num>
  <w:num w:numId="9" w16cid:durableId="139664131">
    <w:abstractNumId w:val="4"/>
  </w:num>
  <w:num w:numId="10" w16cid:durableId="1096825892">
    <w:abstractNumId w:val="4"/>
  </w:num>
  <w:num w:numId="11" w16cid:durableId="891385466">
    <w:abstractNumId w:val="8"/>
  </w:num>
  <w:num w:numId="12" w16cid:durableId="1373072629">
    <w:abstractNumId w:val="8"/>
  </w:num>
  <w:num w:numId="13" w16cid:durableId="1786925922">
    <w:abstractNumId w:val="3"/>
  </w:num>
  <w:num w:numId="14" w16cid:durableId="1514341991">
    <w:abstractNumId w:val="3"/>
  </w:num>
  <w:num w:numId="15" w16cid:durableId="8217886">
    <w:abstractNumId w:val="2"/>
  </w:num>
  <w:num w:numId="16" w16cid:durableId="409737151">
    <w:abstractNumId w:val="2"/>
  </w:num>
  <w:num w:numId="17" w16cid:durableId="1817261635">
    <w:abstractNumId w:val="1"/>
  </w:num>
  <w:num w:numId="18" w16cid:durableId="462038151">
    <w:abstractNumId w:val="1"/>
  </w:num>
  <w:num w:numId="19" w16cid:durableId="364018015">
    <w:abstractNumId w:val="0"/>
  </w:num>
  <w:num w:numId="20" w16cid:durableId="948660709">
    <w:abstractNumId w:val="0"/>
  </w:num>
  <w:num w:numId="21" w16cid:durableId="513954252">
    <w:abstractNumId w:val="9"/>
  </w:num>
  <w:num w:numId="22" w16cid:durableId="2006936526">
    <w:abstractNumId w:val="7"/>
  </w:num>
  <w:num w:numId="23" w16cid:durableId="111441485">
    <w:abstractNumId w:val="6"/>
  </w:num>
  <w:num w:numId="24" w16cid:durableId="1454786497">
    <w:abstractNumId w:val="5"/>
  </w:num>
  <w:num w:numId="25" w16cid:durableId="1363633973">
    <w:abstractNumId w:val="4"/>
  </w:num>
  <w:num w:numId="26" w16cid:durableId="1479761293">
    <w:abstractNumId w:val="8"/>
  </w:num>
  <w:num w:numId="27" w16cid:durableId="83500427">
    <w:abstractNumId w:val="3"/>
  </w:num>
  <w:num w:numId="28" w16cid:durableId="1815826203">
    <w:abstractNumId w:val="2"/>
  </w:num>
  <w:num w:numId="29" w16cid:durableId="1849516574">
    <w:abstractNumId w:val="1"/>
  </w:num>
  <w:num w:numId="30" w16cid:durableId="378943552">
    <w:abstractNumId w:val="0"/>
  </w:num>
  <w:num w:numId="31" w16cid:durableId="1322855391">
    <w:abstractNumId w:val="9"/>
  </w:num>
  <w:num w:numId="32" w16cid:durableId="1833568941">
    <w:abstractNumId w:val="7"/>
  </w:num>
  <w:num w:numId="33" w16cid:durableId="1342006704">
    <w:abstractNumId w:val="6"/>
  </w:num>
  <w:num w:numId="34" w16cid:durableId="650401204">
    <w:abstractNumId w:val="5"/>
  </w:num>
  <w:num w:numId="35" w16cid:durableId="1591308878">
    <w:abstractNumId w:val="4"/>
  </w:num>
  <w:num w:numId="36" w16cid:durableId="10298779">
    <w:abstractNumId w:val="8"/>
  </w:num>
  <w:num w:numId="37" w16cid:durableId="186060758">
    <w:abstractNumId w:val="3"/>
  </w:num>
  <w:num w:numId="38" w16cid:durableId="1892226773">
    <w:abstractNumId w:val="2"/>
  </w:num>
  <w:num w:numId="39" w16cid:durableId="1239822224">
    <w:abstractNumId w:val="1"/>
  </w:num>
  <w:num w:numId="40" w16cid:durableId="338000642">
    <w:abstractNumId w:val="0"/>
  </w:num>
  <w:num w:numId="41" w16cid:durableId="777062298">
    <w:abstractNumId w:val="10"/>
  </w:num>
  <w:num w:numId="42" w16cid:durableId="498497490">
    <w:abstractNumId w:val="10"/>
  </w:num>
  <w:num w:numId="43" w16cid:durableId="1166357498">
    <w:abstractNumId w:val="10"/>
  </w:num>
  <w:num w:numId="44" w16cid:durableId="6828264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8/2026"/>
    <w:docVar w:name="dvlangue" w:val="DE"/>
    <w:docVar w:name="dvnumam" w:val="0"/>
    <w:docVar w:name="dvpe" w:val="786.974"/>
    <w:docVar w:name="dvrapporteur" w:val="Berichterstatter: "/>
    <w:docVar w:name="dvtitre" w:val="Beschluss des Europäischen Parlaments vom XX. Mai 2026 zu dem Antrag auf Aufhebung der Immunität von Nikos Pappas(2025/2234(IMM))"/>
  </w:docVars>
  <w:rsids>
    <w:rsidRoot w:val="00F5516D"/>
    <w:rsid w:val="00002272"/>
    <w:rsid w:val="00064002"/>
    <w:rsid w:val="000677B9"/>
    <w:rsid w:val="00070567"/>
    <w:rsid w:val="000831BA"/>
    <w:rsid w:val="000A42CC"/>
    <w:rsid w:val="000D2736"/>
    <w:rsid w:val="000E7DD9"/>
    <w:rsid w:val="0010095E"/>
    <w:rsid w:val="00122F27"/>
    <w:rsid w:val="00125B37"/>
    <w:rsid w:val="00187494"/>
    <w:rsid w:val="001F32AE"/>
    <w:rsid w:val="002767FF"/>
    <w:rsid w:val="002B18FE"/>
    <w:rsid w:val="002B5493"/>
    <w:rsid w:val="00343214"/>
    <w:rsid w:val="00361C00"/>
    <w:rsid w:val="00395FA1"/>
    <w:rsid w:val="003E15D4"/>
    <w:rsid w:val="00411CCE"/>
    <w:rsid w:val="0041666E"/>
    <w:rsid w:val="00421060"/>
    <w:rsid w:val="00462BF6"/>
    <w:rsid w:val="00471C19"/>
    <w:rsid w:val="004867E3"/>
    <w:rsid w:val="00494A28"/>
    <w:rsid w:val="004B0DCE"/>
    <w:rsid w:val="004C0004"/>
    <w:rsid w:val="004C5D52"/>
    <w:rsid w:val="0050519A"/>
    <w:rsid w:val="005072A1"/>
    <w:rsid w:val="00514517"/>
    <w:rsid w:val="00545827"/>
    <w:rsid w:val="00560270"/>
    <w:rsid w:val="005C2568"/>
    <w:rsid w:val="005F1B17"/>
    <w:rsid w:val="006037C0"/>
    <w:rsid w:val="006631B6"/>
    <w:rsid w:val="00680577"/>
    <w:rsid w:val="006919BF"/>
    <w:rsid w:val="006F74FA"/>
    <w:rsid w:val="00731ADD"/>
    <w:rsid w:val="00734777"/>
    <w:rsid w:val="00747932"/>
    <w:rsid w:val="00751A4A"/>
    <w:rsid w:val="00756632"/>
    <w:rsid w:val="00762C74"/>
    <w:rsid w:val="00786EC0"/>
    <w:rsid w:val="007D1690"/>
    <w:rsid w:val="007E22AD"/>
    <w:rsid w:val="00817416"/>
    <w:rsid w:val="00842779"/>
    <w:rsid w:val="008465B1"/>
    <w:rsid w:val="00865F67"/>
    <w:rsid w:val="00881A7B"/>
    <w:rsid w:val="008840E5"/>
    <w:rsid w:val="00887B3E"/>
    <w:rsid w:val="008C2AC6"/>
    <w:rsid w:val="008C6353"/>
    <w:rsid w:val="00921002"/>
    <w:rsid w:val="00930C23"/>
    <w:rsid w:val="0093193B"/>
    <w:rsid w:val="00931C8B"/>
    <w:rsid w:val="009509D8"/>
    <w:rsid w:val="00950B64"/>
    <w:rsid w:val="00981893"/>
    <w:rsid w:val="00A1687D"/>
    <w:rsid w:val="00A43E52"/>
    <w:rsid w:val="00A4678D"/>
    <w:rsid w:val="00A76DC3"/>
    <w:rsid w:val="00A778C7"/>
    <w:rsid w:val="00A84E78"/>
    <w:rsid w:val="00AB441E"/>
    <w:rsid w:val="00AB6293"/>
    <w:rsid w:val="00AD2569"/>
    <w:rsid w:val="00AE0928"/>
    <w:rsid w:val="00AE76DF"/>
    <w:rsid w:val="00AF3B82"/>
    <w:rsid w:val="00B12E95"/>
    <w:rsid w:val="00B22876"/>
    <w:rsid w:val="00B558F0"/>
    <w:rsid w:val="00B83758"/>
    <w:rsid w:val="00BD48FE"/>
    <w:rsid w:val="00BD7BD8"/>
    <w:rsid w:val="00BE6ADC"/>
    <w:rsid w:val="00BF2B5F"/>
    <w:rsid w:val="00C05BFE"/>
    <w:rsid w:val="00C23CD4"/>
    <w:rsid w:val="00C61C0C"/>
    <w:rsid w:val="00C941CB"/>
    <w:rsid w:val="00CC2357"/>
    <w:rsid w:val="00CF071A"/>
    <w:rsid w:val="00D058B8"/>
    <w:rsid w:val="00D56C11"/>
    <w:rsid w:val="00D834A0"/>
    <w:rsid w:val="00D872DF"/>
    <w:rsid w:val="00D91E21"/>
    <w:rsid w:val="00DA16A5"/>
    <w:rsid w:val="00DA7FCD"/>
    <w:rsid w:val="00E365E1"/>
    <w:rsid w:val="00E80326"/>
    <w:rsid w:val="00E820A4"/>
    <w:rsid w:val="00EB006A"/>
    <w:rsid w:val="00EB4772"/>
    <w:rsid w:val="00ED169E"/>
    <w:rsid w:val="00ED4235"/>
    <w:rsid w:val="00F04346"/>
    <w:rsid w:val="00F075DC"/>
    <w:rsid w:val="00F149E9"/>
    <w:rsid w:val="00F5134D"/>
    <w:rsid w:val="00F5516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66528D"/>
  <w15:chartTrackingRefBased/>
  <w15:docId w15:val="{CD6A05B8-97C9-4D5D-B2FC-6EA517973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21002"/>
    <w:rPr>
      <w:b/>
    </w:rPr>
  </w:style>
  <w:style w:type="paragraph" w:customStyle="1" w:styleId="NormalHanging12a">
    <w:name w:val="NormalHanging12a"/>
    <w:basedOn w:val="Normal"/>
    <w:rsid w:val="00921002"/>
    <w:pPr>
      <w:spacing w:after="240"/>
      <w:ind w:left="567" w:hanging="567"/>
    </w:pPr>
  </w:style>
  <w:style w:type="paragraph" w:customStyle="1" w:styleId="EPComma">
    <w:name w:val="EPComma"/>
    <w:basedOn w:val="Normal"/>
    <w:rsid w:val="00921002"/>
    <w:pPr>
      <w:spacing w:before="480" w:after="240"/>
    </w:pPr>
  </w:style>
  <w:style w:type="paragraph" w:styleId="Revision">
    <w:name w:val="Revision"/>
    <w:hidden/>
    <w:uiPriority w:val="99"/>
    <w:semiHidden/>
    <w:rsid w:val="00A84E78"/>
    <w:rPr>
      <w:sz w:val="24"/>
      <w:lang w:val="de-DE"/>
    </w:rPr>
  </w:style>
  <w:style w:type="character" w:styleId="CommentReference">
    <w:name w:val="annotation reference"/>
    <w:basedOn w:val="DefaultParagraphFont"/>
    <w:rsid w:val="006919BF"/>
    <w:rPr>
      <w:sz w:val="16"/>
      <w:szCs w:val="16"/>
    </w:rPr>
  </w:style>
  <w:style w:type="paragraph" w:styleId="CommentText">
    <w:name w:val="annotation text"/>
    <w:basedOn w:val="Normal"/>
    <w:link w:val="CommentTextChar"/>
    <w:rsid w:val="006919BF"/>
    <w:rPr>
      <w:sz w:val="20"/>
    </w:rPr>
  </w:style>
  <w:style w:type="character" w:customStyle="1" w:styleId="CommentTextChar">
    <w:name w:val="Comment Text Char"/>
    <w:basedOn w:val="DefaultParagraphFont"/>
    <w:link w:val="CommentText"/>
    <w:rsid w:val="006919BF"/>
    <w:rPr>
      <w:lang w:val="de-DE"/>
    </w:rPr>
  </w:style>
  <w:style w:type="paragraph" w:styleId="CommentSubject">
    <w:name w:val="annotation subject"/>
    <w:basedOn w:val="CommentText"/>
    <w:next w:val="CommentText"/>
    <w:link w:val="CommentSubjectChar"/>
    <w:rsid w:val="006919BF"/>
    <w:rPr>
      <w:b/>
      <w:bCs/>
    </w:rPr>
  </w:style>
  <w:style w:type="character" w:customStyle="1" w:styleId="CommentSubjectChar">
    <w:name w:val="Comment Subject Char"/>
    <w:basedOn w:val="CommentTextChar"/>
    <w:link w:val="CommentSubject"/>
    <w:rsid w:val="006919BF"/>
    <w:rPr>
      <w:b/>
      <w:bCs/>
      <w:lang w:val="de-DE"/>
    </w:rPr>
  </w:style>
  <w:style w:type="character" w:styleId="Hyperlink">
    <w:name w:val="Hyperlink"/>
    <w:basedOn w:val="DefaultParagraphFont"/>
    <w:rsid w:val="00AE76DF"/>
    <w:rPr>
      <w:color w:val="0563C1" w:themeColor="hyperlink"/>
      <w:u w:val="single"/>
    </w:rPr>
  </w:style>
  <w:style w:type="character" w:styleId="UnresolvedMention">
    <w:name w:val="Unresolved Mention"/>
    <w:basedOn w:val="DefaultParagraphFont"/>
    <w:uiPriority w:val="99"/>
    <w:semiHidden/>
    <w:unhideWhenUsed/>
    <w:rsid w:val="00AE76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721</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2026-05-19T11:34:00Z</dcterms:created>
  <dcterms:modified xsi:type="dcterms:W3CDTF">2026-05-19T11:34:00Z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A10-0128/2026</vt:lpwstr>
  </property>
  <property fmtid="{D5CDD505-2E9C-101B-9397-08002B2CF9AE}" pid="4" name="&lt;Type&gt;">
    <vt:lpwstr>RR</vt:lpwstr>
  </property>
</Properties>
</file>