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1507" w14:paraId="1406725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CEBE04" w14:textId="77777777" w:rsidR="00751A4A" w:rsidRPr="00021507" w:rsidRDefault="00E7038D" w:rsidP="0010095E">
            <w:pPr>
              <w:pStyle w:val="EPName"/>
            </w:pPr>
            <w:r w:rsidRPr="00021507">
              <w:t>Európai Parlament</w:t>
            </w:r>
          </w:p>
          <w:p w14:paraId="115C619E" w14:textId="77777777" w:rsidR="00751A4A" w:rsidRPr="000215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1507">
              <w:t>2024</w:t>
            </w:r>
            <w:r w:rsidR="00817416" w:rsidRPr="00021507">
              <w:t>-202</w:t>
            </w:r>
            <w:r w:rsidRPr="00021507">
              <w:t>9</w:t>
            </w:r>
          </w:p>
        </w:tc>
        <w:tc>
          <w:tcPr>
            <w:tcW w:w="2268" w:type="dxa"/>
            <w:shd w:val="clear" w:color="auto" w:fill="auto"/>
          </w:tcPr>
          <w:p w14:paraId="2019ACCA" w14:textId="77777777" w:rsidR="00751A4A" w:rsidRPr="00021507" w:rsidRDefault="00187494" w:rsidP="0010095E">
            <w:pPr>
              <w:pStyle w:val="EPLogo"/>
            </w:pPr>
            <w:r w:rsidRPr="00021507">
              <w:rPr>
                <w:noProof/>
                <w:lang w:eastAsia="ja-JP"/>
              </w:rPr>
              <w:drawing>
                <wp:inline distT="0" distB="0" distL="0" distR="0" wp14:anchorId="1FAAFE2A" wp14:editId="7DE563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5C31FD" w14:textId="77777777" w:rsidR="00D058B8" w:rsidRPr="00021507" w:rsidRDefault="00D058B8" w:rsidP="004C5D52">
      <w:pPr>
        <w:pStyle w:val="LineTop"/>
      </w:pPr>
    </w:p>
    <w:p w14:paraId="29F6A954" w14:textId="77777777" w:rsidR="00680577" w:rsidRPr="00021507" w:rsidRDefault="00E7038D" w:rsidP="00680577">
      <w:pPr>
        <w:pStyle w:val="EPBodyTA1"/>
      </w:pPr>
      <w:r w:rsidRPr="00021507">
        <w:t>ELFOGADOTT SZÖVEGEK</w:t>
      </w:r>
    </w:p>
    <w:p w14:paraId="76CABD00" w14:textId="77777777" w:rsidR="00D058B8" w:rsidRPr="00021507" w:rsidRDefault="00D058B8" w:rsidP="00D058B8">
      <w:pPr>
        <w:pStyle w:val="LineBottom"/>
      </w:pPr>
    </w:p>
    <w:p w14:paraId="5AC19FC3" w14:textId="4D9A38D0" w:rsidR="00E7038D" w:rsidRPr="00021507" w:rsidRDefault="00E7038D" w:rsidP="00E7038D">
      <w:pPr>
        <w:pStyle w:val="ATHeading1"/>
      </w:pPr>
      <w:bookmarkStart w:id="0" w:name="TANumber"/>
      <w:r w:rsidRPr="00021507">
        <w:t>P10_</w:t>
      </w:r>
      <w:proofErr w:type="gramStart"/>
      <w:r w:rsidRPr="00021507">
        <w:t>TA(</w:t>
      </w:r>
      <w:proofErr w:type="gramEnd"/>
      <w:r w:rsidRPr="00021507">
        <w:t>2026)0</w:t>
      </w:r>
      <w:r w:rsidR="00021507">
        <w:t>166</w:t>
      </w:r>
      <w:bookmarkEnd w:id="0"/>
    </w:p>
    <w:p w14:paraId="511AD1EF" w14:textId="77777777" w:rsidR="00E7038D" w:rsidRPr="00021507" w:rsidRDefault="00E7038D" w:rsidP="00E7038D">
      <w:pPr>
        <w:pStyle w:val="ATHeading2"/>
      </w:pPr>
      <w:bookmarkStart w:id="1" w:name="title"/>
      <w:r w:rsidRPr="00021507">
        <w:t xml:space="preserve">A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</w:t>
      </w:r>
      <w:proofErr w:type="spellEnd"/>
      <w:r w:rsidRPr="00021507">
        <w:t xml:space="preserve"> mentelmi jogának felfüggesztésére irányuló kérelem</w:t>
      </w:r>
      <w:bookmarkEnd w:id="1"/>
    </w:p>
    <w:p w14:paraId="0CF48C5A" w14:textId="77777777" w:rsidR="00E7038D" w:rsidRPr="00021507" w:rsidRDefault="00E7038D" w:rsidP="00E7038D">
      <w:pPr>
        <w:rPr>
          <w:i/>
          <w:vanish/>
        </w:rPr>
      </w:pPr>
      <w:r w:rsidRPr="00021507">
        <w:rPr>
          <w:i/>
        </w:rPr>
        <w:fldChar w:fldCharType="begin"/>
      </w:r>
      <w:r w:rsidRPr="00021507">
        <w:rPr>
          <w:i/>
        </w:rPr>
        <w:instrText xml:space="preserve"> TC"(</w:instrText>
      </w:r>
      <w:bookmarkStart w:id="2" w:name="DocNumber"/>
      <w:r w:rsidRPr="00021507">
        <w:rPr>
          <w:i/>
        </w:rPr>
        <w:instrText>A10-0128/2026</w:instrText>
      </w:r>
      <w:bookmarkEnd w:id="2"/>
      <w:r w:rsidRPr="00021507">
        <w:rPr>
          <w:i/>
        </w:rPr>
        <w:instrText xml:space="preserve"> - Előadó: Marcin </w:instrText>
      </w:r>
      <w:proofErr w:type="spellStart"/>
      <w:r w:rsidRPr="00021507">
        <w:rPr>
          <w:i/>
        </w:rPr>
        <w:instrText>Sypniewski</w:instrText>
      </w:r>
      <w:proofErr w:type="spellEnd"/>
      <w:r w:rsidRPr="00021507">
        <w:rPr>
          <w:i/>
        </w:rPr>
        <w:instrText xml:space="preserve">)"\l3 \n&gt; \* MERGEFORMAT </w:instrText>
      </w:r>
      <w:r w:rsidRPr="00021507">
        <w:rPr>
          <w:i/>
        </w:rPr>
        <w:fldChar w:fldCharType="end"/>
      </w:r>
    </w:p>
    <w:p w14:paraId="1CB919F6" w14:textId="77777777" w:rsidR="00E7038D" w:rsidRPr="00021507" w:rsidRDefault="00E7038D" w:rsidP="00E7038D">
      <w:pPr>
        <w:rPr>
          <w:vanish/>
        </w:rPr>
      </w:pPr>
      <w:bookmarkStart w:id="3" w:name="Commission"/>
      <w:r w:rsidRPr="00021507">
        <w:rPr>
          <w:vanish/>
        </w:rPr>
        <w:t>Jogi Bizottság</w:t>
      </w:r>
      <w:bookmarkEnd w:id="3"/>
    </w:p>
    <w:p w14:paraId="0425ADDD" w14:textId="77777777" w:rsidR="00E7038D" w:rsidRPr="00021507" w:rsidRDefault="00E7038D" w:rsidP="00E7038D">
      <w:pPr>
        <w:rPr>
          <w:vanish/>
        </w:rPr>
      </w:pPr>
      <w:bookmarkStart w:id="4" w:name="PE"/>
      <w:r w:rsidRPr="00021507">
        <w:rPr>
          <w:vanish/>
        </w:rPr>
        <w:t>PE786.974</w:t>
      </w:r>
      <w:bookmarkEnd w:id="4"/>
    </w:p>
    <w:p w14:paraId="348BB34E" w14:textId="09E4744D" w:rsidR="00E7038D" w:rsidRPr="00021507" w:rsidRDefault="00E7038D" w:rsidP="00E7038D">
      <w:pPr>
        <w:pStyle w:val="ATHeading3"/>
      </w:pPr>
      <w:bookmarkStart w:id="5" w:name="Sujet"/>
      <w:r w:rsidRPr="00021507">
        <w:t xml:space="preserve">Az Európai Parlament 2026. </w:t>
      </w:r>
      <w:r w:rsidR="00305FAD" w:rsidRPr="00021507">
        <w:t>május 19</w:t>
      </w:r>
      <w:r w:rsidRPr="00021507">
        <w:t xml:space="preserve">-i határozata a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</w:t>
      </w:r>
      <w:proofErr w:type="spellEnd"/>
      <w:r w:rsidRPr="00021507">
        <w:t xml:space="preserve"> mentelmi jogának felfüggesztésére irányuló kérelemről</w:t>
      </w:r>
      <w:bookmarkEnd w:id="5"/>
      <w:r w:rsidRPr="00021507">
        <w:t xml:space="preserve"> </w:t>
      </w:r>
      <w:bookmarkStart w:id="6" w:name="References"/>
      <w:r w:rsidRPr="00021507">
        <w:t>(2025/2234(IMM))</w:t>
      </w:r>
      <w:bookmarkEnd w:id="6"/>
    </w:p>
    <w:p w14:paraId="3DB13785" w14:textId="77777777" w:rsidR="00D80746" w:rsidRPr="00021507" w:rsidRDefault="00D80746" w:rsidP="00D80746">
      <w:pPr>
        <w:pStyle w:val="EPComma"/>
        <w:rPr>
          <w:i/>
          <w:iCs/>
        </w:rPr>
      </w:pPr>
      <w:bookmarkStart w:id="7" w:name="TextBodyBegin"/>
      <w:bookmarkEnd w:id="7"/>
      <w:r w:rsidRPr="00021507">
        <w:rPr>
          <w:i/>
          <w:iCs/>
        </w:rPr>
        <w:t>Az Európai Parlament,</w:t>
      </w:r>
    </w:p>
    <w:p w14:paraId="52ABC4F4" w14:textId="23F4EBE3" w:rsidR="00D80746" w:rsidRPr="00021507" w:rsidRDefault="00D80746" w:rsidP="00305FAD">
      <w:pPr>
        <w:pStyle w:val="NormalHanging12a"/>
        <w:widowControl/>
      </w:pPr>
      <w:r w:rsidRPr="00021507">
        <w:t>–</w:t>
      </w:r>
      <w:r w:rsidRPr="00021507">
        <w:tab/>
        <w:t xml:space="preserve">tekintettel az athéni elsőfokú bíróság melletti ügyésznek az általa indítandó büntetőeljárással kapcsolatban benyújtott és a </w:t>
      </w:r>
      <w:r w:rsidR="00305FAD" w:rsidRPr="00021507">
        <w:t>Görög Köztársaság</w:t>
      </w:r>
      <w:r w:rsidRPr="00021507">
        <w:t xml:space="preserve"> legfelsőbb bíróság</w:t>
      </w:r>
      <w:r w:rsidR="00305FAD" w:rsidRPr="00021507">
        <w:t>a</w:t>
      </w:r>
      <w:r w:rsidRPr="00021507">
        <w:t xml:space="preserve"> melletti főügyészhelyettes 2025. október 7-i levelében továbbított, a plenáris ülésen 2025. november 12-én bejelentett, a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</w:t>
      </w:r>
      <w:proofErr w:type="spellEnd"/>
      <w:r w:rsidRPr="00021507">
        <w:t xml:space="preserve"> mentelmi jogának felfüggesztésére irányuló kérelemre,</w:t>
      </w:r>
    </w:p>
    <w:p w14:paraId="22AFA41A" w14:textId="77777777" w:rsidR="00D80746" w:rsidRPr="00021507" w:rsidRDefault="00D80746" w:rsidP="00305FAD">
      <w:pPr>
        <w:pStyle w:val="NormalHanging12a"/>
        <w:widowControl/>
      </w:pPr>
      <w:r w:rsidRPr="00021507">
        <w:t>–</w:t>
      </w:r>
      <w:r w:rsidRPr="00021507">
        <w:tab/>
        <w:t xml:space="preserve">miután eljárási szabályzata 9. cikke (6) bekezdésének megfelelően 2026. április 15-én meghallgatta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Pappast</w:t>
      </w:r>
      <w:proofErr w:type="spellEnd"/>
      <w:r w:rsidRPr="00021507">
        <w:t xml:space="preserve">, </w:t>
      </w:r>
    </w:p>
    <w:p w14:paraId="47373CA8" w14:textId="77777777" w:rsidR="00D80746" w:rsidRPr="00021507" w:rsidRDefault="00D80746" w:rsidP="00305FAD">
      <w:pPr>
        <w:pStyle w:val="NormalHanging12a"/>
        <w:widowControl/>
      </w:pPr>
      <w:r w:rsidRPr="00021507">
        <w:t>–</w:t>
      </w:r>
      <w:r w:rsidRPr="00021507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 cikkének (2) bekezdésére,</w:t>
      </w:r>
    </w:p>
    <w:p w14:paraId="2D1ED040" w14:textId="77777777" w:rsidR="00D80746" w:rsidRPr="00021507" w:rsidRDefault="00D80746" w:rsidP="00305FAD">
      <w:pPr>
        <w:pStyle w:val="NormalHanging12a"/>
        <w:widowControl/>
      </w:pPr>
      <w:r w:rsidRPr="00021507">
        <w:t>–</w:t>
      </w:r>
      <w:r w:rsidRPr="00021507">
        <w:tab/>
        <w:t>tekintettel az Európai Unió Bírósága által 2008. október 21-én, 2010. március 19-én, 2011. szeptember 6-án, 2013. január 17-én és 2019. december 19-én hozott ítéletekre</w:t>
      </w:r>
      <w:r w:rsidRPr="00021507">
        <w:rPr>
          <w:vertAlign w:val="superscript"/>
        </w:rPr>
        <w:footnoteReference w:id="1"/>
      </w:r>
      <w:r w:rsidRPr="00021507">
        <w:t>,</w:t>
      </w:r>
    </w:p>
    <w:p w14:paraId="1227EB37" w14:textId="77777777" w:rsidR="00D80746" w:rsidRPr="00021507" w:rsidRDefault="00D80746" w:rsidP="00305FAD">
      <w:pPr>
        <w:pStyle w:val="NormalHanging12a"/>
        <w:widowControl/>
      </w:pPr>
      <w:r w:rsidRPr="00021507">
        <w:t>–</w:t>
      </w:r>
      <w:r w:rsidRPr="00021507">
        <w:tab/>
        <w:t>tekintettel eljárási szabályzata 5. cikkének (2) bekezdésére, 6. cikkének (1) bekezdésére és 9. cikkére,</w:t>
      </w:r>
    </w:p>
    <w:p w14:paraId="207746CB" w14:textId="77777777" w:rsidR="00D80746" w:rsidRPr="00021507" w:rsidRDefault="00D80746" w:rsidP="00305FAD">
      <w:pPr>
        <w:pStyle w:val="NormalHanging12a"/>
        <w:widowControl/>
      </w:pPr>
      <w:r w:rsidRPr="00021507">
        <w:t>–</w:t>
      </w:r>
      <w:r w:rsidRPr="00021507">
        <w:tab/>
        <w:t>tekintettel a Jogi Bizottság jelentésére (A10-0128/2026),</w:t>
      </w:r>
    </w:p>
    <w:p w14:paraId="1AE39ADD" w14:textId="5EDEC40B" w:rsidR="00D80746" w:rsidRPr="00021507" w:rsidRDefault="00D80746" w:rsidP="00305FAD">
      <w:pPr>
        <w:pStyle w:val="NormalHanging12a"/>
        <w:widowControl/>
        <w:rPr>
          <w:bCs/>
          <w:iCs/>
        </w:rPr>
      </w:pPr>
      <w:r w:rsidRPr="00021507">
        <w:lastRenderedPageBreak/>
        <w:t>A.</w:t>
      </w:r>
      <w:r w:rsidRPr="00021507">
        <w:tab/>
        <w:t xml:space="preserve">mivel a </w:t>
      </w:r>
      <w:r w:rsidR="00305FAD" w:rsidRPr="00021507">
        <w:t xml:space="preserve">Görög Köztársaság </w:t>
      </w:r>
      <w:r w:rsidRPr="00021507">
        <w:t>legfelsőbb bíróság</w:t>
      </w:r>
      <w:r w:rsidR="00305FAD" w:rsidRPr="00021507">
        <w:t>a</w:t>
      </w:r>
      <w:r w:rsidRPr="00021507">
        <w:t xml:space="preserve"> melletti főügyészhelyettes továbbította az athéni elsőfokú bíróság melletti ügyésznek a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</w:t>
      </w:r>
      <w:proofErr w:type="spellEnd"/>
      <w:r w:rsidRPr="00021507">
        <w:t xml:space="preserve"> Görögországban megválasztott európai parlamenti képviselő mentelmi jogának felfüggesztésére irányuló kérelmét a görög büntető törvénykönyv 94. cikke, 361. cikke (1) bekezdésének első és második mondata, valamint 333. cikke (1) bekezdésének első mondata értelmében bűncselekménynek minősülő állítólagos online becsületsértéssel és fenyegetésekkel kapcsolatban;</w:t>
      </w:r>
    </w:p>
    <w:p w14:paraId="28B8BDD8" w14:textId="77777777" w:rsidR="00D80746" w:rsidRPr="00021507" w:rsidRDefault="00D80746" w:rsidP="00305FAD">
      <w:pPr>
        <w:pStyle w:val="NormalHanging12a"/>
        <w:widowControl/>
      </w:pPr>
      <w:r w:rsidRPr="00021507">
        <w:t>B.</w:t>
      </w:r>
      <w:r w:rsidRPr="00021507">
        <w:tab/>
      </w:r>
      <w:bookmarkStart w:id="8" w:name="_Hlk226714510"/>
      <w:r w:rsidRPr="00021507">
        <w:t xml:space="preserve">mivel a kérelem szerint a feljelentés értelmében 2025. június 11-én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</w:t>
      </w:r>
      <w:proofErr w:type="spellEnd"/>
      <w:r w:rsidRPr="00021507">
        <w:t xml:space="preserve"> az Instagramon található személyes fiókján keresztül küldött közvetlen üzenetek révén állítólag megsértette és fenyegette a feljelentőt;</w:t>
      </w:r>
      <w:bookmarkEnd w:id="8"/>
    </w:p>
    <w:p w14:paraId="5257CBBA" w14:textId="66DC5A16" w:rsidR="00D80746" w:rsidRPr="00021507" w:rsidRDefault="00D80746" w:rsidP="00305FAD">
      <w:pPr>
        <w:pStyle w:val="NormalHanging12a"/>
        <w:widowControl/>
      </w:pPr>
      <w:r w:rsidRPr="00021507">
        <w:t>C.</w:t>
      </w:r>
      <w:r w:rsidRPr="00021507">
        <w:tab/>
        <w:t xml:space="preserve">mivel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Pappast</w:t>
      </w:r>
      <w:proofErr w:type="spellEnd"/>
      <w:r w:rsidRPr="00021507">
        <w:t xml:space="preserve"> a 2024. júniusi európai választásokon az Európai Parlament képviselőjévé</w:t>
      </w:r>
      <w:r w:rsidR="00305FAD" w:rsidRPr="00021507">
        <w:t xml:space="preserve"> választották</w:t>
      </w:r>
      <w:r w:rsidRPr="00021507">
        <w:t xml:space="preserve">, </w:t>
      </w:r>
      <w:r w:rsidR="00682CCA" w:rsidRPr="00021507">
        <w:t xml:space="preserve">ezért </w:t>
      </w:r>
      <w:r w:rsidRPr="00021507">
        <w:t>az állítólagos bűncselekmények idején nem volt az Európai Parlament képviselője; mivel a kérelem szerint az ellene benyújtott feljelentés 2025. július 16-án kelt;</w:t>
      </w:r>
    </w:p>
    <w:p w14:paraId="0D2F8A9F" w14:textId="07977F5E" w:rsidR="00D80746" w:rsidRPr="00021507" w:rsidRDefault="00D80746" w:rsidP="00305FAD">
      <w:pPr>
        <w:pStyle w:val="NormalHanging12a"/>
        <w:widowControl/>
      </w:pPr>
      <w:r w:rsidRPr="00021507">
        <w:t>D.</w:t>
      </w:r>
      <w:r w:rsidRPr="00021507">
        <w:tab/>
        <w:t xml:space="preserve">mivel az állítólagos bűncselekmények nem minősülnek a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</w:t>
      </w:r>
      <w:proofErr w:type="spellEnd"/>
      <w:r w:rsidRPr="00021507">
        <w:t xml:space="preserve"> által az Európai Unió kiváltságairól és mentességeiről szóló 7. jegyzőkönyv 8. cikkének értelmében vett feladatai ellátása során kifejtett véleménynek vagy leadott szavazatnak, és a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</w:t>
      </w:r>
      <w:proofErr w:type="spellEnd"/>
      <w:r w:rsidRPr="00021507">
        <w:t xml:space="preserve"> mentelmi jogának felfüggesztésére irányuló kérelem sem kapcsolódik ilyen</w:t>
      </w:r>
      <w:r w:rsidR="00305FAD" w:rsidRPr="00021507">
        <w:t xml:space="preserve"> véleményhez vagy szavazathoz</w:t>
      </w:r>
      <w:r w:rsidRPr="00021507">
        <w:t>;</w:t>
      </w:r>
    </w:p>
    <w:p w14:paraId="73E5A663" w14:textId="3E2C1107" w:rsidR="00D80746" w:rsidRPr="00021507" w:rsidRDefault="00D80746" w:rsidP="00305FAD">
      <w:pPr>
        <w:pStyle w:val="NormalHanging12a"/>
        <w:widowControl/>
      </w:pPr>
      <w:r w:rsidRPr="00021507">
        <w:t>E.</w:t>
      </w:r>
      <w:r w:rsidRPr="00021507">
        <w:tab/>
        <w:t xml:space="preserve">mivel az Európai Unió kiváltságairól és mentességeiről szóló 7. jegyzőkönyv 9. cikke első bekezdésének a) pontja szerint az Európai Parlament </w:t>
      </w:r>
      <w:proofErr w:type="spellStart"/>
      <w:r w:rsidRPr="00021507">
        <w:t>ülésszakainak</w:t>
      </w:r>
      <w:proofErr w:type="spellEnd"/>
      <w:r w:rsidRPr="00021507">
        <w:t xml:space="preserve"> ideje alatt az Európai Parlament tagjai saját </w:t>
      </w:r>
      <w:r w:rsidR="00033D2B" w:rsidRPr="00021507">
        <w:t>tag</w:t>
      </w:r>
      <w:r w:rsidRPr="00021507">
        <w:t xml:space="preserve">államuk területén </w:t>
      </w:r>
      <w:bookmarkStart w:id="9" w:name="_Hlk229574915"/>
      <w:r w:rsidRPr="00021507">
        <w:t>a</w:t>
      </w:r>
      <w:r w:rsidR="00033D2B" w:rsidRPr="00021507">
        <w:t>z adott</w:t>
      </w:r>
      <w:r w:rsidRPr="00021507">
        <w:t xml:space="preserve"> </w:t>
      </w:r>
      <w:r w:rsidR="00305FAD" w:rsidRPr="00021507">
        <w:t xml:space="preserve">tagállam </w:t>
      </w:r>
      <w:r w:rsidRPr="00021507">
        <w:t>parlament</w:t>
      </w:r>
      <w:r w:rsidR="00033D2B" w:rsidRPr="00021507">
        <w:t>i képviselőire</w:t>
      </w:r>
      <w:r w:rsidRPr="00021507">
        <w:t xml:space="preserve"> </w:t>
      </w:r>
      <w:bookmarkEnd w:id="9"/>
      <w:r w:rsidRPr="00021507">
        <w:t>vonatkozó mentességeket élvezik;</w:t>
      </w:r>
    </w:p>
    <w:p w14:paraId="4C2D1FBF" w14:textId="77777777" w:rsidR="00D80746" w:rsidRPr="00021507" w:rsidRDefault="00D80746" w:rsidP="00305FAD">
      <w:pPr>
        <w:pStyle w:val="NormalHanging12a"/>
        <w:widowControl/>
      </w:pPr>
      <w:r w:rsidRPr="00021507">
        <w:t>F.</w:t>
      </w:r>
      <w:r w:rsidRPr="00021507">
        <w:tab/>
        <w:t>mivel a Görög Köztársaság alkotmányának 62. cikke értelmében parlamenti képviselőt parlamenti megbízatása során bűnvádi eljárás alá helyezni, letartóztatni, bebörtönözni vagy egyéb módon szabadságától megfosztani a parlament előzetes engedélye nélkül nem lehet;</w:t>
      </w:r>
    </w:p>
    <w:p w14:paraId="7A27BEEC" w14:textId="77777777" w:rsidR="00D80746" w:rsidRPr="00021507" w:rsidRDefault="00D80746" w:rsidP="00305FAD">
      <w:pPr>
        <w:pStyle w:val="NormalHanging12a"/>
        <w:widowControl/>
      </w:pPr>
      <w:r w:rsidRPr="00021507">
        <w:t>G.</w:t>
      </w:r>
      <w:r w:rsidRPr="00021507">
        <w:tab/>
        <w:t xml:space="preserve">mivel az Európai Unió kiváltságairól és mentességeiről szóló 7. jegyzőkönyvben </w:t>
      </w:r>
      <w:bookmarkStart w:id="10" w:name="_Hlk229574212"/>
      <w:r w:rsidRPr="00021507">
        <w:t xml:space="preserve">meghatározott </w:t>
      </w:r>
      <w:bookmarkEnd w:id="10"/>
      <w:r w:rsidRPr="00021507">
        <w:t>mentelmi jog célja a Parlament és képviselői megóvása a parlamenti megbízatás teljesítése során végzett és e megbízatástól elválaszthatatlan tevékenységekkel összefüggésben velük szemben kezdeményezett bírósági eljárásoktól;</w:t>
      </w:r>
    </w:p>
    <w:p w14:paraId="61D44A16" w14:textId="4C1CAFDF" w:rsidR="00D80746" w:rsidRPr="00021507" w:rsidRDefault="00D80746" w:rsidP="00305FAD">
      <w:pPr>
        <w:pStyle w:val="NormalHanging12a"/>
        <w:widowControl/>
      </w:pPr>
      <w:r w:rsidRPr="00021507">
        <w:t>H.</w:t>
      </w:r>
      <w:r w:rsidRPr="00021507">
        <w:tab/>
        <w:t>mivel az Európai Parlament eljárási szabályzata 5. cikkének (2) bekezdésével összhangban a parlamenti mentelmi jog nem a képviselők személyes kiváltsága, hanem a teljes Parlament és az egyes képviselők függetlenségének biztosítéka;</w:t>
      </w:r>
    </w:p>
    <w:p w14:paraId="282B0CA1" w14:textId="503AC6CE" w:rsidR="00D80746" w:rsidRPr="00021507" w:rsidRDefault="00D80746" w:rsidP="00305FAD">
      <w:pPr>
        <w:pStyle w:val="NormalHanging12a"/>
        <w:widowControl/>
      </w:pPr>
      <w:r w:rsidRPr="00021507">
        <w:t>I.</w:t>
      </w:r>
      <w:r w:rsidRPr="00021507">
        <w:tab/>
        <w:t xml:space="preserve">mivel a Parlament </w:t>
      </w:r>
      <w:r w:rsidR="00305FAD" w:rsidRPr="00021507">
        <w:t xml:space="preserve">ebben az ügyben </w:t>
      </w:r>
      <w:r w:rsidRPr="00021507">
        <w:t xml:space="preserve">nem talált bizonyítékot </w:t>
      </w:r>
      <w:r w:rsidR="00682CCA" w:rsidRPr="00021507">
        <w:t xml:space="preserve">a </w:t>
      </w:r>
      <w:proofErr w:type="spellStart"/>
      <w:r w:rsidR="00682CCA" w:rsidRPr="00021507">
        <w:rPr>
          <w:i/>
          <w:iCs/>
        </w:rPr>
        <w:t>fumus</w:t>
      </w:r>
      <w:proofErr w:type="spellEnd"/>
      <w:r w:rsidR="00682CCA" w:rsidRPr="00021507">
        <w:rPr>
          <w:i/>
          <w:iCs/>
        </w:rPr>
        <w:t xml:space="preserve"> </w:t>
      </w:r>
      <w:proofErr w:type="spellStart"/>
      <w:r w:rsidR="00682CCA" w:rsidRPr="00021507">
        <w:rPr>
          <w:i/>
          <w:iCs/>
        </w:rPr>
        <w:t>persecutionis</w:t>
      </w:r>
      <w:proofErr w:type="spellEnd"/>
      <w:r w:rsidR="00682CCA" w:rsidRPr="00021507">
        <w:t xml:space="preserve"> fennállására, azaz nem tűnik úgy, hogy a bírósági eljárás mögött meghúzódó szándék </w:t>
      </w:r>
      <w:proofErr w:type="spellStart"/>
      <w:r w:rsidR="00682CCA" w:rsidRPr="00021507">
        <w:t>Nikos</w:t>
      </w:r>
      <w:proofErr w:type="spellEnd"/>
      <w:r w:rsidR="00682CCA" w:rsidRPr="00021507">
        <w:t xml:space="preserve"> </w:t>
      </w:r>
      <w:proofErr w:type="spellStart"/>
      <w:r w:rsidR="00682CCA" w:rsidRPr="00021507">
        <w:t>Pappas</w:t>
      </w:r>
      <w:proofErr w:type="spellEnd"/>
      <w:r w:rsidR="00682CCA" w:rsidRPr="00021507">
        <w:t xml:space="preserve"> európai parlamenti képviselőként folytatott politikai tevékenységének és ezáltal a Parlament függetlenségének megkárosítására irányulna</w:t>
      </w:r>
      <w:r w:rsidRPr="00021507">
        <w:t>;</w:t>
      </w:r>
    </w:p>
    <w:p w14:paraId="16903FC7" w14:textId="31C3FCEE" w:rsidR="00D80746" w:rsidRPr="00021507" w:rsidRDefault="00D80746" w:rsidP="00305FAD">
      <w:pPr>
        <w:pStyle w:val="NormalHanging12a"/>
        <w:widowControl/>
      </w:pPr>
      <w:r w:rsidRPr="00021507">
        <w:lastRenderedPageBreak/>
        <w:t>J.</w:t>
      </w:r>
      <w:r w:rsidRPr="00021507">
        <w:tab/>
      </w:r>
      <w:r w:rsidR="00682CCA" w:rsidRPr="00021507">
        <w:t xml:space="preserve">mivel a Parlament nem töltheti be bíróság szerepét, a mentelmi jog felfüggesztésére irányuló eljárásban </w:t>
      </w:r>
      <w:r w:rsidR="00A32F34" w:rsidRPr="005251F5">
        <w:t xml:space="preserve">pedig </w:t>
      </w:r>
      <w:r w:rsidR="00682CCA" w:rsidRPr="00021507">
        <w:t>az érintett képviselő pedig nem tekinthető vádlottnak</w:t>
      </w:r>
      <w:r w:rsidRPr="00021507">
        <w:rPr>
          <w:vertAlign w:val="superscript"/>
        </w:rPr>
        <w:footnoteReference w:id="2"/>
      </w:r>
      <w:r w:rsidRPr="00021507">
        <w:t>;</w:t>
      </w:r>
    </w:p>
    <w:p w14:paraId="36EB6D1E" w14:textId="77777777" w:rsidR="00D80746" w:rsidRPr="00021507" w:rsidRDefault="00D80746" w:rsidP="00305FAD">
      <w:pPr>
        <w:pStyle w:val="NormalHanging12a"/>
        <w:widowControl/>
      </w:pPr>
      <w:r w:rsidRPr="00021507">
        <w:t>1.</w:t>
      </w:r>
      <w:r w:rsidRPr="00021507">
        <w:tab/>
        <w:t xml:space="preserve">úgy határoz, hogy felfüggeszti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</w:t>
      </w:r>
      <w:proofErr w:type="spellEnd"/>
      <w:r w:rsidRPr="00021507">
        <w:t xml:space="preserve"> mentelmi jogát;</w:t>
      </w:r>
    </w:p>
    <w:p w14:paraId="00C5D7BE" w14:textId="45CEAEEF" w:rsidR="008B1C31" w:rsidRPr="008B1C31" w:rsidRDefault="00D80746" w:rsidP="00305FAD">
      <w:pPr>
        <w:pStyle w:val="NormalHanging12a"/>
        <w:widowControl/>
      </w:pPr>
      <w:r w:rsidRPr="00021507">
        <w:t>2.</w:t>
      </w:r>
      <w:r w:rsidRPr="00021507">
        <w:tab/>
        <w:t xml:space="preserve">utasítja elnökét, hogy haladéktalanul továbbítsa ezt a határozatot és az illetékes bizottság jelentését a Görög Köztársaság illetékes hatóságainak és </w:t>
      </w:r>
      <w:proofErr w:type="spellStart"/>
      <w:r w:rsidRPr="00021507">
        <w:t>Nikos</w:t>
      </w:r>
      <w:proofErr w:type="spellEnd"/>
      <w:r w:rsidRPr="00021507">
        <w:t xml:space="preserve"> </w:t>
      </w:r>
      <w:proofErr w:type="spellStart"/>
      <w:r w:rsidRPr="00021507">
        <w:t>Pappasnak</w:t>
      </w:r>
      <w:proofErr w:type="spellEnd"/>
      <w:r w:rsidRPr="00021507">
        <w:t>.</w:t>
      </w:r>
    </w:p>
    <w:sectPr w:rsidR="008B1C31" w:rsidRPr="008B1C31" w:rsidSect="008B1C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43D50" w14:textId="77777777" w:rsidR="00E7038D" w:rsidRPr="008B1C31" w:rsidRDefault="00E7038D">
      <w:r w:rsidRPr="008B1C31">
        <w:separator/>
      </w:r>
    </w:p>
  </w:endnote>
  <w:endnote w:type="continuationSeparator" w:id="0">
    <w:p w14:paraId="59EA10BA" w14:textId="77777777" w:rsidR="00E7038D" w:rsidRPr="008B1C31" w:rsidRDefault="00E7038D">
      <w:r w:rsidRPr="008B1C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DE5A" w14:textId="77777777" w:rsidR="00064002" w:rsidRPr="008B1C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1FA06" w14:textId="77777777" w:rsidR="00064002" w:rsidRPr="008B1C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6F06" w14:textId="77777777" w:rsidR="00064002" w:rsidRPr="008B1C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64018" w14:textId="77777777" w:rsidR="00E7038D" w:rsidRPr="008B1C31" w:rsidRDefault="00E7038D">
      <w:r w:rsidRPr="008B1C31">
        <w:separator/>
      </w:r>
    </w:p>
  </w:footnote>
  <w:footnote w:type="continuationSeparator" w:id="0">
    <w:p w14:paraId="3FBE9FFF" w14:textId="77777777" w:rsidR="00E7038D" w:rsidRPr="008B1C31" w:rsidRDefault="00E7038D">
      <w:r w:rsidRPr="008B1C31">
        <w:continuationSeparator/>
      </w:r>
    </w:p>
  </w:footnote>
  <w:footnote w:id="1">
    <w:p w14:paraId="28495B36" w14:textId="00CBC211" w:rsidR="00D80746" w:rsidRPr="008B1C31" w:rsidRDefault="00D80746" w:rsidP="008B1C31">
      <w:pPr>
        <w:pStyle w:val="FootnoteText"/>
        <w:ind w:left="567" w:hanging="567"/>
        <w:rPr>
          <w:sz w:val="24"/>
          <w:lang w:val="hu-HU"/>
        </w:rPr>
      </w:pPr>
      <w:r w:rsidRPr="008B1C31">
        <w:rPr>
          <w:rStyle w:val="FootnoteReference"/>
          <w:sz w:val="24"/>
          <w:lang w:val="hu-HU"/>
        </w:rPr>
        <w:footnoteRef/>
      </w:r>
      <w:r w:rsidR="008B1C31" w:rsidRPr="008B1C31">
        <w:rPr>
          <w:sz w:val="24"/>
          <w:lang w:val="hu-HU"/>
        </w:rPr>
        <w:t xml:space="preserve"> </w:t>
      </w:r>
      <w:r w:rsidR="008B1C31" w:rsidRPr="008B1C31">
        <w:rPr>
          <w:sz w:val="24"/>
          <w:lang w:val="hu-HU"/>
        </w:rPr>
        <w:tab/>
      </w:r>
      <w:r w:rsidRPr="008B1C31">
        <w:rPr>
          <w:sz w:val="24"/>
          <w:lang w:val="hu-HU"/>
        </w:rPr>
        <w:t xml:space="preserve">A Bíróság 2008. október 21-i ítélete, Marra kontra De </w:t>
      </w:r>
      <w:proofErr w:type="spellStart"/>
      <w:r w:rsidRPr="008B1C31">
        <w:rPr>
          <w:sz w:val="24"/>
          <w:lang w:val="hu-HU"/>
        </w:rPr>
        <w:t>Gregorio</w:t>
      </w:r>
      <w:proofErr w:type="spellEnd"/>
      <w:r w:rsidRPr="008B1C31">
        <w:rPr>
          <w:sz w:val="24"/>
          <w:lang w:val="hu-HU"/>
        </w:rPr>
        <w:t xml:space="preserve"> és </w:t>
      </w:r>
      <w:proofErr w:type="spellStart"/>
      <w:r w:rsidRPr="008B1C31">
        <w:rPr>
          <w:sz w:val="24"/>
          <w:lang w:val="hu-HU"/>
        </w:rPr>
        <w:t>Clemente</w:t>
      </w:r>
      <w:proofErr w:type="spellEnd"/>
      <w:r w:rsidRPr="008B1C31">
        <w:rPr>
          <w:sz w:val="24"/>
          <w:lang w:val="hu-HU"/>
        </w:rPr>
        <w:t xml:space="preserve">, C 200/07. és C-201/07., ECLI:EU:C:2008:579; a Törvényszék 2010. március 19-i ítélete, </w:t>
      </w:r>
      <w:proofErr w:type="spellStart"/>
      <w:r w:rsidRPr="008B1C31">
        <w:rPr>
          <w:sz w:val="24"/>
          <w:lang w:val="hu-HU"/>
        </w:rPr>
        <w:t>Gollnisch</w:t>
      </w:r>
      <w:proofErr w:type="spellEnd"/>
      <w:r w:rsidRPr="008B1C31">
        <w:rPr>
          <w:sz w:val="24"/>
          <w:lang w:val="hu-HU"/>
        </w:rPr>
        <w:t xml:space="preserve"> kontra Európai Parlament, T-42/06, ECLI:EU:T:2010:102; a Bíróság 2011. szeptember 6-i ítélete, </w:t>
      </w:r>
      <w:proofErr w:type="spellStart"/>
      <w:r w:rsidRPr="008B1C31">
        <w:rPr>
          <w:sz w:val="24"/>
          <w:lang w:val="hu-HU"/>
        </w:rPr>
        <w:t>Patriciello</w:t>
      </w:r>
      <w:proofErr w:type="spellEnd"/>
      <w:r w:rsidRPr="008B1C31">
        <w:rPr>
          <w:sz w:val="24"/>
          <w:lang w:val="hu-HU"/>
        </w:rPr>
        <w:t xml:space="preserve">-ügy, C-163/10, ECLI: EU:C:2011:543; a Törvényszék 2013. január 17-i ítélete, </w:t>
      </w:r>
      <w:proofErr w:type="spellStart"/>
      <w:r w:rsidRPr="008B1C31">
        <w:rPr>
          <w:sz w:val="24"/>
          <w:lang w:val="hu-HU"/>
        </w:rPr>
        <w:t>Gollnisch</w:t>
      </w:r>
      <w:proofErr w:type="spellEnd"/>
      <w:r w:rsidRPr="008B1C31">
        <w:rPr>
          <w:sz w:val="24"/>
          <w:lang w:val="hu-HU"/>
        </w:rPr>
        <w:t xml:space="preserve"> kontra Parlament, T-346/11 és T-347/11, ECLI:EU:T:2013:23; a Bíróság 2019. december 19-i ítélete, </w:t>
      </w:r>
      <w:proofErr w:type="spellStart"/>
      <w:r w:rsidRPr="008B1C31">
        <w:rPr>
          <w:sz w:val="24"/>
          <w:lang w:val="hu-HU"/>
        </w:rPr>
        <w:t>Junqueras</w:t>
      </w:r>
      <w:proofErr w:type="spellEnd"/>
      <w:r w:rsidRPr="008B1C31">
        <w:rPr>
          <w:sz w:val="24"/>
          <w:lang w:val="hu-HU"/>
        </w:rPr>
        <w:t xml:space="preserve"> </w:t>
      </w:r>
      <w:proofErr w:type="spellStart"/>
      <w:r w:rsidRPr="008B1C31">
        <w:rPr>
          <w:sz w:val="24"/>
          <w:lang w:val="hu-HU"/>
        </w:rPr>
        <w:t>Vies</w:t>
      </w:r>
      <w:proofErr w:type="spellEnd"/>
      <w:r w:rsidRPr="008B1C31">
        <w:rPr>
          <w:sz w:val="24"/>
          <w:lang w:val="hu-HU"/>
        </w:rPr>
        <w:t>, C-502/19, ECLI:EU:C:2019:1115.</w:t>
      </w:r>
    </w:p>
  </w:footnote>
  <w:footnote w:id="2">
    <w:p w14:paraId="213CF166" w14:textId="7E78B643" w:rsidR="00D80746" w:rsidRPr="008B1C31" w:rsidRDefault="00D80746" w:rsidP="008B1C31">
      <w:pPr>
        <w:pStyle w:val="FootnoteText"/>
        <w:ind w:left="567" w:hanging="567"/>
        <w:rPr>
          <w:sz w:val="24"/>
          <w:lang w:val="hu-HU"/>
        </w:rPr>
      </w:pPr>
      <w:r w:rsidRPr="008B1C31">
        <w:rPr>
          <w:rStyle w:val="FootnoteReference"/>
          <w:sz w:val="24"/>
          <w:lang w:val="hu-HU"/>
        </w:rPr>
        <w:footnoteRef/>
      </w:r>
      <w:r w:rsidR="008B1C31" w:rsidRPr="008B1C31">
        <w:rPr>
          <w:sz w:val="24"/>
          <w:lang w:val="hu-HU"/>
        </w:rPr>
        <w:t xml:space="preserve"> </w:t>
      </w:r>
      <w:r w:rsidR="008B1C31" w:rsidRPr="008B1C31">
        <w:rPr>
          <w:sz w:val="24"/>
          <w:lang w:val="hu-HU"/>
        </w:rPr>
        <w:tab/>
      </w:r>
      <w:r w:rsidRPr="008B1C31">
        <w:rPr>
          <w:sz w:val="24"/>
          <w:lang w:val="hu-HU"/>
        </w:rPr>
        <w:t xml:space="preserve">A Törvényszék 2019. április 30-i ítélete, </w:t>
      </w:r>
      <w:proofErr w:type="spellStart"/>
      <w:r w:rsidRPr="008B1C31">
        <w:rPr>
          <w:sz w:val="24"/>
          <w:lang w:val="hu-HU"/>
        </w:rPr>
        <w:t>Briois</w:t>
      </w:r>
      <w:proofErr w:type="spellEnd"/>
      <w:r w:rsidRPr="008B1C31">
        <w:rPr>
          <w:sz w:val="24"/>
          <w:lang w:val="hu-HU"/>
        </w:rPr>
        <w:t xml:space="preserve"> kontra Európai Parlament, T-214/18, ECLI:</w:t>
      </w:r>
      <w:proofErr w:type="gramStart"/>
      <w:r w:rsidRPr="008B1C31">
        <w:rPr>
          <w:sz w:val="24"/>
          <w:lang w:val="hu-HU"/>
        </w:rPr>
        <w:t>EU:T</w:t>
      </w:r>
      <w:proofErr w:type="gramEnd"/>
      <w:r w:rsidRPr="008B1C31">
        <w:rPr>
          <w:sz w:val="24"/>
          <w:lang w:val="hu-HU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9CC17" w14:textId="77777777" w:rsidR="00064002" w:rsidRPr="008B1C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3D32" w14:textId="77777777" w:rsidR="00064002" w:rsidRPr="008B1C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04DAA" w14:textId="77777777" w:rsidR="00064002" w:rsidRPr="008B1C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2044914">
    <w:abstractNumId w:val="9"/>
  </w:num>
  <w:num w:numId="2" w16cid:durableId="762800257">
    <w:abstractNumId w:val="9"/>
  </w:num>
  <w:num w:numId="3" w16cid:durableId="333190008">
    <w:abstractNumId w:val="7"/>
  </w:num>
  <w:num w:numId="4" w16cid:durableId="661280435">
    <w:abstractNumId w:val="7"/>
  </w:num>
  <w:num w:numId="5" w16cid:durableId="1819103064">
    <w:abstractNumId w:val="6"/>
  </w:num>
  <w:num w:numId="6" w16cid:durableId="450630101">
    <w:abstractNumId w:val="6"/>
  </w:num>
  <w:num w:numId="7" w16cid:durableId="1090007695">
    <w:abstractNumId w:val="5"/>
  </w:num>
  <w:num w:numId="8" w16cid:durableId="496657779">
    <w:abstractNumId w:val="5"/>
  </w:num>
  <w:num w:numId="9" w16cid:durableId="1904749577">
    <w:abstractNumId w:val="4"/>
  </w:num>
  <w:num w:numId="10" w16cid:durableId="912354405">
    <w:abstractNumId w:val="4"/>
  </w:num>
  <w:num w:numId="11" w16cid:durableId="481966455">
    <w:abstractNumId w:val="8"/>
  </w:num>
  <w:num w:numId="12" w16cid:durableId="655769557">
    <w:abstractNumId w:val="8"/>
  </w:num>
  <w:num w:numId="13" w16cid:durableId="87778657">
    <w:abstractNumId w:val="3"/>
  </w:num>
  <w:num w:numId="14" w16cid:durableId="1558392723">
    <w:abstractNumId w:val="3"/>
  </w:num>
  <w:num w:numId="15" w16cid:durableId="659193487">
    <w:abstractNumId w:val="2"/>
  </w:num>
  <w:num w:numId="16" w16cid:durableId="993795800">
    <w:abstractNumId w:val="2"/>
  </w:num>
  <w:num w:numId="17" w16cid:durableId="178737124">
    <w:abstractNumId w:val="1"/>
  </w:num>
  <w:num w:numId="18" w16cid:durableId="1993874313">
    <w:abstractNumId w:val="1"/>
  </w:num>
  <w:num w:numId="19" w16cid:durableId="1489323877">
    <w:abstractNumId w:val="0"/>
  </w:num>
  <w:num w:numId="20" w16cid:durableId="397244195">
    <w:abstractNumId w:val="0"/>
  </w:num>
  <w:num w:numId="21" w16cid:durableId="1515025235">
    <w:abstractNumId w:val="9"/>
  </w:num>
  <w:num w:numId="22" w16cid:durableId="317926509">
    <w:abstractNumId w:val="7"/>
  </w:num>
  <w:num w:numId="23" w16cid:durableId="1434787690">
    <w:abstractNumId w:val="6"/>
  </w:num>
  <w:num w:numId="24" w16cid:durableId="596525739">
    <w:abstractNumId w:val="5"/>
  </w:num>
  <w:num w:numId="25" w16cid:durableId="1234118243">
    <w:abstractNumId w:val="4"/>
  </w:num>
  <w:num w:numId="26" w16cid:durableId="1105152270">
    <w:abstractNumId w:val="8"/>
  </w:num>
  <w:num w:numId="27" w16cid:durableId="1801145892">
    <w:abstractNumId w:val="3"/>
  </w:num>
  <w:num w:numId="28" w16cid:durableId="469370814">
    <w:abstractNumId w:val="2"/>
  </w:num>
  <w:num w:numId="29" w16cid:durableId="2094928785">
    <w:abstractNumId w:val="1"/>
  </w:num>
  <w:num w:numId="30" w16cid:durableId="2117866117">
    <w:abstractNumId w:val="0"/>
  </w:num>
  <w:num w:numId="31" w16cid:durableId="416757428">
    <w:abstractNumId w:val="9"/>
  </w:num>
  <w:num w:numId="32" w16cid:durableId="822627907">
    <w:abstractNumId w:val="7"/>
  </w:num>
  <w:num w:numId="33" w16cid:durableId="183787243">
    <w:abstractNumId w:val="6"/>
  </w:num>
  <w:num w:numId="34" w16cid:durableId="9723307">
    <w:abstractNumId w:val="5"/>
  </w:num>
  <w:num w:numId="35" w16cid:durableId="24018584">
    <w:abstractNumId w:val="4"/>
  </w:num>
  <w:num w:numId="36" w16cid:durableId="922685130">
    <w:abstractNumId w:val="8"/>
  </w:num>
  <w:num w:numId="37" w16cid:durableId="476457658">
    <w:abstractNumId w:val="3"/>
  </w:num>
  <w:num w:numId="38" w16cid:durableId="1884051938">
    <w:abstractNumId w:val="2"/>
  </w:num>
  <w:num w:numId="39" w16cid:durableId="2034265651">
    <w:abstractNumId w:val="1"/>
  </w:num>
  <w:num w:numId="40" w16cid:durableId="1240675321">
    <w:abstractNumId w:val="0"/>
  </w:num>
  <w:num w:numId="41" w16cid:durableId="1200972996">
    <w:abstractNumId w:val="10"/>
  </w:num>
  <w:num w:numId="42" w16cid:durableId="675378265">
    <w:abstractNumId w:val="10"/>
  </w:num>
  <w:num w:numId="43" w16cid:durableId="1919947092">
    <w:abstractNumId w:val="10"/>
  </w:num>
  <w:num w:numId="44" w16cid:durableId="270247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HU"/>
    <w:docVar w:name="dvnumam" w:val="0"/>
    <w:docVar w:name="dvpe" w:val="786.974"/>
    <w:docVar w:name="dvrapporteur" w:val="Előadó: "/>
    <w:docVar w:name="dvtitre" w:val="Az Európai Parlament 2026.  ...-i határozata a Nikos Pappas mentelmi jogának felfüggesztésére irányuló kérelemről(2025/2234(IMM))"/>
  </w:docVars>
  <w:rsids>
    <w:rsidRoot w:val="00E7038D"/>
    <w:rsid w:val="00002272"/>
    <w:rsid w:val="00021507"/>
    <w:rsid w:val="00033D2B"/>
    <w:rsid w:val="00064002"/>
    <w:rsid w:val="000677B9"/>
    <w:rsid w:val="000831BA"/>
    <w:rsid w:val="000A42CC"/>
    <w:rsid w:val="000E7DD9"/>
    <w:rsid w:val="0010095E"/>
    <w:rsid w:val="00125B37"/>
    <w:rsid w:val="001324D4"/>
    <w:rsid w:val="00187494"/>
    <w:rsid w:val="001F32AE"/>
    <w:rsid w:val="002767FF"/>
    <w:rsid w:val="002B18FE"/>
    <w:rsid w:val="002B5493"/>
    <w:rsid w:val="00305FAD"/>
    <w:rsid w:val="00343214"/>
    <w:rsid w:val="00361C00"/>
    <w:rsid w:val="003720BD"/>
    <w:rsid w:val="00395FA1"/>
    <w:rsid w:val="003E15D4"/>
    <w:rsid w:val="00411CCE"/>
    <w:rsid w:val="0041666E"/>
    <w:rsid w:val="00421060"/>
    <w:rsid w:val="00431727"/>
    <w:rsid w:val="0047062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EC3"/>
    <w:rsid w:val="005F1B17"/>
    <w:rsid w:val="006037C0"/>
    <w:rsid w:val="006631B6"/>
    <w:rsid w:val="00680577"/>
    <w:rsid w:val="00682CCA"/>
    <w:rsid w:val="006B4B7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FE6"/>
    <w:rsid w:val="00842779"/>
    <w:rsid w:val="00865F67"/>
    <w:rsid w:val="00881A7B"/>
    <w:rsid w:val="008840E5"/>
    <w:rsid w:val="00887B3E"/>
    <w:rsid w:val="008B1C31"/>
    <w:rsid w:val="008C2AC6"/>
    <w:rsid w:val="00930C23"/>
    <w:rsid w:val="0093193B"/>
    <w:rsid w:val="009509D8"/>
    <w:rsid w:val="00950B64"/>
    <w:rsid w:val="00981893"/>
    <w:rsid w:val="00A1687D"/>
    <w:rsid w:val="00A32F3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477"/>
    <w:rsid w:val="00CF071A"/>
    <w:rsid w:val="00D058B8"/>
    <w:rsid w:val="00D56C11"/>
    <w:rsid w:val="00D80746"/>
    <w:rsid w:val="00D834A0"/>
    <w:rsid w:val="00D872DF"/>
    <w:rsid w:val="00D91E21"/>
    <w:rsid w:val="00DA7FCD"/>
    <w:rsid w:val="00E365E1"/>
    <w:rsid w:val="00E67A4D"/>
    <w:rsid w:val="00E7038D"/>
    <w:rsid w:val="00E820A4"/>
    <w:rsid w:val="00EB006A"/>
    <w:rsid w:val="00EB4772"/>
    <w:rsid w:val="00ED169E"/>
    <w:rsid w:val="00ED4235"/>
    <w:rsid w:val="00F04346"/>
    <w:rsid w:val="00F075DC"/>
    <w:rsid w:val="00F11D1F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BE97F4"/>
  <w15:chartTrackingRefBased/>
  <w15:docId w15:val="{E72CDD36-709F-46CD-B834-96E7E8A2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80746"/>
    <w:pPr>
      <w:spacing w:after="240"/>
      <w:ind w:left="567" w:hanging="567"/>
    </w:pPr>
  </w:style>
  <w:style w:type="paragraph" w:customStyle="1" w:styleId="EPComma">
    <w:name w:val="EPComma"/>
    <w:basedOn w:val="Normal"/>
    <w:rsid w:val="00D80746"/>
    <w:pPr>
      <w:spacing w:before="480" w:after="240"/>
    </w:pPr>
  </w:style>
  <w:style w:type="paragraph" w:styleId="Revision">
    <w:name w:val="Revision"/>
    <w:hidden/>
    <w:uiPriority w:val="99"/>
    <w:semiHidden/>
    <w:rsid w:val="00305FAD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574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2026-05-19T11:46:00Z</dcterms:created>
  <dcterms:modified xsi:type="dcterms:W3CDTF">2026-05-19T11:46:00Z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