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E7FC1" w14:paraId="378423C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A50C15B" w14:textId="77777777" w:rsidR="00751A4A" w:rsidRPr="007E7FC1" w:rsidRDefault="00EB41DB" w:rsidP="0010095E">
            <w:pPr>
              <w:pStyle w:val="EPName"/>
            </w:pPr>
            <w:r w:rsidRPr="007E7FC1">
              <w:t>Evropský parlament</w:t>
            </w:r>
          </w:p>
          <w:p w14:paraId="771690D4" w14:textId="77777777" w:rsidR="00751A4A" w:rsidRPr="007E7FC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E7FC1">
              <w:t>2024</w:t>
            </w:r>
            <w:r w:rsidR="00817416" w:rsidRPr="007E7FC1">
              <w:t>-202</w:t>
            </w:r>
            <w:r w:rsidRPr="007E7FC1">
              <w:t>9</w:t>
            </w:r>
          </w:p>
        </w:tc>
        <w:tc>
          <w:tcPr>
            <w:tcW w:w="2268" w:type="dxa"/>
            <w:shd w:val="clear" w:color="auto" w:fill="auto"/>
          </w:tcPr>
          <w:p w14:paraId="37BF0DE0" w14:textId="77777777" w:rsidR="00751A4A" w:rsidRPr="007E7FC1" w:rsidRDefault="00187494" w:rsidP="0010095E">
            <w:pPr>
              <w:pStyle w:val="EPLogo"/>
            </w:pPr>
            <w:r w:rsidRPr="007E7FC1">
              <w:rPr>
                <w:noProof/>
                <w:lang w:eastAsia="ja-JP"/>
              </w:rPr>
              <w:drawing>
                <wp:inline distT="0" distB="0" distL="0" distR="0" wp14:anchorId="1B53DDD9" wp14:editId="7B7299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5CE46D" w14:textId="77777777" w:rsidR="00D058B8" w:rsidRPr="007E7FC1" w:rsidRDefault="00D058B8" w:rsidP="004C5D52">
      <w:pPr>
        <w:pStyle w:val="LineTop"/>
      </w:pPr>
    </w:p>
    <w:p w14:paraId="7DB41BB6" w14:textId="77777777" w:rsidR="00680577" w:rsidRPr="007E7FC1" w:rsidRDefault="00EB41DB" w:rsidP="00680577">
      <w:pPr>
        <w:pStyle w:val="EPBodyTA1"/>
      </w:pPr>
      <w:r w:rsidRPr="007E7FC1">
        <w:t>PŘIJATÉ TEXTY</w:t>
      </w:r>
    </w:p>
    <w:p w14:paraId="01980776" w14:textId="77777777" w:rsidR="00D058B8" w:rsidRPr="007E7FC1" w:rsidRDefault="00D058B8" w:rsidP="00D058B8">
      <w:pPr>
        <w:pStyle w:val="LineBottom"/>
      </w:pPr>
    </w:p>
    <w:p w14:paraId="4062F489" w14:textId="6A0C7F4D" w:rsidR="00EB41DB" w:rsidRPr="007E7FC1" w:rsidRDefault="00EB41DB" w:rsidP="00EB41DB">
      <w:pPr>
        <w:pStyle w:val="ATHeading1"/>
      </w:pPr>
      <w:bookmarkStart w:id="0" w:name="TANumber"/>
      <w:r w:rsidRPr="007E7FC1">
        <w:t>P10_TA(2026)0</w:t>
      </w:r>
      <w:r w:rsidR="002B05A4">
        <w:t>167</w:t>
      </w:r>
      <w:bookmarkEnd w:id="0"/>
    </w:p>
    <w:p w14:paraId="2F4C0E3A" w14:textId="3609389E" w:rsidR="00EB41DB" w:rsidRPr="007E7FC1" w:rsidRDefault="00EB41DB" w:rsidP="00EB41DB">
      <w:pPr>
        <w:pStyle w:val="ATHeading2"/>
      </w:pPr>
      <w:bookmarkStart w:id="1" w:name="title"/>
      <w:r w:rsidRPr="007B5539">
        <w:t>Žádost, aby byl Alvise Pérez zbaven imunity</w:t>
      </w:r>
      <w:bookmarkEnd w:id="1"/>
    </w:p>
    <w:p w14:paraId="13CA9FF0" w14:textId="77777777" w:rsidR="00EB41DB" w:rsidRPr="007E7FC1" w:rsidRDefault="00EB41DB" w:rsidP="00EB41DB">
      <w:pPr>
        <w:rPr>
          <w:i/>
          <w:vanish/>
        </w:rPr>
      </w:pPr>
      <w:r w:rsidRPr="007E7FC1">
        <w:rPr>
          <w:i/>
        </w:rPr>
        <w:fldChar w:fldCharType="begin"/>
      </w:r>
      <w:r w:rsidRPr="007E7FC1">
        <w:rPr>
          <w:i/>
        </w:rPr>
        <w:instrText xml:space="preserve"> TC"(</w:instrText>
      </w:r>
      <w:bookmarkStart w:id="2" w:name="DocNumber"/>
      <w:r w:rsidRPr="007E7FC1">
        <w:rPr>
          <w:i/>
        </w:rPr>
        <w:instrText>A10-0129/2026</w:instrText>
      </w:r>
      <w:bookmarkEnd w:id="2"/>
      <w:r w:rsidRPr="007E7FC1">
        <w:rPr>
          <w:i/>
        </w:rPr>
        <w:instrText xml:space="preserve"> - Zpravodajka: Pascale Piera)"\l3 \n&gt; \* MERGEFORMAT </w:instrText>
      </w:r>
      <w:r w:rsidRPr="007E7FC1">
        <w:rPr>
          <w:i/>
        </w:rPr>
        <w:fldChar w:fldCharType="end"/>
      </w:r>
    </w:p>
    <w:p w14:paraId="5F667DFF" w14:textId="77777777" w:rsidR="00EB41DB" w:rsidRPr="007E7FC1" w:rsidRDefault="00EB41DB" w:rsidP="00EB41DB">
      <w:pPr>
        <w:rPr>
          <w:vanish/>
        </w:rPr>
      </w:pPr>
      <w:bookmarkStart w:id="3" w:name="Commission"/>
      <w:r w:rsidRPr="007E7FC1">
        <w:rPr>
          <w:vanish/>
        </w:rPr>
        <w:t>Výbor pro právní záležitosti</w:t>
      </w:r>
      <w:bookmarkEnd w:id="3"/>
    </w:p>
    <w:p w14:paraId="79FC883C" w14:textId="77777777" w:rsidR="00EB41DB" w:rsidRPr="007E7FC1" w:rsidRDefault="00EB41DB" w:rsidP="00EB41DB">
      <w:pPr>
        <w:rPr>
          <w:vanish/>
        </w:rPr>
      </w:pPr>
      <w:bookmarkStart w:id="4" w:name="PE"/>
      <w:r w:rsidRPr="007E7FC1">
        <w:rPr>
          <w:vanish/>
        </w:rPr>
        <w:t>PE785.310</w:t>
      </w:r>
      <w:bookmarkEnd w:id="4"/>
    </w:p>
    <w:p w14:paraId="68035583" w14:textId="0E0052EB" w:rsidR="00EB41DB" w:rsidRPr="007E7FC1" w:rsidRDefault="00EB41DB" w:rsidP="00EB41DB">
      <w:pPr>
        <w:pStyle w:val="ATHeading3"/>
      </w:pPr>
      <w:bookmarkStart w:id="5" w:name="Sujet"/>
      <w:r w:rsidRPr="007E7FC1">
        <w:t>Rozhodnutí Evropského parlamentu ze dne</w:t>
      </w:r>
      <w:r w:rsidR="006C6D6E">
        <w:t xml:space="preserve"> </w:t>
      </w:r>
      <w:r w:rsidR="00E83C0E">
        <w:t>19</w:t>
      </w:r>
      <w:r w:rsidR="006C6D6E">
        <w:t>. května</w:t>
      </w:r>
      <w:r w:rsidRPr="007E7FC1">
        <w:t xml:space="preserve"> 2026 o žádosti, aby byl </w:t>
      </w:r>
      <w:r w:rsidRPr="00905EF4">
        <w:t>Alvise</w:t>
      </w:r>
      <w:r w:rsidRPr="007E7FC1">
        <w:t xml:space="preserve"> Pérez zbaven imunity</w:t>
      </w:r>
      <w:bookmarkEnd w:id="5"/>
      <w:r w:rsidRPr="007E7FC1">
        <w:t xml:space="preserve"> </w:t>
      </w:r>
      <w:bookmarkStart w:id="6" w:name="References"/>
      <w:r w:rsidRPr="007E7FC1">
        <w:t>(2025/2236(IMM))</w:t>
      </w:r>
      <w:bookmarkEnd w:id="6"/>
    </w:p>
    <w:p w14:paraId="100D18C7" w14:textId="77777777" w:rsidR="00546DED" w:rsidRPr="007E7FC1" w:rsidRDefault="00546DED" w:rsidP="00546DED">
      <w:pPr>
        <w:pStyle w:val="EPComma"/>
      </w:pPr>
      <w:bookmarkStart w:id="7" w:name="TextBodyBegin"/>
      <w:bookmarkEnd w:id="7"/>
      <w:r w:rsidRPr="007E7FC1">
        <w:rPr>
          <w:i/>
        </w:rPr>
        <w:t>Evropský parlament</w:t>
      </w:r>
      <w:r w:rsidRPr="007E7FC1">
        <w:t>,</w:t>
      </w:r>
    </w:p>
    <w:p w14:paraId="617C50CC" w14:textId="19C61092" w:rsidR="00546DED" w:rsidRPr="007E7FC1" w:rsidRDefault="00546DED" w:rsidP="00546DED">
      <w:pPr>
        <w:pStyle w:val="NormalHanging12a"/>
      </w:pPr>
      <w:r w:rsidRPr="007E7FC1">
        <w:t>–</w:t>
      </w:r>
      <w:r w:rsidRPr="007E7FC1">
        <w:tab/>
        <w:t xml:space="preserve">s ohledem na žádost, aby byl </w:t>
      </w:r>
      <w:r w:rsidR="00487526" w:rsidRPr="007E7FC1">
        <w:t>Alvise Pérez</w:t>
      </w:r>
      <w:r w:rsidR="00487526" w:rsidRPr="007E7FC1" w:rsidDel="0053441D">
        <w:t xml:space="preserve"> </w:t>
      </w:r>
      <w:r w:rsidR="00487526">
        <w:t>(</w:t>
      </w:r>
      <w:r w:rsidRPr="007E7FC1">
        <w:t>Luis Pérez Fernandez</w:t>
      </w:r>
      <w:r w:rsidR="00487526">
        <w:t>)</w:t>
      </w:r>
      <w:r w:rsidR="00E83C0E">
        <w:t xml:space="preserve"> ()</w:t>
      </w:r>
      <w:r w:rsidRPr="007E7FC1">
        <w:t>, zbaven imunity, kterou dne 31. října 2025 předložil Tribunal Supremo de España (Nejvyšší soud</w:t>
      </w:r>
      <w:r w:rsidR="00E83C0E">
        <w:t xml:space="preserve"> </w:t>
      </w:r>
      <w:r w:rsidRPr="007E7FC1">
        <w:t>Španělsk</w:t>
      </w:r>
      <w:r w:rsidR="00E83C0E">
        <w:t>a</w:t>
      </w:r>
      <w:r w:rsidRPr="007E7FC1">
        <w:t>) s cílem zahájit proti němu trestní řízení a která byla oznámena na plenárním zasedání dne 12. listopadu 2025,</w:t>
      </w:r>
    </w:p>
    <w:p w14:paraId="79349F63" w14:textId="5E766078" w:rsidR="00546DED" w:rsidRPr="007E7FC1" w:rsidRDefault="00546DED" w:rsidP="00546DED">
      <w:pPr>
        <w:pStyle w:val="NormalHanging12a"/>
      </w:pPr>
      <w:r w:rsidRPr="007E7FC1">
        <w:t>–</w:t>
      </w:r>
      <w:r w:rsidRPr="007E7FC1">
        <w:tab/>
        <w:t xml:space="preserve">s ohledem na to, že </w:t>
      </w:r>
      <w:r w:rsidR="0053441D">
        <w:t xml:space="preserve">se </w:t>
      </w:r>
      <w:r w:rsidRPr="007E7FC1">
        <w:t>Alvise Pérez vzdal svého práva na vyjádření podle čl. 9 odst. 6 jednacího řádu Parlamentu,</w:t>
      </w:r>
    </w:p>
    <w:p w14:paraId="72D38DC6" w14:textId="7E5FB49B" w:rsidR="00546DED" w:rsidRPr="007E7FC1" w:rsidRDefault="00546DED" w:rsidP="00546DED">
      <w:pPr>
        <w:pStyle w:val="NormalHanging12a"/>
      </w:pPr>
      <w:r w:rsidRPr="007E7FC1">
        <w:t>–</w:t>
      </w:r>
      <w:r w:rsidRPr="007E7FC1">
        <w:tab/>
        <w:t xml:space="preserve">s ohledem na články 8 a 9 Protokolu č. 7 o výsadách a imunitách Evropské unie a na čl. 6 odst. 2 </w:t>
      </w:r>
      <w:r w:rsidR="0053441D">
        <w:t>a</w:t>
      </w:r>
      <w:r w:rsidRPr="007E7FC1">
        <w:t>ktu ze dne 20. září 1976 o volbě členů Evropského parlamentu ve všeobecných a přímých volbách,</w:t>
      </w:r>
    </w:p>
    <w:p w14:paraId="38F2EC07" w14:textId="77777777" w:rsidR="00546DED" w:rsidRPr="007E7FC1" w:rsidRDefault="00546DED" w:rsidP="00546DED">
      <w:pPr>
        <w:pStyle w:val="NormalHanging12a"/>
      </w:pPr>
      <w:r w:rsidRPr="007E7FC1">
        <w:t>–</w:t>
      </w:r>
      <w:r w:rsidRPr="007E7FC1">
        <w:tab/>
        <w:t>s ohledem na rozsudky Soudního dvora Evropské unie ze dne 21. října 2008, 19. března 2010, 6. září 2011, 17. ledna 2013 a 19. prosince 2019</w:t>
      </w:r>
      <w:r w:rsidRPr="007E7FC1">
        <w:rPr>
          <w:vertAlign w:val="superscript"/>
        </w:rPr>
        <w:footnoteReference w:id="1"/>
      </w:r>
      <w:r w:rsidRPr="007E7FC1">
        <w:t>,</w:t>
      </w:r>
    </w:p>
    <w:p w14:paraId="5A558F33" w14:textId="77777777" w:rsidR="00546DED" w:rsidRPr="007E7FC1" w:rsidRDefault="00546DED" w:rsidP="00546DED">
      <w:pPr>
        <w:pStyle w:val="NormalHanging12a"/>
      </w:pPr>
      <w:r w:rsidRPr="007E7FC1">
        <w:t>–</w:t>
      </w:r>
      <w:r w:rsidRPr="007E7FC1">
        <w:tab/>
        <w:t>s ohledem na čl. 71 odst. 1 a 2 španělské ústavy,</w:t>
      </w:r>
    </w:p>
    <w:p w14:paraId="1F637C62" w14:textId="77777777" w:rsidR="00546DED" w:rsidRPr="007E7FC1" w:rsidRDefault="00546DED" w:rsidP="00546DED">
      <w:pPr>
        <w:pStyle w:val="NormalHanging12a"/>
      </w:pPr>
      <w:r w:rsidRPr="007E7FC1">
        <w:t>–</w:t>
      </w:r>
      <w:r w:rsidRPr="007E7FC1">
        <w:tab/>
        <w:t>s ohledem na čl. 5 odst. 2, čl. 6 odst. 1 a článek 9 jednacího řádu,</w:t>
      </w:r>
    </w:p>
    <w:p w14:paraId="46A781CF" w14:textId="77777777" w:rsidR="00546DED" w:rsidRPr="007E7FC1" w:rsidRDefault="00546DED" w:rsidP="00546DED">
      <w:pPr>
        <w:pStyle w:val="NormalHanging12a"/>
      </w:pPr>
      <w:r w:rsidRPr="007E7FC1">
        <w:t>–</w:t>
      </w:r>
      <w:r w:rsidRPr="007E7FC1">
        <w:tab/>
        <w:t>s ohledem na zprávu Výboru pro právní záležitosti (A10</w:t>
      </w:r>
      <w:r w:rsidRPr="007E7FC1">
        <w:noBreakHyphen/>
        <w:t>0129/2026),</w:t>
      </w:r>
    </w:p>
    <w:p w14:paraId="232BC39C" w14:textId="6B3818E0" w:rsidR="00546DED" w:rsidRPr="007E7FC1" w:rsidRDefault="00546DED" w:rsidP="00546DED">
      <w:pPr>
        <w:pStyle w:val="NormalHanging12a"/>
      </w:pPr>
      <w:r w:rsidRPr="007E7FC1">
        <w:t>A.</w:t>
      </w:r>
      <w:r w:rsidRPr="007E7FC1">
        <w:tab/>
        <w:t xml:space="preserve">vzhledem k tomu, že předseda španělského Nejvyššího soudu </w:t>
      </w:r>
      <w:r w:rsidR="00E83C0E">
        <w:t xml:space="preserve">Španělska </w:t>
      </w:r>
      <w:r w:rsidRPr="007E7FC1">
        <w:t xml:space="preserve">požádal </w:t>
      </w:r>
      <w:r w:rsidRPr="007E7FC1">
        <w:lastRenderedPageBreak/>
        <w:t xml:space="preserve">dopisem ze dne 31. října 2025, aby byl Alvise Pérez, </w:t>
      </w:r>
      <w:bookmarkStart w:id="8" w:name="_Hlk222405545"/>
      <w:r w:rsidR="0053441D">
        <w:t>člen</w:t>
      </w:r>
      <w:r w:rsidRPr="007E7FC1">
        <w:t xml:space="preserve"> Evropského parlamentu zvolený ve</w:t>
      </w:r>
      <w:bookmarkEnd w:id="8"/>
      <w:r w:rsidRPr="007E7FC1">
        <w:t xml:space="preserve"> Španělsku, zbaven imunity v souvislosti s několika trestnými činy, k nimž mělo dojít v roce 2024;</w:t>
      </w:r>
    </w:p>
    <w:p w14:paraId="60FBF03E" w14:textId="777EAE33" w:rsidR="00546DED" w:rsidRPr="007E7FC1" w:rsidRDefault="00546DED" w:rsidP="00546DED">
      <w:pPr>
        <w:pStyle w:val="NormalHanging12a"/>
      </w:pPr>
      <w:r w:rsidRPr="007E7FC1">
        <w:t>B.</w:t>
      </w:r>
      <w:r w:rsidRPr="007E7FC1">
        <w:tab/>
        <w:t xml:space="preserve">vzhledem k tomu, že </w:t>
      </w:r>
      <w:r w:rsidR="0053441D">
        <w:t xml:space="preserve">podle </w:t>
      </w:r>
      <w:r w:rsidRPr="007E7FC1">
        <w:t xml:space="preserve">žádosti </w:t>
      </w:r>
      <w:r w:rsidR="0053441D" w:rsidRPr="0053441D">
        <w:t>Alvise Pérez</w:t>
      </w:r>
      <w:r w:rsidR="0053441D">
        <w:t xml:space="preserve"> </w:t>
      </w:r>
      <w:r w:rsidRPr="007E7FC1">
        <w:t xml:space="preserve">v období od 7. dubna do 27. května 2024 údajně udržoval vazby s poradcem jednajícím jménem fyzických a právnických osob s cílem získat hospodářské výhody prostřednictvím systémů daňové optimalizace s cílem vytvořit „portfolio“ pro získávání finančních prostředků na financování volební kampaně politické strany založené Alvisem Pérezem, </w:t>
      </w:r>
      <w:r w:rsidR="00E83C0E">
        <w:t>nazvané</w:t>
      </w:r>
      <w:r w:rsidRPr="007E7FC1">
        <w:t xml:space="preserve"> „Se Acabó La Fiesta“; vzhledem k tomu, že podle žádosti měl poradce, který toto „portfolio“ vytvořil, vyplatit Alvisemu Pérezovi za tuto politickou stranu pro volby do Evropského parlamentu zálohu ve výši 100 000 EUR; vzhledem k tomu, že tvrzené skutečnosti mohou představovat trestné činy nezákonného financování politické strany ve smyslu čl. 304a odst. 1 španělského trestního zákoníku a volební trestný čin podle čl. 149 odst. 1 základního zákona č. 5/1985 ze dne 19. června 1985 o všeobecném volebním systému ve Španělsku; vzhledem k tomu, že vyšetřovací řízení bylo zahájeno usnesením ze dne 20. září 2024;</w:t>
      </w:r>
    </w:p>
    <w:p w14:paraId="3C3C59AF" w14:textId="4E13BCB6" w:rsidR="00546DED" w:rsidRPr="007E7FC1" w:rsidRDefault="00546DED" w:rsidP="00546DED">
      <w:pPr>
        <w:pStyle w:val="NormalHanging12a"/>
      </w:pPr>
      <w:r w:rsidRPr="007E7FC1">
        <w:t>C.</w:t>
      </w:r>
      <w:r w:rsidRPr="007E7FC1">
        <w:tab/>
        <w:t xml:space="preserve">vzhledem k tomu, že Alvise Pérez </w:t>
      </w:r>
      <w:r w:rsidR="0053441D">
        <w:t xml:space="preserve">v evropských </w:t>
      </w:r>
      <w:r w:rsidRPr="007E7FC1">
        <w:t xml:space="preserve">volbách </w:t>
      </w:r>
      <w:r w:rsidR="0053441D">
        <w:t xml:space="preserve">konaných v červnu 2024 zvolen poslancem </w:t>
      </w:r>
      <w:r w:rsidRPr="007E7FC1">
        <w:t xml:space="preserve">Evropského parlamentu, </w:t>
      </w:r>
      <w:r w:rsidR="0053441D" w:rsidRPr="00E83C0E">
        <w:t>a že</w:t>
      </w:r>
      <w:r w:rsidRPr="00E83C0E">
        <w:t xml:space="preserve"> v</w:t>
      </w:r>
      <w:r w:rsidR="0053441D" w:rsidRPr="00E83C0E">
        <w:t> </w:t>
      </w:r>
      <w:r w:rsidRPr="00E83C0E">
        <w:t>době</w:t>
      </w:r>
      <w:r w:rsidR="0053441D" w:rsidRPr="00E83C0E">
        <w:t xml:space="preserve"> spáchání údajného trestného činu</w:t>
      </w:r>
      <w:r w:rsidRPr="00E83C0E">
        <w:t xml:space="preserve"> </w:t>
      </w:r>
      <w:r w:rsidR="0053441D" w:rsidRPr="00E83C0E">
        <w:t xml:space="preserve">tudíž </w:t>
      </w:r>
      <w:r w:rsidRPr="00E83C0E">
        <w:t>poslancem Evropského parlamentu nebyl;</w:t>
      </w:r>
    </w:p>
    <w:p w14:paraId="72495C46" w14:textId="0EB81E0D" w:rsidR="00546DED" w:rsidRPr="007E7FC1" w:rsidRDefault="00546DED" w:rsidP="00546DED">
      <w:pPr>
        <w:pStyle w:val="NormalHanging12a"/>
      </w:pPr>
      <w:r w:rsidRPr="007E7FC1">
        <w:t>D.</w:t>
      </w:r>
      <w:r w:rsidRPr="007E7FC1">
        <w:tab/>
        <w:t>vzhledem k tomu, že údajné trestné činy a následná žádost o to, aby byl Alvise Pérez zbaven imunity</w:t>
      </w:r>
      <w:r w:rsidR="007B1F6C">
        <w:t>,</w:t>
      </w:r>
      <w:r w:rsidRPr="007E7FC1">
        <w:t xml:space="preserve"> nemají souvislost s názory nebo hlasováním Alviseho Péreze během výkonu jeho funkce ve smyslu článku 8 Protokolu č. 7 o výsadách a imunitách Evropské unie;</w:t>
      </w:r>
    </w:p>
    <w:p w14:paraId="0365D122" w14:textId="4865A227" w:rsidR="00546DED" w:rsidRPr="007E7FC1" w:rsidRDefault="00546DED" w:rsidP="00546DED">
      <w:pPr>
        <w:pStyle w:val="NormalHanging12a"/>
      </w:pPr>
      <w:r w:rsidRPr="007E7FC1">
        <w:t>E.</w:t>
      </w:r>
      <w:r w:rsidRPr="007E7FC1">
        <w:tab/>
        <w:t xml:space="preserve">vzhledem k tomu, že čl. 9 odst. 1 písm. a) Protokolu č. 7 o výsadách a imunitách Evropské unie stanoví, že v průběhu zasedání Evropského parlamentu jeho </w:t>
      </w:r>
      <w:r w:rsidR="0053441D">
        <w:t>poslanci</w:t>
      </w:r>
      <w:r w:rsidR="0053441D" w:rsidRPr="007E7FC1">
        <w:t xml:space="preserve"> </w:t>
      </w:r>
      <w:r w:rsidRPr="007E7FC1">
        <w:t>požívají na území vlastního státu imunit přiznávaných členům parlamentu vlastního státu;</w:t>
      </w:r>
    </w:p>
    <w:p w14:paraId="7414C7CF" w14:textId="77777777" w:rsidR="00546DED" w:rsidRPr="007E7FC1" w:rsidRDefault="00546DED" w:rsidP="00546DED">
      <w:pPr>
        <w:pStyle w:val="NormalHanging12a"/>
      </w:pPr>
      <w:r w:rsidRPr="007E7FC1">
        <w:t>F.</w:t>
      </w:r>
      <w:r w:rsidRPr="007E7FC1">
        <w:tab/>
        <w:t>vzhledem k tomu, že v čl. 71 odst. 1 a 2 španělské ústavy je uvedeno:</w:t>
      </w:r>
    </w:p>
    <w:p w14:paraId="5C4254D2" w14:textId="77777777" w:rsidR="00546DED" w:rsidRPr="007E7FC1" w:rsidRDefault="00546DED" w:rsidP="007B5539">
      <w:pPr>
        <w:pStyle w:val="NormalHanging12a"/>
        <w:ind w:left="1134"/>
        <w:rPr>
          <w:i/>
        </w:rPr>
      </w:pPr>
      <w:r w:rsidRPr="007E7FC1">
        <w:rPr>
          <w:i/>
        </w:rPr>
        <w:t xml:space="preserve">„1. </w:t>
      </w:r>
      <w:r w:rsidRPr="007E7FC1">
        <w:rPr>
          <w:i/>
        </w:rPr>
        <w:tab/>
        <w:t>Poslanci a senátoři jsou v souvislosti s názory vyjádřenými při výkonu svých funkcí nedotknutelní.</w:t>
      </w:r>
    </w:p>
    <w:p w14:paraId="77BCE99B" w14:textId="77777777" w:rsidR="00546DED" w:rsidRPr="007E7FC1" w:rsidRDefault="00546DED" w:rsidP="007B5539">
      <w:pPr>
        <w:pStyle w:val="NormalHanging12a"/>
        <w:ind w:left="1134"/>
      </w:pPr>
      <w:r w:rsidRPr="007E7FC1">
        <w:rPr>
          <w:i/>
        </w:rPr>
        <w:t xml:space="preserve">2. </w:t>
      </w:r>
      <w:r w:rsidRPr="007E7FC1">
        <w:rPr>
          <w:i/>
        </w:rPr>
        <w:tab/>
        <w:t xml:space="preserve">Po dobu svého mandátu požívají poslanci a senátoři imunity a zadržet či zatknout je lze jen v případě přistižení při spáchání trestného činu. </w:t>
      </w:r>
      <w:r w:rsidRPr="007E7FC1">
        <w:rPr>
          <w:i/>
          <w:iCs/>
        </w:rPr>
        <w:t>Nemohou být vyšetřováni ani stíháni bez předchozího souhlasu příslušné sněmovny</w:t>
      </w:r>
      <w:r w:rsidRPr="007E7FC1">
        <w:rPr>
          <w:i/>
        </w:rPr>
        <w:t>.“;</w:t>
      </w:r>
    </w:p>
    <w:p w14:paraId="255AE00A" w14:textId="77777777" w:rsidR="00546DED" w:rsidRPr="007E7FC1" w:rsidRDefault="00546DED" w:rsidP="00546DED">
      <w:pPr>
        <w:pStyle w:val="NormalHanging12a"/>
      </w:pPr>
      <w:r w:rsidRPr="007E7FC1">
        <w:t>G.</w:t>
      </w:r>
      <w:r w:rsidRPr="007E7FC1">
        <w:tab/>
        <w:t xml:space="preserve">vzhledem k tomu, že účelem imunity </w:t>
      </w:r>
      <w:bookmarkStart w:id="9" w:name="_Hlk222405989"/>
      <w:r w:rsidRPr="007E7FC1">
        <w:t>stanovené v Protokolu č. 7 o výsadách a imunitách Evropské unie</w:t>
      </w:r>
      <w:bookmarkEnd w:id="9"/>
      <w:r w:rsidRPr="007E7FC1">
        <w:t xml:space="preserve"> je chránit Parlament a jeho poslance před soudními řízeními v souvislosti s činností, kterou vykonávají v rámci plnění svých parlamentních povinností a která nemůže být od těchto povinností oddělena;</w:t>
      </w:r>
    </w:p>
    <w:p w14:paraId="2A519582" w14:textId="7E0A8C4E" w:rsidR="00546DED" w:rsidRPr="007E7FC1" w:rsidRDefault="00546DED" w:rsidP="00546DED">
      <w:pPr>
        <w:pStyle w:val="NormalHanging12a"/>
      </w:pPr>
      <w:r w:rsidRPr="007E7FC1">
        <w:t>H.</w:t>
      </w:r>
      <w:r w:rsidRPr="007E7FC1">
        <w:tab/>
        <w:t>vzhledem k tomu, že podle čl. 5 odst. 2 jednacího řádu Evropského parlamentu není poslanecká imunita osobní výsadou poslanc</w:t>
      </w:r>
      <w:r w:rsidR="0053441D">
        <w:t>e</w:t>
      </w:r>
      <w:r w:rsidRPr="007E7FC1">
        <w:t>, nýbrž zárukou nezávislosti Evropského parlamentu jako celku a jeho poslanců;</w:t>
      </w:r>
    </w:p>
    <w:p w14:paraId="16E166B5" w14:textId="08B13852" w:rsidR="00546DED" w:rsidRPr="007E7FC1" w:rsidRDefault="00546DED" w:rsidP="00546DED">
      <w:pPr>
        <w:pStyle w:val="NormalHanging12a"/>
      </w:pPr>
      <w:r w:rsidRPr="007E7FC1">
        <w:t>I.</w:t>
      </w:r>
      <w:r w:rsidRPr="007E7FC1">
        <w:tab/>
        <w:t>vzhledem k tomu, že v </w:t>
      </w:r>
      <w:r w:rsidR="0053441D">
        <w:t>P</w:t>
      </w:r>
      <w:r w:rsidRPr="007E7FC1">
        <w:t xml:space="preserve">arlament </w:t>
      </w:r>
      <w:r w:rsidR="0053441D">
        <w:t>v tomto případě nenašel</w:t>
      </w:r>
      <w:r w:rsidRPr="007E7FC1">
        <w:t xml:space="preserve"> důkazy o existenci </w:t>
      </w:r>
      <w:r w:rsidRPr="007E7FC1">
        <w:rPr>
          <w:i/>
          <w:iCs/>
        </w:rPr>
        <w:t>fumus persecutionis</w:t>
      </w:r>
      <w:r w:rsidRPr="007E7FC1">
        <w:t>, t</w:t>
      </w:r>
      <w:r w:rsidR="0053441D">
        <w:t>edy</w:t>
      </w:r>
      <w:r w:rsidRPr="007E7FC1">
        <w:t> </w:t>
      </w:r>
      <w:r w:rsidR="0053441D">
        <w:t>skutečností</w:t>
      </w:r>
      <w:r w:rsidRPr="007E7FC1">
        <w:t xml:space="preserve"> </w:t>
      </w:r>
      <w:r w:rsidR="0053441D">
        <w:t xml:space="preserve">nasvědčujících </w:t>
      </w:r>
      <w:r w:rsidR="0077788C">
        <w:t xml:space="preserve">tomu, že soudní řízení </w:t>
      </w:r>
      <w:r w:rsidRPr="007E7FC1">
        <w:t xml:space="preserve">bylo zahájeno </w:t>
      </w:r>
      <w:r w:rsidRPr="007E7FC1">
        <w:lastRenderedPageBreak/>
        <w:t>s úmyslem poškodit politickou činnost Alviseho Péreze jako poslance Evropského parlamentu</w:t>
      </w:r>
      <w:r w:rsidR="0077788C">
        <w:t>, a tím i nezávislost Parlamentu</w:t>
      </w:r>
      <w:r w:rsidRPr="007E7FC1">
        <w:t>;</w:t>
      </w:r>
    </w:p>
    <w:p w14:paraId="602DF65C" w14:textId="77777777" w:rsidR="00546DED" w:rsidRPr="007E7FC1" w:rsidRDefault="00546DED" w:rsidP="00546DED">
      <w:pPr>
        <w:pStyle w:val="NormalHanging12a"/>
      </w:pPr>
      <w:r w:rsidRPr="007E7FC1">
        <w:t>J.</w:t>
      </w:r>
      <w:r w:rsidRPr="007E7FC1">
        <w:tab/>
        <w:t>vzhledem k tomu, že na jedné straně Evropský parlament nelze považovat za soud a že na straně druhé poslanec nemůže být v rámci řízení o zbavení imunity považován za „obžalovaného“</w:t>
      </w:r>
      <w:r w:rsidRPr="007E7FC1">
        <w:rPr>
          <w:vertAlign w:val="superscript"/>
        </w:rPr>
        <w:footnoteReference w:id="2"/>
      </w:r>
      <w:r w:rsidRPr="007E7FC1">
        <w:t>;</w:t>
      </w:r>
    </w:p>
    <w:p w14:paraId="5E5101A2" w14:textId="17EB7DC3" w:rsidR="00546DED" w:rsidRPr="007E7FC1" w:rsidRDefault="00546DED" w:rsidP="00546DED">
      <w:pPr>
        <w:pStyle w:val="NormalHanging12a"/>
      </w:pPr>
      <w:r w:rsidRPr="007E7FC1">
        <w:t>1.</w:t>
      </w:r>
      <w:r w:rsidRPr="007E7FC1">
        <w:tab/>
        <w:t xml:space="preserve">rozhodl, </w:t>
      </w:r>
      <w:r w:rsidR="0077788C">
        <w:t>že se</w:t>
      </w:r>
      <w:r w:rsidRPr="007E7FC1">
        <w:t xml:space="preserve"> Alvise Pérez zbav</w:t>
      </w:r>
      <w:r w:rsidR="0077788C">
        <w:t>uje</w:t>
      </w:r>
      <w:r w:rsidRPr="007E7FC1">
        <w:t xml:space="preserve"> imunity;</w:t>
      </w:r>
    </w:p>
    <w:p w14:paraId="64B8985D" w14:textId="17FA1C91" w:rsidR="007E7FC1" w:rsidRPr="007E7FC1" w:rsidRDefault="00546DED" w:rsidP="007E7FC1">
      <w:pPr>
        <w:pStyle w:val="NormalHanging12a"/>
      </w:pPr>
      <w:r w:rsidRPr="007E7FC1">
        <w:t>2.</w:t>
      </w:r>
      <w:r w:rsidRPr="007E7FC1">
        <w:tab/>
        <w:t xml:space="preserve">pověřuje svou předsedkyni, aby ihned předala toto rozhodnutí a zprávu příslušného výboru </w:t>
      </w:r>
      <w:r w:rsidR="00905EF4">
        <w:t xml:space="preserve">příslušnému </w:t>
      </w:r>
      <w:r w:rsidRPr="007E7FC1">
        <w:t>orgán</w:t>
      </w:r>
      <w:r w:rsidR="00905EF4">
        <w:t>u</w:t>
      </w:r>
      <w:r w:rsidRPr="007E7FC1">
        <w:t xml:space="preserve"> </w:t>
      </w:r>
      <w:r w:rsidR="00905EF4">
        <w:t xml:space="preserve">Španělského království </w:t>
      </w:r>
      <w:r w:rsidRPr="007E7FC1">
        <w:t xml:space="preserve">a Alvisemu Pérezovi. </w:t>
      </w:r>
    </w:p>
    <w:p w14:paraId="309FB6E2" w14:textId="6F073B66" w:rsidR="00E365E1" w:rsidRPr="007E7FC1" w:rsidRDefault="00E365E1" w:rsidP="00EB41DB"/>
    <w:sectPr w:rsidR="00E365E1" w:rsidRPr="007E7FC1" w:rsidSect="007E7FC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2DAE6" w14:textId="77777777" w:rsidR="00EB41DB" w:rsidRPr="007E7FC1" w:rsidRDefault="00EB41DB">
      <w:r w:rsidRPr="007E7FC1">
        <w:separator/>
      </w:r>
    </w:p>
  </w:endnote>
  <w:endnote w:type="continuationSeparator" w:id="0">
    <w:p w14:paraId="20DF0CEB" w14:textId="77777777" w:rsidR="00EB41DB" w:rsidRPr="007E7FC1" w:rsidRDefault="00EB41DB">
      <w:r w:rsidRPr="007E7FC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4C46E" w14:textId="77777777" w:rsidR="00064002" w:rsidRPr="007E7FC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EE996" w14:textId="77777777" w:rsidR="00064002" w:rsidRPr="007E7FC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430A4" w14:textId="77777777" w:rsidR="00064002" w:rsidRPr="007E7FC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597B3" w14:textId="77777777" w:rsidR="00EB41DB" w:rsidRPr="007E7FC1" w:rsidRDefault="00EB41DB">
      <w:r w:rsidRPr="007E7FC1">
        <w:separator/>
      </w:r>
    </w:p>
  </w:footnote>
  <w:footnote w:type="continuationSeparator" w:id="0">
    <w:p w14:paraId="0A886DE3" w14:textId="77777777" w:rsidR="00EB41DB" w:rsidRPr="007E7FC1" w:rsidRDefault="00EB41DB">
      <w:r w:rsidRPr="007E7FC1">
        <w:continuationSeparator/>
      </w:r>
    </w:p>
  </w:footnote>
  <w:footnote w:id="1">
    <w:p w14:paraId="35752AEC" w14:textId="64DF6F76" w:rsidR="00546DED" w:rsidRPr="007E7FC1" w:rsidRDefault="00546DED" w:rsidP="007E7FC1">
      <w:pPr>
        <w:pStyle w:val="FootnoteText"/>
        <w:ind w:left="567" w:hanging="567"/>
        <w:rPr>
          <w:sz w:val="24"/>
          <w:lang w:val="cs-CZ"/>
        </w:rPr>
      </w:pPr>
      <w:r w:rsidRPr="007E7FC1">
        <w:rPr>
          <w:rStyle w:val="FootnoteReference"/>
          <w:sz w:val="24"/>
          <w:lang w:val="cs-CZ"/>
        </w:rPr>
        <w:footnoteRef/>
      </w:r>
      <w:r w:rsidR="007E7FC1" w:rsidRPr="007E7FC1">
        <w:rPr>
          <w:sz w:val="24"/>
          <w:lang w:val="cs-CZ"/>
        </w:rPr>
        <w:t xml:space="preserve"> </w:t>
      </w:r>
      <w:r w:rsidR="007E7FC1" w:rsidRPr="007E7FC1">
        <w:rPr>
          <w:sz w:val="24"/>
          <w:lang w:val="cs-CZ"/>
        </w:rPr>
        <w:tab/>
      </w:r>
      <w:r w:rsidRPr="007E7FC1">
        <w:rPr>
          <w:sz w:val="24"/>
          <w:lang w:val="cs-CZ"/>
        </w:rPr>
        <w:t>Rozsudek Soudního dvora ze dne 21. října 2008, Marra/De Gregorio a Clemente, C-200/07 a C–201/07, ECLI:EU:C:2008:579; rozsudek Tribunálu ze dne 19. března 2010, Gollnisch/Parlament, T-42/06, ECLI:EU:T:2010:102; rozsudek Soudního dvora ze dne 6. září 2011, Patriciello, C-163/10, ECLI: EU:C:2011:543; rozsudek Tribunálu ze dne 17. ledna 2013, Gollnisch/Parlament, T-346/11 et T-347/11, ECLI:EU:T:2013:23; rozsudek Soudního dvora ze dne 19. prosince 2019, Junqueras Vies, C-502/19, ECLI:EU:C:2019:1115.</w:t>
      </w:r>
    </w:p>
  </w:footnote>
  <w:footnote w:id="2">
    <w:p w14:paraId="6AFC803D" w14:textId="7C7C1F1D" w:rsidR="00546DED" w:rsidRPr="007E7FC1" w:rsidRDefault="00546DED" w:rsidP="007E7FC1">
      <w:pPr>
        <w:pStyle w:val="FootnoteText"/>
        <w:ind w:left="567" w:hanging="567"/>
        <w:rPr>
          <w:sz w:val="24"/>
          <w:lang w:val="cs-CZ"/>
        </w:rPr>
      </w:pPr>
      <w:r w:rsidRPr="007E7FC1">
        <w:rPr>
          <w:rStyle w:val="FootnoteReference"/>
          <w:sz w:val="24"/>
          <w:lang w:val="cs-CZ"/>
        </w:rPr>
        <w:footnoteRef/>
      </w:r>
      <w:r w:rsidR="007E7FC1" w:rsidRPr="007E7FC1">
        <w:rPr>
          <w:sz w:val="24"/>
          <w:lang w:val="cs-CZ"/>
        </w:rPr>
        <w:t xml:space="preserve"> </w:t>
      </w:r>
      <w:r w:rsidR="007E7FC1" w:rsidRPr="007E7FC1">
        <w:rPr>
          <w:sz w:val="24"/>
          <w:lang w:val="cs-CZ"/>
        </w:rPr>
        <w:tab/>
      </w:r>
      <w:r w:rsidRPr="007E7FC1">
        <w:rPr>
          <w:sz w:val="24"/>
          <w:lang w:val="cs-CZ"/>
        </w:rPr>
        <w:t>Rozsudek Tribunálu ze dne 30. dubna 2019, Briois/Parlament,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5F225" w14:textId="77777777" w:rsidR="00064002" w:rsidRPr="007E7FC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2A2A1" w14:textId="77777777" w:rsidR="00064002" w:rsidRPr="007E7FC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08D53" w14:textId="77777777" w:rsidR="00064002" w:rsidRPr="007E7FC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02308758">
    <w:abstractNumId w:val="9"/>
  </w:num>
  <w:num w:numId="2" w16cid:durableId="1038967204">
    <w:abstractNumId w:val="9"/>
  </w:num>
  <w:num w:numId="3" w16cid:durableId="792290108">
    <w:abstractNumId w:val="7"/>
  </w:num>
  <w:num w:numId="4" w16cid:durableId="247425559">
    <w:abstractNumId w:val="7"/>
  </w:num>
  <w:num w:numId="5" w16cid:durableId="397746772">
    <w:abstractNumId w:val="6"/>
  </w:num>
  <w:num w:numId="6" w16cid:durableId="350882564">
    <w:abstractNumId w:val="6"/>
  </w:num>
  <w:num w:numId="7" w16cid:durableId="725420178">
    <w:abstractNumId w:val="5"/>
  </w:num>
  <w:num w:numId="8" w16cid:durableId="1644121950">
    <w:abstractNumId w:val="5"/>
  </w:num>
  <w:num w:numId="9" w16cid:durableId="384062472">
    <w:abstractNumId w:val="4"/>
  </w:num>
  <w:num w:numId="10" w16cid:durableId="1356537653">
    <w:abstractNumId w:val="4"/>
  </w:num>
  <w:num w:numId="11" w16cid:durableId="1005791926">
    <w:abstractNumId w:val="8"/>
  </w:num>
  <w:num w:numId="12" w16cid:durableId="1578130946">
    <w:abstractNumId w:val="8"/>
  </w:num>
  <w:num w:numId="13" w16cid:durableId="360714109">
    <w:abstractNumId w:val="3"/>
  </w:num>
  <w:num w:numId="14" w16cid:durableId="1615745502">
    <w:abstractNumId w:val="3"/>
  </w:num>
  <w:num w:numId="15" w16cid:durableId="1837184534">
    <w:abstractNumId w:val="2"/>
  </w:num>
  <w:num w:numId="16" w16cid:durableId="773288982">
    <w:abstractNumId w:val="2"/>
  </w:num>
  <w:num w:numId="17" w16cid:durableId="2138985031">
    <w:abstractNumId w:val="1"/>
  </w:num>
  <w:num w:numId="18" w16cid:durableId="1753118871">
    <w:abstractNumId w:val="1"/>
  </w:num>
  <w:num w:numId="19" w16cid:durableId="2104642186">
    <w:abstractNumId w:val="0"/>
  </w:num>
  <w:num w:numId="20" w16cid:durableId="1176530636">
    <w:abstractNumId w:val="0"/>
  </w:num>
  <w:num w:numId="21" w16cid:durableId="872115601">
    <w:abstractNumId w:val="9"/>
  </w:num>
  <w:num w:numId="22" w16cid:durableId="341588586">
    <w:abstractNumId w:val="7"/>
  </w:num>
  <w:num w:numId="23" w16cid:durableId="1613514072">
    <w:abstractNumId w:val="6"/>
  </w:num>
  <w:num w:numId="24" w16cid:durableId="716198210">
    <w:abstractNumId w:val="5"/>
  </w:num>
  <w:num w:numId="25" w16cid:durableId="482548260">
    <w:abstractNumId w:val="4"/>
  </w:num>
  <w:num w:numId="26" w16cid:durableId="282425305">
    <w:abstractNumId w:val="8"/>
  </w:num>
  <w:num w:numId="27" w16cid:durableId="1538161388">
    <w:abstractNumId w:val="3"/>
  </w:num>
  <w:num w:numId="28" w16cid:durableId="1576672147">
    <w:abstractNumId w:val="2"/>
  </w:num>
  <w:num w:numId="29" w16cid:durableId="2020540668">
    <w:abstractNumId w:val="1"/>
  </w:num>
  <w:num w:numId="30" w16cid:durableId="24721609">
    <w:abstractNumId w:val="0"/>
  </w:num>
  <w:num w:numId="31" w16cid:durableId="170291836">
    <w:abstractNumId w:val="9"/>
  </w:num>
  <w:num w:numId="32" w16cid:durableId="1002053858">
    <w:abstractNumId w:val="7"/>
  </w:num>
  <w:num w:numId="33" w16cid:durableId="1338995981">
    <w:abstractNumId w:val="6"/>
  </w:num>
  <w:num w:numId="34" w16cid:durableId="1762481820">
    <w:abstractNumId w:val="5"/>
  </w:num>
  <w:num w:numId="35" w16cid:durableId="1899702550">
    <w:abstractNumId w:val="4"/>
  </w:num>
  <w:num w:numId="36" w16cid:durableId="1390223566">
    <w:abstractNumId w:val="8"/>
  </w:num>
  <w:num w:numId="37" w16cid:durableId="43483009">
    <w:abstractNumId w:val="3"/>
  </w:num>
  <w:num w:numId="38" w16cid:durableId="575746373">
    <w:abstractNumId w:val="2"/>
  </w:num>
  <w:num w:numId="39" w16cid:durableId="515924826">
    <w:abstractNumId w:val="1"/>
  </w:num>
  <w:num w:numId="40" w16cid:durableId="1912616497">
    <w:abstractNumId w:val="0"/>
  </w:num>
  <w:num w:numId="41" w16cid:durableId="1695882412">
    <w:abstractNumId w:val="10"/>
  </w:num>
  <w:num w:numId="42" w16cid:durableId="1595019875">
    <w:abstractNumId w:val="10"/>
  </w:num>
  <w:num w:numId="43" w16cid:durableId="786310307">
    <w:abstractNumId w:val="10"/>
  </w:num>
  <w:num w:numId="44" w16cid:durableId="11964298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9/2026"/>
    <w:docVar w:name="dvlangue" w:val="CS"/>
    <w:docVar w:name="dvnumam" w:val="0"/>
    <w:docVar w:name="dvpe" w:val="785.310"/>
    <w:docVar w:name="dvrapporteur" w:val="Zpravodajka: "/>
    <w:docVar w:name="dvtitre" w:val="Rozhodnutí Evropského parlamentu ze dne.... 2026 o žádosti, aby byl poslanec Alvise Pérez zbaven imunity(2025/2236(IMM))"/>
  </w:docVars>
  <w:rsids>
    <w:rsidRoot w:val="00EB41DB"/>
    <w:rsid w:val="00002272"/>
    <w:rsid w:val="00064002"/>
    <w:rsid w:val="000677B9"/>
    <w:rsid w:val="000831BA"/>
    <w:rsid w:val="000A42CC"/>
    <w:rsid w:val="000E50FF"/>
    <w:rsid w:val="000E7DD9"/>
    <w:rsid w:val="0010095E"/>
    <w:rsid w:val="00125B37"/>
    <w:rsid w:val="00187494"/>
    <w:rsid w:val="001F32AE"/>
    <w:rsid w:val="002767FF"/>
    <w:rsid w:val="002B05A4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87526"/>
    <w:rsid w:val="00494A28"/>
    <w:rsid w:val="004C0004"/>
    <w:rsid w:val="004C5D52"/>
    <w:rsid w:val="0050519A"/>
    <w:rsid w:val="005072A1"/>
    <w:rsid w:val="00514517"/>
    <w:rsid w:val="0053441D"/>
    <w:rsid w:val="00545827"/>
    <w:rsid w:val="00546DED"/>
    <w:rsid w:val="00560270"/>
    <w:rsid w:val="0056217C"/>
    <w:rsid w:val="005C2568"/>
    <w:rsid w:val="005F1B17"/>
    <w:rsid w:val="006037C0"/>
    <w:rsid w:val="006631B6"/>
    <w:rsid w:val="00680577"/>
    <w:rsid w:val="006C6D6E"/>
    <w:rsid w:val="006F74FA"/>
    <w:rsid w:val="00731ADD"/>
    <w:rsid w:val="00734777"/>
    <w:rsid w:val="00747932"/>
    <w:rsid w:val="00751A4A"/>
    <w:rsid w:val="00756632"/>
    <w:rsid w:val="00762C74"/>
    <w:rsid w:val="0077788C"/>
    <w:rsid w:val="00786EC0"/>
    <w:rsid w:val="007B1F6C"/>
    <w:rsid w:val="007B5539"/>
    <w:rsid w:val="007C47C1"/>
    <w:rsid w:val="007D1690"/>
    <w:rsid w:val="007E22AD"/>
    <w:rsid w:val="007E7FC1"/>
    <w:rsid w:val="00817416"/>
    <w:rsid w:val="00842779"/>
    <w:rsid w:val="00865F67"/>
    <w:rsid w:val="00881A7B"/>
    <w:rsid w:val="008840E5"/>
    <w:rsid w:val="00887B3E"/>
    <w:rsid w:val="008C2AC6"/>
    <w:rsid w:val="00905EF4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19B4"/>
    <w:rsid w:val="00C941CB"/>
    <w:rsid w:val="00CC2357"/>
    <w:rsid w:val="00CF071A"/>
    <w:rsid w:val="00D058B8"/>
    <w:rsid w:val="00D15E21"/>
    <w:rsid w:val="00D56C11"/>
    <w:rsid w:val="00D834A0"/>
    <w:rsid w:val="00D872DF"/>
    <w:rsid w:val="00D91E21"/>
    <w:rsid w:val="00DA7FCD"/>
    <w:rsid w:val="00E365E1"/>
    <w:rsid w:val="00E820A4"/>
    <w:rsid w:val="00E83C0E"/>
    <w:rsid w:val="00EB006A"/>
    <w:rsid w:val="00EB41DB"/>
    <w:rsid w:val="00EB4772"/>
    <w:rsid w:val="00ED169E"/>
    <w:rsid w:val="00ED4235"/>
    <w:rsid w:val="00F04346"/>
    <w:rsid w:val="00F075DC"/>
    <w:rsid w:val="00F149E9"/>
    <w:rsid w:val="00F5134D"/>
    <w:rsid w:val="00F56937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361A57"/>
  <w15:chartTrackingRefBased/>
  <w15:docId w15:val="{CA42FE7A-7B3D-4AEF-BF45-DC4CCF492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546DED"/>
    <w:pPr>
      <w:spacing w:after="240"/>
      <w:ind w:left="567" w:hanging="567"/>
    </w:pPr>
  </w:style>
  <w:style w:type="paragraph" w:customStyle="1" w:styleId="EPComma">
    <w:name w:val="EPComma"/>
    <w:basedOn w:val="Normal"/>
    <w:rsid w:val="00546DED"/>
    <w:pPr>
      <w:spacing w:before="480" w:after="240"/>
    </w:pPr>
  </w:style>
  <w:style w:type="paragraph" w:styleId="Revision">
    <w:name w:val="Revision"/>
    <w:hidden/>
    <w:uiPriority w:val="99"/>
    <w:semiHidden/>
    <w:rsid w:val="006C6D6E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750</Words>
  <Characters>4142</Characters>
  <Application>Microsoft Office Word</Application>
  <DocSecurity>0</DocSecurity>
  <Lines>207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SMAKALOVA Sona</cp:lastModifiedBy>
  <cp:revision>2</cp:revision>
  <cp:lastPrinted>2004-11-19T15:42:00Z</cp:lastPrinted>
  <dcterms:created xsi:type="dcterms:W3CDTF">2026-06-26T08:41:00Z</dcterms:created>
  <dcterms:modified xsi:type="dcterms:W3CDTF">2026-06-26T08:41:00Z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A10-0129/2026</vt:lpwstr>
  </property>
  <property fmtid="{D5CDD505-2E9C-101B-9397-08002B2CF9AE}" pid="4" name="&lt;Type&gt;">
    <vt:lpwstr>RR</vt:lpwstr>
  </property>
</Properties>
</file>