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111E" w14:paraId="0FF37590" w14:textId="77777777" w:rsidTr="0010095E">
        <w:trPr>
          <w:trHeight w:hRule="exact" w:val="1418"/>
        </w:trPr>
        <w:tc>
          <w:tcPr>
            <w:tcW w:w="6804" w:type="dxa"/>
            <w:shd w:val="clear" w:color="auto" w:fill="auto"/>
            <w:vAlign w:val="center"/>
          </w:tcPr>
          <w:p w14:paraId="690CEB40" w14:textId="48EF81CD" w:rsidR="00751A4A" w:rsidRPr="003E111E" w:rsidRDefault="000B3CE1" w:rsidP="0010095E">
            <w:pPr>
              <w:pStyle w:val="EPName"/>
            </w:pPr>
            <w:r w:rsidRPr="003E111E">
              <w:t>Europa-Parlamentet</w:t>
            </w:r>
          </w:p>
          <w:p w14:paraId="2FA9D316" w14:textId="77777777" w:rsidR="00751A4A" w:rsidRPr="003E111E" w:rsidRDefault="005F1B17" w:rsidP="005F1B17">
            <w:pPr>
              <w:pStyle w:val="EPTerm"/>
              <w:rPr>
                <w:rStyle w:val="HideTWBExt"/>
                <w:noProof w:val="0"/>
                <w:vanish w:val="0"/>
                <w:color w:val="auto"/>
              </w:rPr>
            </w:pPr>
            <w:r w:rsidRPr="003E111E">
              <w:t>2024</w:t>
            </w:r>
            <w:r w:rsidR="00817416" w:rsidRPr="003E111E">
              <w:t>-202</w:t>
            </w:r>
            <w:r w:rsidRPr="003E111E">
              <w:t>9</w:t>
            </w:r>
          </w:p>
        </w:tc>
        <w:tc>
          <w:tcPr>
            <w:tcW w:w="2268" w:type="dxa"/>
            <w:shd w:val="clear" w:color="auto" w:fill="auto"/>
          </w:tcPr>
          <w:p w14:paraId="2113CEDB" w14:textId="77777777" w:rsidR="00751A4A" w:rsidRPr="003E111E" w:rsidRDefault="00187494" w:rsidP="0010095E">
            <w:pPr>
              <w:pStyle w:val="EPLogo"/>
            </w:pPr>
            <w:r w:rsidRPr="003E111E">
              <w:rPr>
                <w:noProof/>
                <w:lang w:eastAsia="ja-JP"/>
              </w:rPr>
              <w:drawing>
                <wp:inline distT="0" distB="0" distL="0" distR="0" wp14:anchorId="7C78EF59" wp14:editId="46832E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F1CC2A" w14:textId="77777777" w:rsidR="00D058B8" w:rsidRPr="003E111E" w:rsidRDefault="00D058B8" w:rsidP="004C5D52">
      <w:pPr>
        <w:pStyle w:val="LineTop"/>
      </w:pPr>
    </w:p>
    <w:p w14:paraId="1C32193D" w14:textId="48DC0AF9" w:rsidR="00680577" w:rsidRPr="003E111E" w:rsidRDefault="000B3CE1" w:rsidP="00680577">
      <w:pPr>
        <w:pStyle w:val="EPBodyTA1"/>
      </w:pPr>
      <w:r w:rsidRPr="003E111E">
        <w:t>VEDTAGNE TEKSTER</w:t>
      </w:r>
    </w:p>
    <w:p w14:paraId="48FEF28E" w14:textId="77777777" w:rsidR="00D058B8" w:rsidRPr="003E111E" w:rsidRDefault="00D058B8" w:rsidP="00D058B8">
      <w:pPr>
        <w:pStyle w:val="LineBottom"/>
      </w:pPr>
    </w:p>
    <w:p w14:paraId="0A5ACE8C" w14:textId="041177C6" w:rsidR="000B3CE1" w:rsidRPr="003E111E" w:rsidRDefault="000B3CE1" w:rsidP="000B3CE1">
      <w:pPr>
        <w:pStyle w:val="ATHeading1"/>
      </w:pPr>
      <w:bookmarkStart w:id="0" w:name="TANumber"/>
      <w:r w:rsidRPr="003E111E">
        <w:t>P10_TA(2026)0</w:t>
      </w:r>
      <w:bookmarkEnd w:id="0"/>
      <w:r w:rsidR="00D74CB9">
        <w:t>167</w:t>
      </w:r>
    </w:p>
    <w:p w14:paraId="11FE5544" w14:textId="754293E7" w:rsidR="000B3CE1" w:rsidRPr="003E111E" w:rsidRDefault="004B5136" w:rsidP="000B3CE1">
      <w:pPr>
        <w:pStyle w:val="ATHeading2"/>
      </w:pPr>
      <w:bookmarkStart w:id="1" w:name="title"/>
      <w:r>
        <w:t>A</w:t>
      </w:r>
      <w:r w:rsidR="000B3CE1" w:rsidRPr="003E111E">
        <w:t>nmodning om ophævelse af Alvise </w:t>
      </w:r>
      <w:proofErr w:type="spellStart"/>
      <w:r w:rsidR="000B3CE1" w:rsidRPr="003E111E">
        <w:t>Pérez</w:t>
      </w:r>
      <w:proofErr w:type="spellEnd"/>
      <w:r w:rsidR="000B3CE1" w:rsidRPr="003E111E">
        <w:t>' immunitet</w:t>
      </w:r>
      <w:bookmarkEnd w:id="1"/>
    </w:p>
    <w:p w14:paraId="695FA521" w14:textId="77777777" w:rsidR="000B3CE1" w:rsidRPr="003E111E" w:rsidRDefault="000B3CE1" w:rsidP="000B3CE1">
      <w:pPr>
        <w:rPr>
          <w:i/>
          <w:vanish/>
        </w:rPr>
      </w:pPr>
      <w:r w:rsidRPr="003E111E">
        <w:rPr>
          <w:i/>
        </w:rPr>
        <w:fldChar w:fldCharType="begin"/>
      </w:r>
      <w:r w:rsidRPr="003E111E">
        <w:rPr>
          <w:i/>
        </w:rPr>
        <w:instrText xml:space="preserve"> TC"(</w:instrText>
      </w:r>
      <w:bookmarkStart w:id="2" w:name="DocNumber"/>
      <w:r w:rsidRPr="003E111E">
        <w:rPr>
          <w:i/>
        </w:rPr>
        <w:instrText>A10-0129/2026</w:instrText>
      </w:r>
      <w:bookmarkEnd w:id="2"/>
      <w:r w:rsidRPr="003E111E">
        <w:rPr>
          <w:i/>
        </w:rPr>
        <w:instrText xml:space="preserve"> - Ordfører: Pascale Piera)"\l3 \n&gt; \* MERGEFORMAT </w:instrText>
      </w:r>
      <w:r w:rsidRPr="003E111E">
        <w:rPr>
          <w:i/>
        </w:rPr>
        <w:fldChar w:fldCharType="end"/>
      </w:r>
    </w:p>
    <w:p w14:paraId="08A42016" w14:textId="77777777" w:rsidR="000B3CE1" w:rsidRPr="003E111E" w:rsidRDefault="000B3CE1" w:rsidP="000B3CE1">
      <w:pPr>
        <w:rPr>
          <w:vanish/>
        </w:rPr>
      </w:pPr>
      <w:bookmarkStart w:id="3" w:name="Commission"/>
      <w:r w:rsidRPr="003E111E">
        <w:rPr>
          <w:vanish/>
        </w:rPr>
        <w:t>Retsudvalget</w:t>
      </w:r>
      <w:bookmarkEnd w:id="3"/>
    </w:p>
    <w:p w14:paraId="5C5274CD" w14:textId="77777777" w:rsidR="000B3CE1" w:rsidRPr="003E111E" w:rsidRDefault="000B3CE1" w:rsidP="000B3CE1">
      <w:pPr>
        <w:rPr>
          <w:vanish/>
        </w:rPr>
      </w:pPr>
      <w:bookmarkStart w:id="4" w:name="PE"/>
      <w:r w:rsidRPr="003E111E">
        <w:rPr>
          <w:vanish/>
        </w:rPr>
        <w:t>PE785.310</w:t>
      </w:r>
      <w:bookmarkEnd w:id="4"/>
    </w:p>
    <w:p w14:paraId="74592ADE" w14:textId="7D1C7DF1" w:rsidR="000B3CE1" w:rsidRPr="003E111E" w:rsidRDefault="000B3CE1" w:rsidP="000B3CE1">
      <w:pPr>
        <w:pStyle w:val="ATHeading3"/>
      </w:pPr>
      <w:bookmarkStart w:id="5" w:name="Sujet"/>
      <w:r w:rsidRPr="003E111E">
        <w:t xml:space="preserve">Europa-Parlamentets afgørelse af </w:t>
      </w:r>
      <w:r w:rsidR="00A440CE">
        <w:t>19</w:t>
      </w:r>
      <w:r w:rsidRPr="003E111E">
        <w:t>.</w:t>
      </w:r>
      <w:r w:rsidR="004B5136">
        <w:t xml:space="preserve"> maj</w:t>
      </w:r>
      <w:r w:rsidRPr="003E111E">
        <w:t xml:space="preserve"> 2026 om anmodning om ophævelse af Alvise </w:t>
      </w:r>
      <w:proofErr w:type="spellStart"/>
      <w:r w:rsidRPr="003E111E">
        <w:t>Pérez</w:t>
      </w:r>
      <w:proofErr w:type="spellEnd"/>
      <w:r w:rsidRPr="003E111E">
        <w:t>' immunitet</w:t>
      </w:r>
      <w:bookmarkEnd w:id="5"/>
      <w:r w:rsidRPr="003E111E">
        <w:t xml:space="preserve"> </w:t>
      </w:r>
      <w:bookmarkStart w:id="6" w:name="References"/>
      <w:r w:rsidRPr="003E111E">
        <w:t>(2025/2236(IMM))</w:t>
      </w:r>
      <w:bookmarkEnd w:id="6"/>
    </w:p>
    <w:p w14:paraId="460AFE8D" w14:textId="77777777" w:rsidR="00E34508" w:rsidRPr="003E111E" w:rsidRDefault="00E34508" w:rsidP="00E34508">
      <w:pPr>
        <w:pStyle w:val="EPComma"/>
      </w:pPr>
      <w:bookmarkStart w:id="7" w:name="TextBodyBegin"/>
      <w:bookmarkEnd w:id="7"/>
      <w:r w:rsidRPr="003E111E">
        <w:rPr>
          <w:i/>
          <w:iCs/>
        </w:rPr>
        <w:t>Europa-Parlamentet,</w:t>
      </w:r>
    </w:p>
    <w:p w14:paraId="2ED42F88" w14:textId="734CB9D7" w:rsidR="00E34508" w:rsidRPr="003E111E" w:rsidRDefault="00E34508" w:rsidP="00E34508">
      <w:pPr>
        <w:pStyle w:val="NormalHanging12a"/>
      </w:pPr>
      <w:r w:rsidRPr="003E111E">
        <w:t>–</w:t>
      </w:r>
      <w:r w:rsidRPr="003E111E">
        <w:tab/>
        <w:t xml:space="preserve">der henviser til anmodning om ophævelse af immuniteten for </w:t>
      </w:r>
      <w:r w:rsidR="00A440CE" w:rsidRPr="003E111E">
        <w:t>Alvise </w:t>
      </w:r>
      <w:proofErr w:type="spellStart"/>
      <w:r w:rsidR="00A440CE" w:rsidRPr="003E111E">
        <w:t>Pére</w:t>
      </w:r>
      <w:r w:rsidR="00AD33FB">
        <w:t>z</w:t>
      </w:r>
      <w:proofErr w:type="spellEnd"/>
      <w:r w:rsidR="00A440CE">
        <w:t xml:space="preserve"> (</w:t>
      </w:r>
      <w:r w:rsidRPr="003E111E">
        <w:t>Luis </w:t>
      </w:r>
      <w:proofErr w:type="spellStart"/>
      <w:r w:rsidRPr="003E111E">
        <w:t>Pérez</w:t>
      </w:r>
      <w:proofErr w:type="spellEnd"/>
      <w:r w:rsidRPr="003E111E">
        <w:t> Fernandez</w:t>
      </w:r>
      <w:r w:rsidR="00A440CE">
        <w:t>)</w:t>
      </w:r>
      <w:r w:rsidRPr="003E111E">
        <w:t xml:space="preserve">, som er fremsendt af Spaniens </w:t>
      </w:r>
      <w:r w:rsidR="00AD33FB">
        <w:t xml:space="preserve">højesteret </w:t>
      </w:r>
      <w:r w:rsidR="00A440CE" w:rsidRPr="00A440CE">
        <w:t>ved skrivelse af 31. oktober 2025</w:t>
      </w:r>
      <w:r w:rsidR="00C20C73">
        <w:t>,</w:t>
      </w:r>
      <w:r w:rsidRPr="003E111E">
        <w:t xml:space="preserve"> </w:t>
      </w:r>
      <w:r w:rsidR="00C20C73">
        <w:t>i forbindelse med</w:t>
      </w:r>
      <w:r w:rsidRPr="003E111E">
        <w:t xml:space="preserve"> en straffesag, og hvorom der blev givet meddelelse på plenarmødet den 12. november 2025,</w:t>
      </w:r>
    </w:p>
    <w:p w14:paraId="1D3032C0" w14:textId="61826A3C" w:rsidR="00E34508" w:rsidRPr="003E111E" w:rsidRDefault="00E34508" w:rsidP="00E34508">
      <w:pPr>
        <w:pStyle w:val="NormalHanging12a"/>
      </w:pPr>
      <w:r w:rsidRPr="003E111E">
        <w:t>–</w:t>
      </w:r>
      <w:r w:rsidRPr="003E111E">
        <w:tab/>
        <w:t>der henviser til, at Alvise </w:t>
      </w:r>
      <w:proofErr w:type="spellStart"/>
      <w:r w:rsidRPr="003E111E">
        <w:t>Pérez</w:t>
      </w:r>
      <w:proofErr w:type="spellEnd"/>
      <w:r w:rsidRPr="003E111E">
        <w:t xml:space="preserve"> anses for at have givet afkald på sin ret til at blive hørt</w:t>
      </w:r>
      <w:r w:rsidR="00AD33FB">
        <w:t>,</w:t>
      </w:r>
      <w:r w:rsidRPr="003E111E">
        <w:t xml:space="preserve"> </w:t>
      </w:r>
      <w:r w:rsidR="004904CB">
        <w:t>jf.</w:t>
      </w:r>
      <w:r w:rsidRPr="003E111E">
        <w:t xml:space="preserve"> forretningsordenens artikel 9, stk. 6,</w:t>
      </w:r>
    </w:p>
    <w:p w14:paraId="5D17A805" w14:textId="77777777" w:rsidR="00E34508" w:rsidRPr="003E111E" w:rsidRDefault="00E34508" w:rsidP="00E34508">
      <w:pPr>
        <w:pStyle w:val="NormalHanging12a"/>
      </w:pPr>
      <w:r w:rsidRPr="003E111E">
        <w:t>–</w:t>
      </w:r>
      <w:r w:rsidRPr="003E111E">
        <w:tab/>
        <w:t>der henviser til artikel 8 og 9 i protokol nr. 7 vedrørende Den Europæiske Unions privilegier og immuniteter samt artikel 6, stk. 2, i akten af 20. september 1976 om almindelige direkte valg af medlemmerne af Europa-Parlamentet,</w:t>
      </w:r>
    </w:p>
    <w:p w14:paraId="6F95B176" w14:textId="77777777" w:rsidR="00E34508" w:rsidRPr="003E111E" w:rsidRDefault="00E34508" w:rsidP="00E34508">
      <w:pPr>
        <w:pStyle w:val="NormalHanging12a"/>
      </w:pPr>
      <w:r w:rsidRPr="003E111E">
        <w:t>–</w:t>
      </w:r>
      <w:r w:rsidRPr="003E111E">
        <w:tab/>
        <w:t>der henviser til de domme, som Den Europæiske Unions Domstol har afsagt den 21. oktober 2008, 19. marts 2010, 6. september 2011, 17. januar 2013 og 19. december 2019</w:t>
      </w:r>
      <w:r w:rsidRPr="003E111E">
        <w:rPr>
          <w:vertAlign w:val="superscript"/>
        </w:rPr>
        <w:footnoteReference w:id="1"/>
      </w:r>
      <w:r w:rsidRPr="003E111E">
        <w:t>,</w:t>
      </w:r>
    </w:p>
    <w:p w14:paraId="5CC6006A" w14:textId="77777777" w:rsidR="00E34508" w:rsidRPr="003E111E" w:rsidRDefault="00E34508" w:rsidP="00E34508">
      <w:pPr>
        <w:pStyle w:val="NormalHanging12a"/>
      </w:pPr>
      <w:r w:rsidRPr="003E111E">
        <w:t>–</w:t>
      </w:r>
      <w:r w:rsidRPr="003E111E">
        <w:tab/>
        <w:t>der henviser til artikel 71, stk. 1 og 2, i den spanske forfatning,</w:t>
      </w:r>
    </w:p>
    <w:p w14:paraId="330AC8C9" w14:textId="77777777" w:rsidR="00E34508" w:rsidRPr="003E111E" w:rsidRDefault="00E34508" w:rsidP="00E34508">
      <w:pPr>
        <w:pStyle w:val="NormalHanging12a"/>
      </w:pPr>
      <w:r w:rsidRPr="003E111E">
        <w:t>–</w:t>
      </w:r>
      <w:r w:rsidRPr="003E111E">
        <w:tab/>
        <w:t>der henviser til forretningsordenens artikel 5, stk. 2, artikel 6, stk. 1, og artikel 9,</w:t>
      </w:r>
    </w:p>
    <w:p w14:paraId="3FC59E89" w14:textId="77777777" w:rsidR="00E34508" w:rsidRPr="003E111E" w:rsidRDefault="00E34508" w:rsidP="00E34508">
      <w:pPr>
        <w:pStyle w:val="NormalHanging12a"/>
      </w:pPr>
      <w:r w:rsidRPr="003E111E">
        <w:t>–</w:t>
      </w:r>
      <w:r w:rsidRPr="003E111E">
        <w:tab/>
        <w:t>der henviser til betænkning fra Retsudvalget (A10</w:t>
      </w:r>
      <w:r w:rsidRPr="003E111E">
        <w:noBreakHyphen/>
        <w:t>0129/2026),</w:t>
      </w:r>
    </w:p>
    <w:p w14:paraId="1B5FCD9B" w14:textId="25BF763A" w:rsidR="00E34508" w:rsidRPr="003E111E" w:rsidRDefault="00E34508" w:rsidP="00E34508">
      <w:pPr>
        <w:pStyle w:val="NormalHanging12a"/>
      </w:pPr>
      <w:r w:rsidRPr="003E111E">
        <w:t>A.</w:t>
      </w:r>
      <w:r w:rsidRPr="003E111E">
        <w:tab/>
        <w:t xml:space="preserve">der henviser til, at præsidenten for </w:t>
      </w:r>
      <w:r w:rsidR="004904CB" w:rsidRPr="003E111E">
        <w:t xml:space="preserve">Spaniens </w:t>
      </w:r>
      <w:r w:rsidR="00AD33FB">
        <w:t xml:space="preserve">højesteret </w:t>
      </w:r>
      <w:r w:rsidRPr="003E111E">
        <w:t xml:space="preserve">ved skrivelse af 31. oktober 2025 </w:t>
      </w:r>
      <w:r w:rsidR="00AD33FB">
        <w:t xml:space="preserve">fremsendte en </w:t>
      </w:r>
      <w:r w:rsidRPr="003E111E">
        <w:t>anmod</w:t>
      </w:r>
      <w:r w:rsidR="00AD33FB">
        <w:t xml:space="preserve">ning </w:t>
      </w:r>
      <w:r w:rsidRPr="003E111E">
        <w:t xml:space="preserve">om ophævelse af immuniteten for Alvise </w:t>
      </w:r>
      <w:proofErr w:type="spellStart"/>
      <w:r w:rsidRPr="003E111E">
        <w:t>Pérez</w:t>
      </w:r>
      <w:proofErr w:type="spellEnd"/>
      <w:r w:rsidRPr="003E111E">
        <w:t xml:space="preserve">, </w:t>
      </w:r>
      <w:bookmarkStart w:id="8" w:name="_Hlk222405545"/>
      <w:r w:rsidRPr="003E111E">
        <w:t xml:space="preserve">medlem af Europa-Parlamentet valgt i </w:t>
      </w:r>
      <w:bookmarkEnd w:id="8"/>
      <w:r w:rsidRPr="003E111E">
        <w:t xml:space="preserve">Spanien, i forbindelse med påståede lovovertrædelser, der </w:t>
      </w:r>
      <w:r w:rsidR="00AD33FB">
        <w:lastRenderedPageBreak/>
        <w:t>fandt</w:t>
      </w:r>
      <w:r w:rsidRPr="003E111E">
        <w:t xml:space="preserve"> sted i 2024;</w:t>
      </w:r>
    </w:p>
    <w:p w14:paraId="455F72FF" w14:textId="1F5C72A7" w:rsidR="00E34508" w:rsidRPr="003E111E" w:rsidRDefault="00E34508" w:rsidP="00E34508">
      <w:pPr>
        <w:pStyle w:val="NormalHanging12a"/>
      </w:pPr>
      <w:r w:rsidRPr="003E111E">
        <w:t>B.</w:t>
      </w:r>
      <w:r w:rsidRPr="003E111E">
        <w:tab/>
        <w:t>der henviser til, at det i anmodningen anføres, at Alvise </w:t>
      </w:r>
      <w:proofErr w:type="spellStart"/>
      <w:r w:rsidRPr="003E111E">
        <w:t>Pérez</w:t>
      </w:r>
      <w:proofErr w:type="spellEnd"/>
      <w:r w:rsidRPr="003E111E">
        <w:t xml:space="preserve"> mellem den 7. april </w:t>
      </w:r>
      <w:r w:rsidR="00843082">
        <w:t xml:space="preserve">2024 </w:t>
      </w:r>
      <w:r w:rsidRPr="003E111E">
        <w:t xml:space="preserve">og den 27. maj 2024 angiveligt opretholdt forbindelser med en rådgiver, der handlede på vegne af fysiske og juridiske personer, med henblik på at opnå økonomiske fordele gennem skatteoptimeringsordninger med det formål at skabe en "portefølje" for at rejse midler til finansiering af valgkampagnen for det politiske parti </w:t>
      </w:r>
      <w:r w:rsidR="004904CB">
        <w:t xml:space="preserve">kaldet </w:t>
      </w:r>
      <w:r w:rsidRPr="003E111E">
        <w:t>"Se </w:t>
      </w:r>
      <w:proofErr w:type="spellStart"/>
      <w:r w:rsidRPr="003E111E">
        <w:t>Acabó</w:t>
      </w:r>
      <w:proofErr w:type="spellEnd"/>
      <w:r w:rsidRPr="003E111E">
        <w:t> La </w:t>
      </w:r>
      <w:proofErr w:type="spellStart"/>
      <w:r w:rsidRPr="003E111E">
        <w:t>Fiesta</w:t>
      </w:r>
      <w:proofErr w:type="spellEnd"/>
      <w:r w:rsidRPr="003E111E">
        <w:t>"</w:t>
      </w:r>
      <w:r w:rsidR="00FD447F">
        <w:t xml:space="preserve"> (Festen er forbi)</w:t>
      </w:r>
      <w:r w:rsidRPr="003E111E">
        <w:t xml:space="preserve">, som er stiftet af Alvise </w:t>
      </w:r>
      <w:proofErr w:type="spellStart"/>
      <w:r w:rsidRPr="003E111E">
        <w:t>Pérez</w:t>
      </w:r>
      <w:proofErr w:type="spellEnd"/>
      <w:r w:rsidRPr="003E111E">
        <w:t>; der henviser til, at den rådgiver, der oprettede denne "portefølje", ifølge anmodningen angiveligt havde betalt Alvise </w:t>
      </w:r>
      <w:proofErr w:type="spellStart"/>
      <w:r w:rsidRPr="003E111E">
        <w:t>Pérez</w:t>
      </w:r>
      <w:proofErr w:type="spellEnd"/>
      <w:r w:rsidRPr="003E111E">
        <w:t xml:space="preserve"> et forskud på 100 000 EUR til det</w:t>
      </w:r>
      <w:r w:rsidR="00FD447F">
        <w:t>te</w:t>
      </w:r>
      <w:r w:rsidRPr="003E111E">
        <w:t xml:space="preserve"> politiske parti med henblik på</w:t>
      </w:r>
      <w:r w:rsidR="00FD447F">
        <w:t xml:space="preserve"> valget til</w:t>
      </w:r>
      <w:r w:rsidRPr="003E111E">
        <w:t xml:space="preserve"> Europa-Parlament</w:t>
      </w:r>
      <w:r w:rsidR="00FD447F">
        <w:t>et</w:t>
      </w:r>
      <w:r w:rsidRPr="003E111E">
        <w:t xml:space="preserve">; der henviser til, at de påståede forhold kan udgøre lovovertrædelser i form af ulovlig finansiering af et politisk parti i </w:t>
      </w:r>
      <w:r w:rsidR="00FD447F">
        <w:t xml:space="preserve">henhold ti </w:t>
      </w:r>
      <w:proofErr w:type="spellStart"/>
      <w:r w:rsidR="00FD447F">
        <w:t>l</w:t>
      </w:r>
      <w:r w:rsidRPr="003E111E">
        <w:t>artikel</w:t>
      </w:r>
      <w:proofErr w:type="spellEnd"/>
      <w:r w:rsidRPr="003E111E">
        <w:t> 304a, stk. 1, i den spanske straffelov og en valg</w:t>
      </w:r>
      <w:r w:rsidR="00FD447F">
        <w:t>lov</w:t>
      </w:r>
      <w:r w:rsidRPr="003E111E">
        <w:t xml:space="preserve">overtrædelse i henhold til artikel 149, stk. 1, i </w:t>
      </w:r>
      <w:r w:rsidR="00FD447F">
        <w:t xml:space="preserve">den spanske </w:t>
      </w:r>
      <w:r w:rsidRPr="003E111E">
        <w:t>organisk</w:t>
      </w:r>
      <w:r w:rsidR="00FD447F">
        <w:t>e</w:t>
      </w:r>
      <w:r w:rsidRPr="003E111E">
        <w:t xml:space="preserve"> lov nr. 5/1985 af 19. juni 1985 om det almindelige valgsystem; der henviser til, at undersøgelsesproceduren blev indledt ved kendelse af 20. september 2024;</w:t>
      </w:r>
    </w:p>
    <w:p w14:paraId="79CB899C" w14:textId="6824DBD0" w:rsidR="00E34508" w:rsidRPr="003E111E" w:rsidRDefault="00E34508" w:rsidP="00E34508">
      <w:pPr>
        <w:pStyle w:val="NormalHanging12a"/>
      </w:pPr>
      <w:r w:rsidRPr="003E111E">
        <w:t>C.</w:t>
      </w:r>
      <w:r w:rsidRPr="003E111E">
        <w:tab/>
        <w:t>der henviser til, at Alvise </w:t>
      </w:r>
      <w:proofErr w:type="spellStart"/>
      <w:r w:rsidRPr="003E111E">
        <w:t>Pérez</w:t>
      </w:r>
      <w:proofErr w:type="spellEnd"/>
      <w:r w:rsidRPr="003E111E">
        <w:t xml:space="preserve"> blev valgt til Europa-Parlamentet ved valget i juni 2024, og </w:t>
      </w:r>
      <w:r w:rsidR="004904CB">
        <w:t>således</w:t>
      </w:r>
      <w:r w:rsidRPr="003E111E">
        <w:t xml:space="preserve"> ikke var medlem af Europa-Parlamentet på tidspunktet for den påståede lovovertrædelse;</w:t>
      </w:r>
    </w:p>
    <w:p w14:paraId="106B11DF" w14:textId="6528E60D" w:rsidR="00E34508" w:rsidRPr="003E111E" w:rsidRDefault="00E34508" w:rsidP="00E34508">
      <w:pPr>
        <w:pStyle w:val="NormalHanging12a"/>
      </w:pPr>
      <w:r w:rsidRPr="003E111E">
        <w:t>D.</w:t>
      </w:r>
      <w:r w:rsidRPr="003E111E">
        <w:tab/>
        <w:t xml:space="preserve">der henviser til, at de påståede lovovertrædelser ikke udgør, og den </w:t>
      </w:r>
      <w:r w:rsidR="001A2C16">
        <w:t>efter</w:t>
      </w:r>
      <w:r w:rsidRPr="003E111E">
        <w:t>følgende anmodning om ophævelse af Alvise </w:t>
      </w:r>
      <w:proofErr w:type="spellStart"/>
      <w:r w:rsidRPr="003E111E">
        <w:t>Pérez</w:t>
      </w:r>
      <w:proofErr w:type="spellEnd"/>
      <w:r w:rsidRPr="003E111E">
        <w:t>' immunitet ikke vedrører, en meningstilkendegivelse eller en stemmeafgivelse fra Alvise </w:t>
      </w:r>
      <w:proofErr w:type="spellStart"/>
      <w:r w:rsidRPr="003E111E">
        <w:t>Pérez</w:t>
      </w:r>
      <w:proofErr w:type="spellEnd"/>
      <w:r w:rsidRPr="003E111E">
        <w:t>' side under udøvelsen af hans hverv som omhandlet i artikel 8 i protokol nr. 7 vedrørende Den Europæiske Unions privilegier og immuniteter;</w:t>
      </w:r>
    </w:p>
    <w:p w14:paraId="76995693" w14:textId="77777777" w:rsidR="00E34508" w:rsidRPr="003E111E" w:rsidRDefault="00E34508" w:rsidP="00E34508">
      <w:pPr>
        <w:pStyle w:val="NormalHanging12a"/>
      </w:pPr>
      <w:r w:rsidRPr="003E111E">
        <w:t>E.</w:t>
      </w:r>
      <w:r w:rsidRPr="003E111E">
        <w:tab/>
        <w:t>der henviser til, at Europa-Parlamentets medlemmer i henhold til artikel 9, stk. 1, litra a), i protokol nr. 7 vedrørende Den Europæiske Unions privilegier og immuniteter under Europa-Parlamentets mødeperioder på deres eget lands område nyder de immuniteter, der tilstås medlemmerne af deres lands lovgivende forsamling;</w:t>
      </w:r>
    </w:p>
    <w:p w14:paraId="739B38F0" w14:textId="6D0E6280" w:rsidR="00E34508" w:rsidRPr="003E111E" w:rsidRDefault="00E34508" w:rsidP="00E34508">
      <w:pPr>
        <w:pStyle w:val="NormalHanging12a"/>
      </w:pPr>
      <w:r w:rsidRPr="003E111E">
        <w:t>F.</w:t>
      </w:r>
      <w:r w:rsidRPr="003E111E">
        <w:tab/>
        <w:t xml:space="preserve">der henviser til, at den spanske forfatnings artikel 71, stk. 1 og 2, </w:t>
      </w:r>
      <w:r w:rsidR="00F411F6">
        <w:t>har</w:t>
      </w:r>
      <w:r w:rsidR="00F411F6" w:rsidRPr="003E111E">
        <w:t xml:space="preserve"> </w:t>
      </w:r>
      <w:r w:rsidRPr="003E111E">
        <w:t>følgende</w:t>
      </w:r>
      <w:r w:rsidR="00F411F6">
        <w:t xml:space="preserve"> ordlyd</w:t>
      </w:r>
      <w:r w:rsidRPr="003E111E">
        <w:t>:</w:t>
      </w:r>
    </w:p>
    <w:p w14:paraId="24E452FD" w14:textId="77777777" w:rsidR="00E34508" w:rsidRPr="003E111E" w:rsidRDefault="00E34508" w:rsidP="00895FB1">
      <w:pPr>
        <w:pStyle w:val="NormalHanging12a"/>
        <w:ind w:left="1134"/>
        <w:rPr>
          <w:i/>
        </w:rPr>
      </w:pPr>
      <w:r w:rsidRPr="003E111E">
        <w:rPr>
          <w:i/>
        </w:rPr>
        <w:t xml:space="preserve">"1. </w:t>
      </w:r>
      <w:r w:rsidRPr="003E111E">
        <w:rPr>
          <w:i/>
        </w:rPr>
        <w:tab/>
        <w:t>Deputerede og senatorer kan ikke drages til ansvar for de ytringer, som de fremkommer med under udøvelsen af deres hverv.</w:t>
      </w:r>
    </w:p>
    <w:p w14:paraId="66507ADE" w14:textId="26777E15" w:rsidR="00E34508" w:rsidRPr="003E111E" w:rsidRDefault="00E34508" w:rsidP="00895FB1">
      <w:pPr>
        <w:pStyle w:val="NormalHanging12a"/>
        <w:ind w:left="1134"/>
      </w:pPr>
      <w:r w:rsidRPr="003E111E">
        <w:rPr>
          <w:i/>
        </w:rPr>
        <w:t xml:space="preserve">2. </w:t>
      </w:r>
      <w:r w:rsidRPr="003E111E">
        <w:rPr>
          <w:i/>
        </w:rPr>
        <w:tab/>
        <w:t>Deputerede og senatorer nyder ligeledes immunitet under deres mandatperiode, og de kan kun tilbageholdes, hvis de pågribes på fersk gerning. De kan hverken sigtes eller retsforfølges uden forudgående tilladelse fra det respektive lovgivningskammer</w:t>
      </w:r>
      <w:r w:rsidR="00FD447F">
        <w:rPr>
          <w:i/>
        </w:rPr>
        <w:t>.</w:t>
      </w:r>
      <w:r w:rsidRPr="003E111E">
        <w:rPr>
          <w:i/>
        </w:rPr>
        <w:t>";</w:t>
      </w:r>
    </w:p>
    <w:p w14:paraId="38867103" w14:textId="77777777" w:rsidR="00E34508" w:rsidRPr="003E111E" w:rsidRDefault="00E34508" w:rsidP="00E34508">
      <w:pPr>
        <w:pStyle w:val="NormalHanging12a"/>
      </w:pPr>
      <w:r w:rsidRPr="003E111E">
        <w:t>G.</w:t>
      </w:r>
      <w:r w:rsidRPr="003E111E">
        <w:tab/>
        <w:t xml:space="preserve">der henviser til, at formålet med immuniteten </w:t>
      </w:r>
      <w:bookmarkStart w:id="9" w:name="_Hlk222405989"/>
      <w:r w:rsidRPr="003E111E">
        <w:t>i henhold til protokol nr. 7 vedrørende Den Europæiske Unions privilegier og immuniteter</w:t>
      </w:r>
      <w:bookmarkEnd w:id="9"/>
      <w:r w:rsidRPr="003E111E">
        <w:t xml:space="preserve"> er at beskytte Parlamentet og dets medlemmer mod retsforfølgning i relation til aktiviteter, der udføres under udøvelsen af det parlamentariske hverv, og som ikke kan adskilles fra dette hverv;</w:t>
      </w:r>
    </w:p>
    <w:p w14:paraId="18AA5C2E" w14:textId="77777777" w:rsidR="00E34508" w:rsidRPr="003E111E" w:rsidRDefault="00E34508" w:rsidP="00E34508">
      <w:pPr>
        <w:pStyle w:val="NormalHanging12a"/>
      </w:pPr>
      <w:r w:rsidRPr="003E111E">
        <w:t>H.</w:t>
      </w:r>
      <w:r w:rsidRPr="003E111E">
        <w:tab/>
        <w:t>der henviser til, at parlamentarisk immunitet i henhold til forretningsordenens artikel 5, stk. 2, ikke er et medlems personlige privilegium, men derimod en garanti for Parlamentets uafhængighed som helhed og for dets medlemmers uafhængighed;</w:t>
      </w:r>
    </w:p>
    <w:p w14:paraId="5A9F0D40" w14:textId="349085F3" w:rsidR="00E34508" w:rsidRPr="003E111E" w:rsidRDefault="00E34508" w:rsidP="00E34508">
      <w:pPr>
        <w:pStyle w:val="NormalHanging12a"/>
      </w:pPr>
      <w:r w:rsidRPr="003E111E">
        <w:t>I.</w:t>
      </w:r>
      <w:r w:rsidRPr="003E111E">
        <w:tab/>
        <w:t xml:space="preserve">der henviser til, at Parlamentet i den foreliggende sag ikke har </w:t>
      </w:r>
      <w:r w:rsidR="00D37DD6">
        <w:t>fundet noget bevis på</w:t>
      </w:r>
      <w:r w:rsidRPr="003E111E">
        <w:t xml:space="preserve"> </w:t>
      </w:r>
      <w:proofErr w:type="spellStart"/>
      <w:r w:rsidRPr="003E111E">
        <w:lastRenderedPageBreak/>
        <w:t>fumus</w:t>
      </w:r>
      <w:proofErr w:type="spellEnd"/>
      <w:r w:rsidRPr="003E111E">
        <w:t> </w:t>
      </w:r>
      <w:proofErr w:type="spellStart"/>
      <w:r w:rsidRPr="003E111E">
        <w:t>persecutionis</w:t>
      </w:r>
      <w:proofErr w:type="spellEnd"/>
      <w:r w:rsidRPr="003E111E">
        <w:t xml:space="preserve">, dvs. </w:t>
      </w:r>
      <w:r w:rsidR="00FD447F">
        <w:t xml:space="preserve">det </w:t>
      </w:r>
      <w:r w:rsidR="00D37DD6">
        <w:t xml:space="preserve">tyder </w:t>
      </w:r>
      <w:r w:rsidR="00FD447F">
        <w:t xml:space="preserve">ikke </w:t>
      </w:r>
      <w:r w:rsidR="00D37DD6">
        <w:t>på</w:t>
      </w:r>
      <w:r w:rsidR="00FD447F">
        <w:t>,</w:t>
      </w:r>
      <w:r w:rsidR="00D37DD6">
        <w:t xml:space="preserve"> at hensigten bag</w:t>
      </w:r>
      <w:r w:rsidRPr="003E111E">
        <w:t xml:space="preserve"> rets</w:t>
      </w:r>
      <w:r w:rsidR="00FD447F">
        <w:t xml:space="preserve">forfølgningen </w:t>
      </w:r>
      <w:r w:rsidRPr="003E111E">
        <w:t>er at skade Alvise </w:t>
      </w:r>
      <w:proofErr w:type="spellStart"/>
      <w:r w:rsidRPr="003E111E">
        <w:t>Pérez</w:t>
      </w:r>
      <w:proofErr w:type="spellEnd"/>
      <w:r w:rsidRPr="003E111E">
        <w:t xml:space="preserve">' politiske </w:t>
      </w:r>
      <w:r w:rsidR="004E53A0">
        <w:t xml:space="preserve">virke </w:t>
      </w:r>
      <w:r w:rsidRPr="003E111E">
        <w:t>som medlem af Europa-Parlamentet</w:t>
      </w:r>
      <w:r w:rsidR="004E53A0" w:rsidRPr="004E53A0">
        <w:t xml:space="preserve"> </w:t>
      </w:r>
      <w:r w:rsidR="004E53A0">
        <w:t xml:space="preserve">og derved </w:t>
      </w:r>
      <w:r w:rsidR="004E53A0" w:rsidRPr="00BE01B9">
        <w:t>Parlamentets uafhængighed</w:t>
      </w:r>
      <w:r w:rsidRPr="003E111E">
        <w:t>;</w:t>
      </w:r>
    </w:p>
    <w:p w14:paraId="22CC4777" w14:textId="7D0F04B5" w:rsidR="00E34508" w:rsidRPr="003E111E" w:rsidRDefault="00E34508" w:rsidP="00E34508">
      <w:pPr>
        <w:pStyle w:val="NormalHanging12a"/>
      </w:pPr>
      <w:r w:rsidRPr="003E111E">
        <w:t>J.</w:t>
      </w:r>
      <w:r w:rsidRPr="003E111E">
        <w:tab/>
        <w:t>der henviser til, at Parlamentet ikke kan sidestilles med en domstol, og at medlemmet i forbindelse med en procedure om ophævelse af immunitet ikke kan betragtes som en anklaget</w:t>
      </w:r>
      <w:r w:rsidRPr="003E111E">
        <w:rPr>
          <w:vertAlign w:val="superscript"/>
        </w:rPr>
        <w:footnoteReference w:id="2"/>
      </w:r>
      <w:r w:rsidRPr="003E111E">
        <w:t>;</w:t>
      </w:r>
    </w:p>
    <w:p w14:paraId="11DE5356" w14:textId="77777777" w:rsidR="00E34508" w:rsidRPr="003E111E" w:rsidRDefault="00E34508" w:rsidP="00E34508">
      <w:pPr>
        <w:pStyle w:val="NormalHanging12a"/>
      </w:pPr>
      <w:r w:rsidRPr="003E111E">
        <w:t>1.</w:t>
      </w:r>
      <w:r w:rsidRPr="003E111E">
        <w:tab/>
        <w:t>vedtager at ophæve Alvise </w:t>
      </w:r>
      <w:proofErr w:type="spellStart"/>
      <w:r w:rsidRPr="003E111E">
        <w:t>Pérez</w:t>
      </w:r>
      <w:proofErr w:type="spellEnd"/>
      <w:r w:rsidRPr="003E111E">
        <w:t>' immunitet;</w:t>
      </w:r>
    </w:p>
    <w:p w14:paraId="192FB913" w14:textId="44348F9C" w:rsidR="003E111E" w:rsidRPr="003E111E" w:rsidRDefault="00E34508" w:rsidP="003E111E">
      <w:pPr>
        <w:pStyle w:val="NormalHanging12a"/>
      </w:pPr>
      <w:r w:rsidRPr="003E111E">
        <w:t>2.</w:t>
      </w:r>
      <w:r w:rsidRPr="003E111E">
        <w:tab/>
        <w:t xml:space="preserve">pålægger sin formand straks at sende denne afgørelse og det kompetente udvalgs betænkning til </w:t>
      </w:r>
      <w:r w:rsidR="00B424E0">
        <w:t xml:space="preserve">Kongeriget </w:t>
      </w:r>
      <w:r w:rsidRPr="003E111E">
        <w:t>Spaniens kompetente myndighed og Alvise </w:t>
      </w:r>
      <w:proofErr w:type="spellStart"/>
      <w:r w:rsidRPr="003E111E">
        <w:t>Pérez</w:t>
      </w:r>
      <w:proofErr w:type="spellEnd"/>
      <w:r w:rsidRPr="003E111E">
        <w:t xml:space="preserve">. </w:t>
      </w:r>
    </w:p>
    <w:p w14:paraId="2CD7EA5E" w14:textId="371096A1" w:rsidR="00E365E1" w:rsidRPr="003E111E" w:rsidRDefault="00E365E1" w:rsidP="000B3CE1"/>
    <w:sectPr w:rsidR="00E365E1" w:rsidRPr="003E111E" w:rsidSect="003E111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330BE" w14:textId="77777777" w:rsidR="000B3CE1" w:rsidRPr="003E111E" w:rsidRDefault="000B3CE1">
      <w:r w:rsidRPr="003E111E">
        <w:separator/>
      </w:r>
    </w:p>
  </w:endnote>
  <w:endnote w:type="continuationSeparator" w:id="0">
    <w:p w14:paraId="17113E56" w14:textId="77777777" w:rsidR="000B3CE1" w:rsidRPr="003E111E" w:rsidRDefault="000B3CE1">
      <w:r w:rsidRPr="003E11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CAAD" w14:textId="77777777" w:rsidR="00064002" w:rsidRPr="003E111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23633" w14:textId="77777777" w:rsidR="00064002" w:rsidRPr="003E111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4DD2" w14:textId="77777777" w:rsidR="00064002" w:rsidRPr="003E11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23156" w14:textId="77777777" w:rsidR="000B3CE1" w:rsidRPr="003E111E" w:rsidRDefault="000B3CE1">
      <w:r w:rsidRPr="003E111E">
        <w:separator/>
      </w:r>
    </w:p>
  </w:footnote>
  <w:footnote w:type="continuationSeparator" w:id="0">
    <w:p w14:paraId="73960587" w14:textId="77777777" w:rsidR="000B3CE1" w:rsidRPr="003E111E" w:rsidRDefault="000B3CE1">
      <w:r w:rsidRPr="003E111E">
        <w:continuationSeparator/>
      </w:r>
    </w:p>
  </w:footnote>
  <w:footnote w:id="1">
    <w:p w14:paraId="5280439F" w14:textId="758A1B98" w:rsidR="00E34508" w:rsidRPr="003E111E" w:rsidRDefault="00E34508" w:rsidP="003E111E">
      <w:pPr>
        <w:pStyle w:val="FootnoteText"/>
        <w:ind w:left="567" w:hanging="567"/>
        <w:rPr>
          <w:sz w:val="24"/>
          <w:lang w:val="da-DK"/>
        </w:rPr>
      </w:pPr>
      <w:r w:rsidRPr="003E111E">
        <w:rPr>
          <w:rStyle w:val="FootnoteReference"/>
          <w:sz w:val="24"/>
          <w:lang w:val="da-DK"/>
        </w:rPr>
        <w:footnoteRef/>
      </w:r>
      <w:r w:rsidR="003E111E" w:rsidRPr="003E111E">
        <w:rPr>
          <w:sz w:val="24"/>
          <w:lang w:val="da-DK"/>
        </w:rPr>
        <w:t xml:space="preserve"> </w:t>
      </w:r>
      <w:r w:rsidR="003E111E" w:rsidRPr="003E111E">
        <w:rPr>
          <w:sz w:val="24"/>
          <w:lang w:val="da-DK"/>
        </w:rPr>
        <w:tab/>
      </w:r>
      <w:r w:rsidRPr="003E111E">
        <w:rPr>
          <w:sz w:val="24"/>
          <w:lang w:val="da-DK"/>
        </w:rPr>
        <w:t xml:space="preserve">Domstolens dom af 21. oktober 2008, </w:t>
      </w:r>
      <w:proofErr w:type="spellStart"/>
      <w:r w:rsidRPr="003E111E">
        <w:rPr>
          <w:sz w:val="24"/>
          <w:lang w:val="da-DK"/>
        </w:rPr>
        <w:t>Marra</w:t>
      </w:r>
      <w:proofErr w:type="spellEnd"/>
      <w:r w:rsidRPr="003E111E">
        <w:rPr>
          <w:sz w:val="24"/>
          <w:lang w:val="da-DK"/>
        </w:rPr>
        <w:t xml:space="preserve"> mod De </w:t>
      </w:r>
      <w:proofErr w:type="spellStart"/>
      <w:r w:rsidRPr="003E111E">
        <w:rPr>
          <w:sz w:val="24"/>
          <w:lang w:val="da-DK"/>
        </w:rPr>
        <w:t>Gregorio</w:t>
      </w:r>
      <w:proofErr w:type="spellEnd"/>
      <w:r w:rsidRPr="003E111E">
        <w:rPr>
          <w:sz w:val="24"/>
          <w:lang w:val="da-DK"/>
        </w:rPr>
        <w:t xml:space="preserve"> og </w:t>
      </w:r>
      <w:proofErr w:type="spellStart"/>
      <w:r w:rsidRPr="003E111E">
        <w:rPr>
          <w:sz w:val="24"/>
          <w:lang w:val="da-DK"/>
        </w:rPr>
        <w:t>Clemente</w:t>
      </w:r>
      <w:proofErr w:type="spellEnd"/>
      <w:r w:rsidRPr="003E111E">
        <w:rPr>
          <w:sz w:val="24"/>
          <w:lang w:val="da-DK"/>
        </w:rPr>
        <w:t xml:space="preserve">, C-200/07 og C-201/07, ECLI:EU:C:2008:579; Rettens dom af 19. marts 2010, </w:t>
      </w:r>
      <w:proofErr w:type="spellStart"/>
      <w:r w:rsidRPr="003E111E">
        <w:rPr>
          <w:sz w:val="24"/>
          <w:lang w:val="da-DK"/>
        </w:rPr>
        <w:t>Gollnisch</w:t>
      </w:r>
      <w:proofErr w:type="spellEnd"/>
      <w:r w:rsidRPr="003E111E">
        <w:rPr>
          <w:sz w:val="24"/>
          <w:lang w:val="da-DK"/>
        </w:rPr>
        <w:t xml:space="preserve"> mod Parlamentet, T-42/06, ECLI:EU:T:2010:102; Domstolens dom af 6. september 2011, </w:t>
      </w:r>
      <w:proofErr w:type="spellStart"/>
      <w:r w:rsidRPr="003E111E">
        <w:rPr>
          <w:sz w:val="24"/>
          <w:lang w:val="da-DK"/>
        </w:rPr>
        <w:t>Patriciello</w:t>
      </w:r>
      <w:proofErr w:type="spellEnd"/>
      <w:r w:rsidRPr="003E111E">
        <w:rPr>
          <w:sz w:val="24"/>
          <w:lang w:val="da-DK"/>
        </w:rPr>
        <w:t xml:space="preserve">, C-163/10, ECLI: EU:C:2011:543; Rettens dom af 17. januar 2013, </w:t>
      </w:r>
      <w:proofErr w:type="spellStart"/>
      <w:r w:rsidRPr="003E111E">
        <w:rPr>
          <w:sz w:val="24"/>
          <w:lang w:val="da-DK"/>
        </w:rPr>
        <w:t>Gollnisch</w:t>
      </w:r>
      <w:proofErr w:type="spellEnd"/>
      <w:r w:rsidRPr="003E111E">
        <w:rPr>
          <w:sz w:val="24"/>
          <w:lang w:val="da-DK"/>
        </w:rPr>
        <w:t xml:space="preserve"> mod Parlamentet, T-346/11 og T-347/11, ECLI:EU:T:2013:23; Domstolens dom af 19. december 2019, </w:t>
      </w:r>
      <w:proofErr w:type="spellStart"/>
      <w:r w:rsidRPr="003E111E">
        <w:rPr>
          <w:sz w:val="24"/>
          <w:lang w:val="da-DK"/>
        </w:rPr>
        <w:t>Junqueras</w:t>
      </w:r>
      <w:proofErr w:type="spellEnd"/>
      <w:r w:rsidRPr="003E111E">
        <w:rPr>
          <w:sz w:val="24"/>
          <w:lang w:val="da-DK"/>
        </w:rPr>
        <w:t xml:space="preserve"> Vies, C-502/19, ECLI:EU:C:2019:1115.</w:t>
      </w:r>
    </w:p>
  </w:footnote>
  <w:footnote w:id="2">
    <w:p w14:paraId="1DAF110B" w14:textId="28529E05" w:rsidR="00E34508" w:rsidRPr="003E111E" w:rsidRDefault="00E34508" w:rsidP="003E111E">
      <w:pPr>
        <w:pStyle w:val="FootnoteText"/>
        <w:ind w:left="567" w:hanging="567"/>
        <w:rPr>
          <w:sz w:val="24"/>
          <w:lang w:val="da-DK"/>
        </w:rPr>
      </w:pPr>
      <w:r w:rsidRPr="003E111E">
        <w:rPr>
          <w:rStyle w:val="FootnoteReference"/>
          <w:sz w:val="24"/>
          <w:lang w:val="da-DK"/>
        </w:rPr>
        <w:footnoteRef/>
      </w:r>
      <w:r w:rsidR="003E111E" w:rsidRPr="003E111E">
        <w:rPr>
          <w:sz w:val="24"/>
          <w:lang w:val="da-DK"/>
        </w:rPr>
        <w:t xml:space="preserve"> </w:t>
      </w:r>
      <w:r w:rsidR="003E111E" w:rsidRPr="003E111E">
        <w:rPr>
          <w:sz w:val="24"/>
          <w:lang w:val="da-DK"/>
        </w:rPr>
        <w:tab/>
      </w:r>
      <w:r w:rsidRPr="003E111E">
        <w:rPr>
          <w:sz w:val="24"/>
          <w:lang w:val="da-DK"/>
        </w:rPr>
        <w:t xml:space="preserve">Rettens dom af 30. april 2019, </w:t>
      </w:r>
      <w:proofErr w:type="spellStart"/>
      <w:r w:rsidRPr="003E111E">
        <w:rPr>
          <w:sz w:val="24"/>
          <w:lang w:val="da-DK"/>
        </w:rPr>
        <w:t>Briois</w:t>
      </w:r>
      <w:proofErr w:type="spellEnd"/>
      <w:r w:rsidRPr="003E111E">
        <w:rPr>
          <w:sz w:val="24"/>
          <w:lang w:val="da-DK"/>
        </w:rPr>
        <w:t xml:space="preserve">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ECFCB" w14:textId="77777777" w:rsidR="00064002" w:rsidRPr="003E111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5CE7E" w14:textId="77777777" w:rsidR="00064002" w:rsidRPr="003E111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48295" w14:textId="77777777" w:rsidR="00064002" w:rsidRPr="003E11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0196970">
    <w:abstractNumId w:val="9"/>
  </w:num>
  <w:num w:numId="2" w16cid:durableId="627207332">
    <w:abstractNumId w:val="9"/>
  </w:num>
  <w:num w:numId="3" w16cid:durableId="980617827">
    <w:abstractNumId w:val="7"/>
  </w:num>
  <w:num w:numId="4" w16cid:durableId="742487559">
    <w:abstractNumId w:val="7"/>
  </w:num>
  <w:num w:numId="5" w16cid:durableId="604848310">
    <w:abstractNumId w:val="6"/>
  </w:num>
  <w:num w:numId="6" w16cid:durableId="1419213127">
    <w:abstractNumId w:val="6"/>
  </w:num>
  <w:num w:numId="7" w16cid:durableId="455292794">
    <w:abstractNumId w:val="5"/>
  </w:num>
  <w:num w:numId="8" w16cid:durableId="1308051291">
    <w:abstractNumId w:val="5"/>
  </w:num>
  <w:num w:numId="9" w16cid:durableId="1757507647">
    <w:abstractNumId w:val="4"/>
  </w:num>
  <w:num w:numId="10" w16cid:durableId="1870296950">
    <w:abstractNumId w:val="4"/>
  </w:num>
  <w:num w:numId="11" w16cid:durableId="738137339">
    <w:abstractNumId w:val="8"/>
  </w:num>
  <w:num w:numId="12" w16cid:durableId="1033074422">
    <w:abstractNumId w:val="8"/>
  </w:num>
  <w:num w:numId="13" w16cid:durableId="1575819404">
    <w:abstractNumId w:val="3"/>
  </w:num>
  <w:num w:numId="14" w16cid:durableId="1376739671">
    <w:abstractNumId w:val="3"/>
  </w:num>
  <w:num w:numId="15" w16cid:durableId="55864385">
    <w:abstractNumId w:val="2"/>
  </w:num>
  <w:num w:numId="16" w16cid:durableId="43531181">
    <w:abstractNumId w:val="2"/>
  </w:num>
  <w:num w:numId="17" w16cid:durableId="271519030">
    <w:abstractNumId w:val="1"/>
  </w:num>
  <w:num w:numId="18" w16cid:durableId="1440219294">
    <w:abstractNumId w:val="1"/>
  </w:num>
  <w:num w:numId="19" w16cid:durableId="1172331542">
    <w:abstractNumId w:val="0"/>
  </w:num>
  <w:num w:numId="20" w16cid:durableId="271062003">
    <w:abstractNumId w:val="0"/>
  </w:num>
  <w:num w:numId="21" w16cid:durableId="240453376">
    <w:abstractNumId w:val="9"/>
  </w:num>
  <w:num w:numId="22" w16cid:durableId="794981402">
    <w:abstractNumId w:val="7"/>
  </w:num>
  <w:num w:numId="23" w16cid:durableId="684791300">
    <w:abstractNumId w:val="6"/>
  </w:num>
  <w:num w:numId="24" w16cid:durableId="340158924">
    <w:abstractNumId w:val="5"/>
  </w:num>
  <w:num w:numId="25" w16cid:durableId="985091354">
    <w:abstractNumId w:val="4"/>
  </w:num>
  <w:num w:numId="26" w16cid:durableId="781269607">
    <w:abstractNumId w:val="8"/>
  </w:num>
  <w:num w:numId="27" w16cid:durableId="1976911611">
    <w:abstractNumId w:val="3"/>
  </w:num>
  <w:num w:numId="28" w16cid:durableId="396590862">
    <w:abstractNumId w:val="2"/>
  </w:num>
  <w:num w:numId="29" w16cid:durableId="457839200">
    <w:abstractNumId w:val="1"/>
  </w:num>
  <w:num w:numId="30" w16cid:durableId="1079330822">
    <w:abstractNumId w:val="0"/>
  </w:num>
  <w:num w:numId="31" w16cid:durableId="1654487778">
    <w:abstractNumId w:val="9"/>
  </w:num>
  <w:num w:numId="32" w16cid:durableId="1284118701">
    <w:abstractNumId w:val="7"/>
  </w:num>
  <w:num w:numId="33" w16cid:durableId="1513960034">
    <w:abstractNumId w:val="6"/>
  </w:num>
  <w:num w:numId="34" w16cid:durableId="940769769">
    <w:abstractNumId w:val="5"/>
  </w:num>
  <w:num w:numId="35" w16cid:durableId="1436629233">
    <w:abstractNumId w:val="4"/>
  </w:num>
  <w:num w:numId="36" w16cid:durableId="468397365">
    <w:abstractNumId w:val="8"/>
  </w:num>
  <w:num w:numId="37" w16cid:durableId="1127088936">
    <w:abstractNumId w:val="3"/>
  </w:num>
  <w:num w:numId="38" w16cid:durableId="753011413">
    <w:abstractNumId w:val="2"/>
  </w:num>
  <w:num w:numId="39" w16cid:durableId="461309478">
    <w:abstractNumId w:val="1"/>
  </w:num>
  <w:num w:numId="40" w16cid:durableId="1823043202">
    <w:abstractNumId w:val="0"/>
  </w:num>
  <w:num w:numId="41" w16cid:durableId="638845603">
    <w:abstractNumId w:val="10"/>
  </w:num>
  <w:num w:numId="42" w16cid:durableId="1662198570">
    <w:abstractNumId w:val="10"/>
  </w:num>
  <w:num w:numId="43" w16cid:durableId="1977636135">
    <w:abstractNumId w:val="10"/>
  </w:num>
  <w:num w:numId="44" w16cid:durableId="2508898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9/2026"/>
    <w:docVar w:name="dvlangue" w:val="DA"/>
    <w:docVar w:name="dvnumam" w:val="0"/>
    <w:docVar w:name="dvpe" w:val="785.310"/>
    <w:docVar w:name="dvrapporteur" w:val="Ordfører: "/>
    <w:docVar w:name="dvtitre" w:val="Europa-Parlamentets afgørelse af xx.xx 2026 om anmodning om ophævelse af Alvise Pérez' immunitet(2025/2236(IMM))"/>
  </w:docVars>
  <w:rsids>
    <w:rsidRoot w:val="000B3CE1"/>
    <w:rsid w:val="00002272"/>
    <w:rsid w:val="00064002"/>
    <w:rsid w:val="000677B9"/>
    <w:rsid w:val="000831BA"/>
    <w:rsid w:val="000A42CC"/>
    <w:rsid w:val="000B3CE1"/>
    <w:rsid w:val="000E7DD9"/>
    <w:rsid w:val="0010095E"/>
    <w:rsid w:val="00125B37"/>
    <w:rsid w:val="00187494"/>
    <w:rsid w:val="001A2C16"/>
    <w:rsid w:val="001C5717"/>
    <w:rsid w:val="001F32AE"/>
    <w:rsid w:val="002767FF"/>
    <w:rsid w:val="002A6E1C"/>
    <w:rsid w:val="002B18FE"/>
    <w:rsid w:val="002B5493"/>
    <w:rsid w:val="003058BC"/>
    <w:rsid w:val="00343214"/>
    <w:rsid w:val="00361C00"/>
    <w:rsid w:val="00395FA1"/>
    <w:rsid w:val="003D29B2"/>
    <w:rsid w:val="003E111E"/>
    <w:rsid w:val="003E15D4"/>
    <w:rsid w:val="00411CCE"/>
    <w:rsid w:val="0041666E"/>
    <w:rsid w:val="00421060"/>
    <w:rsid w:val="00471C19"/>
    <w:rsid w:val="004867E3"/>
    <w:rsid w:val="004904CB"/>
    <w:rsid w:val="00494A28"/>
    <w:rsid w:val="004B5136"/>
    <w:rsid w:val="004C0004"/>
    <w:rsid w:val="004C5D52"/>
    <w:rsid w:val="004E53A0"/>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7919"/>
    <w:rsid w:val="00842779"/>
    <w:rsid w:val="00843082"/>
    <w:rsid w:val="00865F67"/>
    <w:rsid w:val="00881A7B"/>
    <w:rsid w:val="008840E5"/>
    <w:rsid w:val="00887B3E"/>
    <w:rsid w:val="00895FB1"/>
    <w:rsid w:val="008C2AC6"/>
    <w:rsid w:val="00930C23"/>
    <w:rsid w:val="0093193B"/>
    <w:rsid w:val="009509D8"/>
    <w:rsid w:val="00950B64"/>
    <w:rsid w:val="00981893"/>
    <w:rsid w:val="00A1687D"/>
    <w:rsid w:val="00A43E52"/>
    <w:rsid w:val="00A440CE"/>
    <w:rsid w:val="00A4678D"/>
    <w:rsid w:val="00A778C7"/>
    <w:rsid w:val="00AB441E"/>
    <w:rsid w:val="00AB6293"/>
    <w:rsid w:val="00AD33FB"/>
    <w:rsid w:val="00AE0928"/>
    <w:rsid w:val="00AF3B82"/>
    <w:rsid w:val="00B12E95"/>
    <w:rsid w:val="00B22876"/>
    <w:rsid w:val="00B424E0"/>
    <w:rsid w:val="00B558F0"/>
    <w:rsid w:val="00BD48FE"/>
    <w:rsid w:val="00BD7BD8"/>
    <w:rsid w:val="00BE6ADC"/>
    <w:rsid w:val="00C05BFE"/>
    <w:rsid w:val="00C20C73"/>
    <w:rsid w:val="00C23CD4"/>
    <w:rsid w:val="00C56603"/>
    <w:rsid w:val="00C61C0C"/>
    <w:rsid w:val="00C941CB"/>
    <w:rsid w:val="00CC2357"/>
    <w:rsid w:val="00CF071A"/>
    <w:rsid w:val="00D058B8"/>
    <w:rsid w:val="00D37DD6"/>
    <w:rsid w:val="00D56C11"/>
    <w:rsid w:val="00D74CB9"/>
    <w:rsid w:val="00D834A0"/>
    <w:rsid w:val="00D872DF"/>
    <w:rsid w:val="00D91E21"/>
    <w:rsid w:val="00DA7FCD"/>
    <w:rsid w:val="00E34508"/>
    <w:rsid w:val="00E365E1"/>
    <w:rsid w:val="00E820A4"/>
    <w:rsid w:val="00EB006A"/>
    <w:rsid w:val="00EB4772"/>
    <w:rsid w:val="00ED169E"/>
    <w:rsid w:val="00ED4235"/>
    <w:rsid w:val="00F04346"/>
    <w:rsid w:val="00F075DC"/>
    <w:rsid w:val="00F149E9"/>
    <w:rsid w:val="00F411F6"/>
    <w:rsid w:val="00F5134D"/>
    <w:rsid w:val="00F74202"/>
    <w:rsid w:val="00F87713"/>
    <w:rsid w:val="00FB4360"/>
    <w:rsid w:val="00FD0C70"/>
    <w:rsid w:val="00FD447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8BAE9"/>
  <w15:chartTrackingRefBased/>
  <w15:docId w15:val="{CC3F466F-917D-45FB-B153-4DCD1773D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34508"/>
    <w:pPr>
      <w:spacing w:after="240"/>
      <w:ind w:left="567" w:hanging="567"/>
    </w:pPr>
  </w:style>
  <w:style w:type="paragraph" w:customStyle="1" w:styleId="EPComma">
    <w:name w:val="EPComma"/>
    <w:basedOn w:val="Normal"/>
    <w:rsid w:val="00E34508"/>
    <w:pPr>
      <w:spacing w:before="480" w:after="240"/>
    </w:pPr>
  </w:style>
  <w:style w:type="paragraph" w:styleId="Revision">
    <w:name w:val="Revision"/>
    <w:hidden/>
    <w:uiPriority w:val="99"/>
    <w:semiHidden/>
    <w:rsid w:val="004B5136"/>
    <w:rPr>
      <w:sz w:val="24"/>
      <w:lang w:val="da-DK"/>
    </w:rPr>
  </w:style>
  <w:style w:type="character" w:styleId="CommentReference">
    <w:name w:val="annotation reference"/>
    <w:basedOn w:val="DefaultParagraphFont"/>
    <w:rsid w:val="004904CB"/>
    <w:rPr>
      <w:sz w:val="16"/>
      <w:szCs w:val="16"/>
    </w:rPr>
  </w:style>
  <w:style w:type="paragraph" w:styleId="CommentText">
    <w:name w:val="annotation text"/>
    <w:basedOn w:val="Normal"/>
    <w:link w:val="CommentTextChar"/>
    <w:rsid w:val="004904CB"/>
    <w:rPr>
      <w:sz w:val="20"/>
    </w:rPr>
  </w:style>
  <w:style w:type="character" w:customStyle="1" w:styleId="CommentTextChar">
    <w:name w:val="Comment Text Char"/>
    <w:basedOn w:val="DefaultParagraphFont"/>
    <w:link w:val="CommentText"/>
    <w:rsid w:val="004904CB"/>
    <w:rPr>
      <w:lang w:val="da-DK"/>
    </w:rPr>
  </w:style>
  <w:style w:type="paragraph" w:styleId="CommentSubject">
    <w:name w:val="annotation subject"/>
    <w:basedOn w:val="CommentText"/>
    <w:next w:val="CommentText"/>
    <w:link w:val="CommentSubjectChar"/>
    <w:rsid w:val="004904CB"/>
    <w:rPr>
      <w:b/>
      <w:bCs/>
    </w:rPr>
  </w:style>
  <w:style w:type="character" w:customStyle="1" w:styleId="CommentSubjectChar">
    <w:name w:val="Comment Subject Char"/>
    <w:basedOn w:val="CommentTextChar"/>
    <w:link w:val="CommentSubject"/>
    <w:rsid w:val="004904CB"/>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805</Words>
  <Characters>4607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JOHANNSEN Lena</cp:lastModifiedBy>
  <cp:revision>2</cp:revision>
  <cp:lastPrinted>2004-11-19T15:42:00Z</cp:lastPrinted>
  <dcterms:created xsi:type="dcterms:W3CDTF">2026-06-25T07:55:00Z</dcterms:created>
  <dcterms:modified xsi:type="dcterms:W3CDTF">2026-06-25T07:55:00Z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A10-0129/2026</vt:lpwstr>
  </property>
  <property fmtid="{D5CDD505-2E9C-101B-9397-08002B2CF9AE}" pid="4" name="&lt;Type&gt;">
    <vt:lpwstr>RR</vt:lpwstr>
  </property>
</Properties>
</file>