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4CE1" w14:paraId="6787580D" w14:textId="77777777" w:rsidTr="0010095E">
        <w:trPr>
          <w:trHeight w:hRule="exact" w:val="1418"/>
        </w:trPr>
        <w:tc>
          <w:tcPr>
            <w:tcW w:w="6804" w:type="dxa"/>
            <w:shd w:val="clear" w:color="auto" w:fill="auto"/>
            <w:vAlign w:val="center"/>
          </w:tcPr>
          <w:p w14:paraId="131943FE" w14:textId="77777777" w:rsidR="00751A4A" w:rsidRPr="00CF4CE1" w:rsidRDefault="002424D6" w:rsidP="0010095E">
            <w:pPr>
              <w:pStyle w:val="EPName"/>
            </w:pPr>
            <w:r w:rsidRPr="00CF4CE1">
              <w:t>Ευρωπαϊκό Κοινοβούλιο</w:t>
            </w:r>
          </w:p>
          <w:p w14:paraId="4B522829" w14:textId="77777777" w:rsidR="00751A4A" w:rsidRPr="00CF4CE1" w:rsidRDefault="005F1B17" w:rsidP="005F1B17">
            <w:pPr>
              <w:pStyle w:val="EPTerm"/>
              <w:rPr>
                <w:rStyle w:val="HideTWBExt"/>
                <w:noProof w:val="0"/>
                <w:vanish w:val="0"/>
                <w:color w:val="auto"/>
              </w:rPr>
            </w:pPr>
            <w:r w:rsidRPr="00CF4CE1">
              <w:t>2024</w:t>
            </w:r>
            <w:r w:rsidR="00817416" w:rsidRPr="00CF4CE1">
              <w:t>-202</w:t>
            </w:r>
            <w:r w:rsidRPr="00CF4CE1">
              <w:t>9</w:t>
            </w:r>
          </w:p>
        </w:tc>
        <w:tc>
          <w:tcPr>
            <w:tcW w:w="2268" w:type="dxa"/>
            <w:shd w:val="clear" w:color="auto" w:fill="auto"/>
          </w:tcPr>
          <w:p w14:paraId="29DB9246" w14:textId="77777777" w:rsidR="00751A4A" w:rsidRPr="00CF4CE1" w:rsidRDefault="00187494" w:rsidP="0010095E">
            <w:pPr>
              <w:pStyle w:val="EPLogo"/>
            </w:pPr>
            <w:r w:rsidRPr="00CF4CE1">
              <w:rPr>
                <w:noProof/>
                <w:lang w:eastAsia="ja-JP"/>
              </w:rPr>
              <w:drawing>
                <wp:inline distT="0" distB="0" distL="0" distR="0" wp14:anchorId="52C62B97" wp14:editId="178311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49D5A5" w14:textId="77777777" w:rsidR="00D058B8" w:rsidRPr="00CF4CE1" w:rsidRDefault="00D058B8" w:rsidP="004C5D52">
      <w:pPr>
        <w:pStyle w:val="LineTop"/>
      </w:pPr>
    </w:p>
    <w:p w14:paraId="0195FC81" w14:textId="77777777" w:rsidR="00680577" w:rsidRPr="00CF4CE1" w:rsidRDefault="002424D6" w:rsidP="00680577">
      <w:pPr>
        <w:pStyle w:val="EPBodyTA1"/>
      </w:pPr>
      <w:r w:rsidRPr="00CF4CE1">
        <w:t>ΚΕΙΜΕΝΑ ΠΟΥ ΕΓΚΡΙΘΗΚΑΝ</w:t>
      </w:r>
    </w:p>
    <w:p w14:paraId="72048101" w14:textId="77777777" w:rsidR="00D058B8" w:rsidRPr="00CF4CE1" w:rsidRDefault="00D058B8" w:rsidP="00D058B8">
      <w:pPr>
        <w:pStyle w:val="LineBottom"/>
      </w:pPr>
    </w:p>
    <w:p w14:paraId="31D600A5" w14:textId="2DB434BD" w:rsidR="002424D6" w:rsidRPr="00CF4CE1" w:rsidRDefault="002424D6" w:rsidP="002424D6">
      <w:pPr>
        <w:pStyle w:val="ATHeading1"/>
      </w:pPr>
      <w:bookmarkStart w:id="0" w:name="TANumber"/>
      <w:r w:rsidRPr="00CF4CE1">
        <w:t>P10_TA(2026)0</w:t>
      </w:r>
      <w:r w:rsidR="00CF4CE1" w:rsidRPr="0079413B">
        <w:t>167</w:t>
      </w:r>
      <w:bookmarkEnd w:id="0"/>
    </w:p>
    <w:p w14:paraId="79E393ED" w14:textId="77777777" w:rsidR="002424D6" w:rsidRPr="00CF4CE1" w:rsidRDefault="002424D6" w:rsidP="002424D6">
      <w:pPr>
        <w:pStyle w:val="ATHeading2"/>
      </w:pPr>
      <w:bookmarkStart w:id="1" w:name="title"/>
      <w:r w:rsidRPr="00CF4CE1">
        <w:t xml:space="preserve">Αίτημα για την άρση της ασυλίας του </w:t>
      </w:r>
      <w:proofErr w:type="spellStart"/>
      <w:r w:rsidRPr="00CF4CE1">
        <w:t>Alvise</w:t>
      </w:r>
      <w:proofErr w:type="spellEnd"/>
      <w:r w:rsidRPr="00CF4CE1">
        <w:t xml:space="preserve"> </w:t>
      </w:r>
      <w:proofErr w:type="spellStart"/>
      <w:r w:rsidRPr="00CF4CE1">
        <w:t>Pérez</w:t>
      </w:r>
      <w:bookmarkEnd w:id="1"/>
      <w:proofErr w:type="spellEnd"/>
    </w:p>
    <w:p w14:paraId="2AAEF112" w14:textId="77777777" w:rsidR="002424D6" w:rsidRPr="00CF4CE1" w:rsidRDefault="002424D6" w:rsidP="002424D6">
      <w:pPr>
        <w:rPr>
          <w:i/>
          <w:vanish/>
        </w:rPr>
      </w:pPr>
      <w:r w:rsidRPr="00CF4CE1">
        <w:rPr>
          <w:i/>
        </w:rPr>
        <w:fldChar w:fldCharType="begin"/>
      </w:r>
      <w:r w:rsidRPr="00CF4CE1">
        <w:rPr>
          <w:i/>
        </w:rPr>
        <w:instrText xml:space="preserve"> TC"(</w:instrText>
      </w:r>
      <w:bookmarkStart w:id="2" w:name="DocNumber"/>
      <w:r w:rsidRPr="00CF4CE1">
        <w:rPr>
          <w:i/>
        </w:rPr>
        <w:instrText>A10-0129/2026</w:instrText>
      </w:r>
      <w:bookmarkEnd w:id="2"/>
      <w:r w:rsidRPr="00CF4CE1">
        <w:rPr>
          <w:i/>
        </w:rPr>
        <w:instrText xml:space="preserve"> - Εισηγήτρια: Pascale Piera)"\l3 \n&gt; \* MERGEFORMAT </w:instrText>
      </w:r>
      <w:r w:rsidRPr="00CF4CE1">
        <w:rPr>
          <w:i/>
        </w:rPr>
        <w:fldChar w:fldCharType="end"/>
      </w:r>
    </w:p>
    <w:p w14:paraId="146310B0" w14:textId="77777777" w:rsidR="002424D6" w:rsidRPr="00CF4CE1" w:rsidRDefault="002424D6" w:rsidP="002424D6">
      <w:pPr>
        <w:rPr>
          <w:vanish/>
        </w:rPr>
      </w:pPr>
      <w:bookmarkStart w:id="3" w:name="Commission"/>
      <w:r w:rsidRPr="00CF4CE1">
        <w:rPr>
          <w:vanish/>
        </w:rPr>
        <w:t>Επιτροπή Νομικών Θεμάτων</w:t>
      </w:r>
      <w:bookmarkEnd w:id="3"/>
    </w:p>
    <w:p w14:paraId="3783FEEA" w14:textId="77777777" w:rsidR="002424D6" w:rsidRPr="00CF4CE1" w:rsidRDefault="002424D6" w:rsidP="002424D6">
      <w:pPr>
        <w:rPr>
          <w:vanish/>
        </w:rPr>
      </w:pPr>
      <w:bookmarkStart w:id="4" w:name="PE"/>
      <w:r w:rsidRPr="00CF4CE1">
        <w:rPr>
          <w:vanish/>
        </w:rPr>
        <w:t>PE785.310</w:t>
      </w:r>
      <w:bookmarkEnd w:id="4"/>
    </w:p>
    <w:p w14:paraId="5DD71BB7" w14:textId="2EB9872A" w:rsidR="002424D6" w:rsidRPr="00CF4CE1" w:rsidRDefault="002424D6" w:rsidP="002424D6">
      <w:pPr>
        <w:pStyle w:val="ATHeading3"/>
      </w:pPr>
      <w:bookmarkStart w:id="5" w:name="Sujet"/>
      <w:r w:rsidRPr="00CF4CE1">
        <w:t xml:space="preserve">Απόφαση του Ευρωπαϊκού Κοινοβουλίου της </w:t>
      </w:r>
      <w:r w:rsidR="0035791F" w:rsidRPr="00CF4CE1">
        <w:t xml:space="preserve">19ης Μαΐου </w:t>
      </w:r>
      <w:r w:rsidRPr="00CF4CE1">
        <w:t xml:space="preserve">2026 σχετικά με το αίτημα για την άρση της ασυλίας του </w:t>
      </w:r>
      <w:proofErr w:type="spellStart"/>
      <w:r w:rsidRPr="00CF4CE1">
        <w:t>Alvise</w:t>
      </w:r>
      <w:proofErr w:type="spellEnd"/>
      <w:r w:rsidRPr="00CF4CE1">
        <w:t xml:space="preserve"> </w:t>
      </w:r>
      <w:proofErr w:type="spellStart"/>
      <w:r w:rsidRPr="00CF4CE1">
        <w:t>Pérez</w:t>
      </w:r>
      <w:bookmarkEnd w:id="5"/>
      <w:proofErr w:type="spellEnd"/>
      <w:r w:rsidRPr="00CF4CE1">
        <w:t xml:space="preserve"> </w:t>
      </w:r>
      <w:bookmarkStart w:id="6" w:name="References"/>
      <w:r w:rsidRPr="00CF4CE1">
        <w:t>(2025/2236(IMM))</w:t>
      </w:r>
      <w:bookmarkEnd w:id="6"/>
    </w:p>
    <w:p w14:paraId="3026467A" w14:textId="77777777" w:rsidR="0001322D" w:rsidRPr="00CF4CE1" w:rsidRDefault="0001322D" w:rsidP="0001322D">
      <w:pPr>
        <w:pStyle w:val="EPComma"/>
      </w:pPr>
      <w:bookmarkStart w:id="7" w:name="TextBodyBegin"/>
      <w:bookmarkEnd w:id="7"/>
      <w:r w:rsidRPr="00CF4CE1">
        <w:rPr>
          <w:i/>
        </w:rPr>
        <w:t>Το Ευρωπαϊκό Κοινοβούλιο</w:t>
      </w:r>
      <w:r w:rsidRPr="00CF4CE1">
        <w:t>,</w:t>
      </w:r>
    </w:p>
    <w:p w14:paraId="476A91F5" w14:textId="5CCFEE19" w:rsidR="0001322D" w:rsidRPr="00CF4CE1" w:rsidRDefault="0001322D" w:rsidP="0035791F">
      <w:pPr>
        <w:pStyle w:val="NormalHanging12a"/>
        <w:widowControl/>
      </w:pPr>
      <w:r w:rsidRPr="00CF4CE1">
        <w:t>–</w:t>
      </w:r>
      <w:r w:rsidRPr="00CF4CE1">
        <w:tab/>
        <w:t xml:space="preserve">έχοντας υπόψη το αίτημα για την άρση της ασυλίας του </w:t>
      </w:r>
      <w:proofErr w:type="spellStart"/>
      <w:r w:rsidR="0035791F" w:rsidRPr="00CF4CE1">
        <w:t>Alvise</w:t>
      </w:r>
      <w:proofErr w:type="spellEnd"/>
      <w:r w:rsidR="0035791F" w:rsidRPr="00CF4CE1">
        <w:t xml:space="preserve"> </w:t>
      </w:r>
      <w:proofErr w:type="spellStart"/>
      <w:r w:rsidR="0035791F" w:rsidRPr="00CF4CE1">
        <w:t>Pérez</w:t>
      </w:r>
      <w:proofErr w:type="spellEnd"/>
      <w:r w:rsidR="0035791F" w:rsidRPr="00CF4CE1">
        <w:t xml:space="preserve"> (</w:t>
      </w:r>
      <w:proofErr w:type="spellStart"/>
      <w:r w:rsidRPr="00CF4CE1">
        <w:t>Luis</w:t>
      </w:r>
      <w:proofErr w:type="spellEnd"/>
      <w:r w:rsidRPr="00CF4CE1">
        <w:t xml:space="preserve"> </w:t>
      </w:r>
      <w:proofErr w:type="spellStart"/>
      <w:r w:rsidRPr="00CF4CE1">
        <w:t>Pérez</w:t>
      </w:r>
      <w:proofErr w:type="spellEnd"/>
      <w:r w:rsidRPr="00CF4CE1">
        <w:t xml:space="preserve"> </w:t>
      </w:r>
      <w:proofErr w:type="spellStart"/>
      <w:r w:rsidRPr="00CF4CE1">
        <w:t>Fernandez</w:t>
      </w:r>
      <w:proofErr w:type="spellEnd"/>
      <w:r w:rsidR="0035791F" w:rsidRPr="00CF4CE1">
        <w:t>)</w:t>
      </w:r>
      <w:r w:rsidRPr="00CF4CE1">
        <w:t xml:space="preserve">, που διαβίβασε το Tribunal </w:t>
      </w:r>
      <w:proofErr w:type="spellStart"/>
      <w:r w:rsidRPr="00CF4CE1">
        <w:t>Supremo</w:t>
      </w:r>
      <w:proofErr w:type="spellEnd"/>
      <w:r w:rsidRPr="00CF4CE1">
        <w:t xml:space="preserve"> de </w:t>
      </w:r>
      <w:proofErr w:type="spellStart"/>
      <w:r w:rsidRPr="00CF4CE1">
        <w:t>España</w:t>
      </w:r>
      <w:proofErr w:type="spellEnd"/>
      <w:r w:rsidRPr="00CF4CE1">
        <w:t xml:space="preserve"> (Ανώτατο Δικαστήριο Ισπανίας) </w:t>
      </w:r>
      <w:r w:rsidR="0035791F" w:rsidRPr="00CF4CE1">
        <w:t xml:space="preserve">με την από </w:t>
      </w:r>
      <w:r w:rsidRPr="00CF4CE1">
        <w:t xml:space="preserve">31 Οκτωβρίου 2025 </w:t>
      </w:r>
      <w:r w:rsidR="0035791F" w:rsidRPr="00CF4CE1">
        <w:t xml:space="preserve">επιστολή </w:t>
      </w:r>
      <w:r w:rsidR="0043064D" w:rsidRPr="00CF4CE1">
        <w:t>σε σχέση με</w:t>
      </w:r>
      <w:r w:rsidRPr="00CF4CE1">
        <w:t xml:space="preserve"> ποινική διαδικασία, και το οποίο ανακοινώθηκε στην Ολομέλεια στις 12</w:t>
      </w:r>
      <w:r w:rsidR="0035791F" w:rsidRPr="00CF4CE1">
        <w:t> </w:t>
      </w:r>
      <w:r w:rsidRPr="00CF4CE1">
        <w:t>Νοεμβρίου 2025,</w:t>
      </w:r>
    </w:p>
    <w:p w14:paraId="5E6E4376" w14:textId="77777777" w:rsidR="0001322D" w:rsidRPr="00CF4CE1" w:rsidRDefault="0001322D" w:rsidP="0035791F">
      <w:pPr>
        <w:pStyle w:val="NormalHanging12a"/>
        <w:widowControl/>
      </w:pPr>
      <w:r w:rsidRPr="00CF4CE1">
        <w:t>–</w:t>
      </w:r>
      <w:r w:rsidRPr="00CF4CE1">
        <w:tab/>
        <w:t xml:space="preserve">έχοντας υπόψη το γεγονός ότι ο </w:t>
      </w:r>
      <w:proofErr w:type="spellStart"/>
      <w:r w:rsidRPr="00CF4CE1">
        <w:t>Alvise</w:t>
      </w:r>
      <w:proofErr w:type="spellEnd"/>
      <w:r w:rsidRPr="00CF4CE1">
        <w:t> </w:t>
      </w:r>
      <w:proofErr w:type="spellStart"/>
      <w:r w:rsidRPr="00CF4CE1">
        <w:t>Pérez</w:t>
      </w:r>
      <w:proofErr w:type="spellEnd"/>
      <w:r w:rsidRPr="00CF4CE1">
        <w:t xml:space="preserve"> λογίζεται ότι παραιτήθηκε από το δικαίωμα ακρόασης σύμφωνα με το άρθρο 9 παράγραφος 6 του Κανονισμού του,</w:t>
      </w:r>
    </w:p>
    <w:p w14:paraId="471EEF71" w14:textId="2FEE2267" w:rsidR="0001322D" w:rsidRPr="00CF4CE1" w:rsidRDefault="0001322D" w:rsidP="0035791F">
      <w:pPr>
        <w:pStyle w:val="NormalHanging12a"/>
        <w:widowControl/>
      </w:pPr>
      <w:r w:rsidRPr="00CF4CE1">
        <w:t>–</w:t>
      </w:r>
      <w:r w:rsidRPr="00CF4CE1">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08D49945" w14:textId="77777777" w:rsidR="0001322D" w:rsidRPr="00CF4CE1" w:rsidRDefault="0001322D" w:rsidP="0035791F">
      <w:pPr>
        <w:pStyle w:val="NormalHanging12a"/>
        <w:widowControl/>
      </w:pPr>
      <w:r w:rsidRPr="00CF4CE1">
        <w:t>–</w:t>
      </w:r>
      <w:r w:rsidRPr="00CF4CE1">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CF4CE1">
        <w:rPr>
          <w:vertAlign w:val="superscript"/>
        </w:rPr>
        <w:footnoteReference w:id="1"/>
      </w:r>
      <w:r w:rsidRPr="00CF4CE1">
        <w:t>,</w:t>
      </w:r>
    </w:p>
    <w:p w14:paraId="5F08B006" w14:textId="77777777" w:rsidR="0001322D" w:rsidRPr="00CF4CE1" w:rsidRDefault="0001322D" w:rsidP="0035791F">
      <w:pPr>
        <w:pStyle w:val="NormalHanging12a"/>
        <w:widowControl/>
      </w:pPr>
      <w:r w:rsidRPr="00CF4CE1">
        <w:t>–</w:t>
      </w:r>
      <w:r w:rsidRPr="00CF4CE1">
        <w:tab/>
        <w:t>έχοντας υπόψη το άρθρο 71 παράγραφοι 1 και 2 του ισπανικού Συντάγματος,</w:t>
      </w:r>
    </w:p>
    <w:p w14:paraId="6B55CCB7" w14:textId="77777777" w:rsidR="0001322D" w:rsidRPr="00CF4CE1" w:rsidRDefault="0001322D" w:rsidP="0035791F">
      <w:pPr>
        <w:pStyle w:val="NormalHanging12a"/>
        <w:widowControl/>
      </w:pPr>
      <w:r w:rsidRPr="00CF4CE1">
        <w:lastRenderedPageBreak/>
        <w:t>–</w:t>
      </w:r>
      <w:r w:rsidRPr="00CF4CE1">
        <w:tab/>
        <w:t>έχοντας υπόψη το άρθρο 5 παράγραφος 2, το άρθρο 6 παράγραφος 1 και το άρθρο 9 του Κανονισμού του,</w:t>
      </w:r>
    </w:p>
    <w:p w14:paraId="559B6FF5" w14:textId="77777777" w:rsidR="0001322D" w:rsidRPr="00CF4CE1" w:rsidRDefault="0001322D" w:rsidP="0035791F">
      <w:pPr>
        <w:pStyle w:val="NormalHanging12a"/>
        <w:widowControl/>
      </w:pPr>
      <w:r w:rsidRPr="00CF4CE1">
        <w:t>–</w:t>
      </w:r>
      <w:r w:rsidRPr="00CF4CE1">
        <w:tab/>
        <w:t>έχοντας υπόψη την έκθεση της Επιτροπής Νομικών Θεμάτων (A10-0129/2026),</w:t>
      </w:r>
    </w:p>
    <w:p w14:paraId="4722DE00" w14:textId="2611BD15" w:rsidR="0001322D" w:rsidRPr="00CF4CE1" w:rsidRDefault="0001322D" w:rsidP="0035791F">
      <w:pPr>
        <w:pStyle w:val="NormalHanging12a"/>
        <w:widowControl/>
      </w:pPr>
      <w:r w:rsidRPr="00CF4CE1">
        <w:t>Α.</w:t>
      </w:r>
      <w:r w:rsidRPr="00CF4CE1">
        <w:tab/>
        <w:t xml:space="preserve">λαμβάνοντας υπόψη ότι, με επιστολή της 31ης Οκτωβρίου 2025, ο πρόεδρος του Ανώτατου Δικαστηρίου της Ισπανίας </w:t>
      </w:r>
      <w:r w:rsidR="0035791F" w:rsidRPr="00CF4CE1">
        <w:t xml:space="preserve">υπέβαλε αίτημα για </w:t>
      </w:r>
      <w:r w:rsidRPr="00CF4CE1">
        <w:t xml:space="preserve">την άρση της ασυλίας του </w:t>
      </w:r>
      <w:proofErr w:type="spellStart"/>
      <w:r w:rsidRPr="00CF4CE1">
        <w:t>Alvise</w:t>
      </w:r>
      <w:proofErr w:type="spellEnd"/>
      <w:r w:rsidRPr="00CF4CE1">
        <w:t> </w:t>
      </w:r>
      <w:proofErr w:type="spellStart"/>
      <w:r w:rsidRPr="00CF4CE1">
        <w:t>Pérez</w:t>
      </w:r>
      <w:proofErr w:type="spellEnd"/>
      <w:r w:rsidRPr="00CF4CE1">
        <w:t xml:space="preserve">, </w:t>
      </w:r>
      <w:bookmarkStart w:id="8" w:name="_Hlk222405545"/>
      <w:r w:rsidRPr="00CF4CE1">
        <w:t xml:space="preserve">βουλευτή του Ευρωπαϊκού Κοινοβουλίου που εξελέγη στην </w:t>
      </w:r>
      <w:bookmarkEnd w:id="8"/>
      <w:r w:rsidRPr="00CF4CE1">
        <w:t xml:space="preserve">Ισπανία, σε συνάρτηση με αδικήματα που </w:t>
      </w:r>
      <w:r w:rsidR="0043064D" w:rsidRPr="00CF4CE1">
        <w:t xml:space="preserve">φέρονται ότι </w:t>
      </w:r>
      <w:r w:rsidRPr="00CF4CE1">
        <w:t>τελέστηκαν το 2024·</w:t>
      </w:r>
    </w:p>
    <w:p w14:paraId="1FAB713B" w14:textId="79854520" w:rsidR="0001322D" w:rsidRPr="00CF4CE1" w:rsidRDefault="0001322D" w:rsidP="0035791F">
      <w:pPr>
        <w:pStyle w:val="NormalHanging12a"/>
        <w:widowControl/>
      </w:pPr>
      <w:r w:rsidRPr="00CF4CE1">
        <w:t>Β.</w:t>
      </w:r>
      <w:r w:rsidRPr="00CF4CE1">
        <w:tab/>
        <w:t>λαμβάνοντας υπόψη ότι το αίτημα αναφέρει ότι, μεταξύ 7ης Απριλίου</w:t>
      </w:r>
      <w:r w:rsidR="0079413B">
        <w:t xml:space="preserve"> 2024</w:t>
      </w:r>
      <w:r w:rsidRPr="00CF4CE1">
        <w:t xml:space="preserve"> και 27ης Μαΐου 2024, ο </w:t>
      </w:r>
      <w:proofErr w:type="spellStart"/>
      <w:r w:rsidRPr="00CF4CE1">
        <w:t>Alvise</w:t>
      </w:r>
      <w:proofErr w:type="spellEnd"/>
      <w:r w:rsidRPr="00CF4CE1">
        <w:t xml:space="preserve"> </w:t>
      </w:r>
      <w:proofErr w:type="spellStart"/>
      <w:r w:rsidRPr="00CF4CE1">
        <w:t>Pérez</w:t>
      </w:r>
      <w:proofErr w:type="spellEnd"/>
      <w:r w:rsidRPr="00CF4CE1">
        <w:t xml:space="preserve"> φέρεται να είχε επαφές με σύμβουλο που ενεργεί εξ ονόματος φυσικών και νομικών προσώπων με σκοπό να αποκομίσει οικονομικά οφέλη μέσω συστημάτων ελαχιστοποίησης των φόρων, προκειμένου να δημιουργηθεί «χαρτοφυλάκιο» για τη συγκέντρωση κεφαλαίων που θα χρηματοδοτούσαν την προεκλογική εκστρατεία του πολιτικού κόμματος «</w:t>
      </w:r>
      <w:proofErr w:type="spellStart"/>
      <w:r w:rsidRPr="00CF4CE1">
        <w:t>Se</w:t>
      </w:r>
      <w:proofErr w:type="spellEnd"/>
      <w:r w:rsidRPr="00CF4CE1">
        <w:t xml:space="preserve"> </w:t>
      </w:r>
      <w:proofErr w:type="spellStart"/>
      <w:r w:rsidRPr="00CF4CE1">
        <w:t>Acabó</w:t>
      </w:r>
      <w:proofErr w:type="spellEnd"/>
      <w:r w:rsidRPr="00CF4CE1">
        <w:t xml:space="preserve"> </w:t>
      </w:r>
      <w:proofErr w:type="spellStart"/>
      <w:r w:rsidRPr="00CF4CE1">
        <w:t>La</w:t>
      </w:r>
      <w:proofErr w:type="spellEnd"/>
      <w:r w:rsidRPr="00CF4CE1">
        <w:t xml:space="preserve"> </w:t>
      </w:r>
      <w:proofErr w:type="spellStart"/>
      <w:r w:rsidRPr="00CF4CE1">
        <w:t>Fiesta</w:t>
      </w:r>
      <w:proofErr w:type="spellEnd"/>
      <w:r w:rsidRPr="00CF4CE1">
        <w:t xml:space="preserve">», του οποίου ιδρυτής ήταν ο </w:t>
      </w:r>
      <w:proofErr w:type="spellStart"/>
      <w:r w:rsidRPr="00CF4CE1">
        <w:t>Alvise</w:t>
      </w:r>
      <w:proofErr w:type="spellEnd"/>
      <w:r w:rsidRPr="00CF4CE1">
        <w:t xml:space="preserve"> </w:t>
      </w:r>
      <w:proofErr w:type="spellStart"/>
      <w:r w:rsidRPr="00CF4CE1">
        <w:t>Pérez</w:t>
      </w:r>
      <w:proofErr w:type="spellEnd"/>
      <w:r w:rsidRPr="00CF4CE1">
        <w:t xml:space="preserve">· λαμβάνοντας υπόψη ότι, σύμφωνα με το αίτημα, ο σύμβουλος που δημιούργησε αυτό το «χαρτοφυλάκιο» κατέβαλε προκαταβολή ύψους 100 000 EUR στον </w:t>
      </w:r>
      <w:proofErr w:type="spellStart"/>
      <w:r w:rsidRPr="00CF4CE1">
        <w:t>Alvise</w:t>
      </w:r>
      <w:proofErr w:type="spellEnd"/>
      <w:r w:rsidRPr="00CF4CE1">
        <w:t xml:space="preserve"> </w:t>
      </w:r>
      <w:proofErr w:type="spellStart"/>
      <w:r w:rsidRPr="00CF4CE1">
        <w:t>Pérez</w:t>
      </w:r>
      <w:proofErr w:type="spellEnd"/>
      <w:r w:rsidRPr="00CF4CE1">
        <w:t xml:space="preserve"> για το εν λόγω πολιτικό κόμμα ενόψει των ευρωπαϊκών εκλογών· λαμβάνοντας υπόψη ότι τα </w:t>
      </w:r>
      <w:r w:rsidR="0043064D" w:rsidRPr="00CF4CE1">
        <w:t>αναφερ</w:t>
      </w:r>
      <w:r w:rsidRPr="00CF4CE1">
        <w:t xml:space="preserve">όμενα πραγματικά περιστατικά ενδέχεται να συνιστούν αδικήματα παράνομης χρηματοδότησης πολιτικού κόμματος κατά την έννοια του άρθρου 304α παράγραφος 1 του ισπανικού ποινικού κώδικα και εκλογικό αδίκημα σύμφωνα με το άρθρο 149 παράγραφος 1 του </w:t>
      </w:r>
      <w:r w:rsidR="0043064D" w:rsidRPr="00CF4CE1">
        <w:t xml:space="preserve">ισπανικού </w:t>
      </w:r>
      <w:r w:rsidRPr="00CF4CE1">
        <w:t>οργανικού νόμου 5/1985, της 19ης Ιουνίου 1985, σχετικά με το γενικό εκλογικό σύστημα</w:t>
      </w:r>
      <w:r w:rsidR="0043064D" w:rsidRPr="00CF4CE1" w:rsidDel="0043064D">
        <w:t xml:space="preserve"> </w:t>
      </w:r>
      <w:r w:rsidRPr="00CF4CE1">
        <w:t>· λαμβάνοντας υπόψη ότι στις 20 Σεπτεμβρίου 2024 διατάχ</w:t>
      </w:r>
      <w:r w:rsidR="0043064D" w:rsidRPr="00CF4CE1">
        <w:t>θ</w:t>
      </w:r>
      <w:r w:rsidRPr="00CF4CE1">
        <w:t>ηκε η διενέργεια έρευνας·</w:t>
      </w:r>
    </w:p>
    <w:p w14:paraId="0F23A600" w14:textId="2BFBF58C" w:rsidR="0001322D" w:rsidRPr="00CF4CE1" w:rsidRDefault="0001322D" w:rsidP="0035791F">
      <w:pPr>
        <w:pStyle w:val="NormalHanging12a"/>
        <w:widowControl/>
      </w:pPr>
      <w:r w:rsidRPr="00CF4CE1">
        <w:t>Γ.</w:t>
      </w:r>
      <w:r w:rsidRPr="00CF4CE1">
        <w:tab/>
        <w:t xml:space="preserve">λαμβάνοντας υπόψη ότι ο </w:t>
      </w:r>
      <w:proofErr w:type="spellStart"/>
      <w:r w:rsidRPr="00CF4CE1">
        <w:t>Alvise</w:t>
      </w:r>
      <w:proofErr w:type="spellEnd"/>
      <w:r w:rsidRPr="00CF4CE1">
        <w:t> </w:t>
      </w:r>
      <w:proofErr w:type="spellStart"/>
      <w:r w:rsidRPr="00CF4CE1">
        <w:t>Pérez</w:t>
      </w:r>
      <w:proofErr w:type="spellEnd"/>
      <w:r w:rsidRPr="00CF4CE1">
        <w:t xml:space="preserve"> εξελέγη στο Ευρωπαϊκό Κοινοβούλιο στις ευρωπαϊκές εκλογές του Ιουνίου </w:t>
      </w:r>
      <w:r w:rsidR="0035791F" w:rsidRPr="00CF4CE1">
        <w:t xml:space="preserve">του </w:t>
      </w:r>
      <w:r w:rsidRPr="00CF4CE1">
        <w:t xml:space="preserve">2024 και </w:t>
      </w:r>
      <w:r w:rsidR="0035791F" w:rsidRPr="00CF4CE1">
        <w:t xml:space="preserve">ως εκ τούτου </w:t>
      </w:r>
      <w:r w:rsidRPr="00CF4CE1">
        <w:t xml:space="preserve">δεν ήταν βουλευτής του Ευρωπαϊκού Κοινοβουλίου κατά τον χρόνο τέλεσης των </w:t>
      </w:r>
      <w:r w:rsidR="0043064D" w:rsidRPr="00CF4CE1">
        <w:t xml:space="preserve">φερόμενων ως διαπραχθέντων </w:t>
      </w:r>
      <w:r w:rsidRPr="00CF4CE1">
        <w:t>αδικημάτων·</w:t>
      </w:r>
    </w:p>
    <w:p w14:paraId="65A3FF00" w14:textId="162ABA63" w:rsidR="0001322D" w:rsidRPr="00CF4CE1" w:rsidRDefault="0001322D" w:rsidP="0035791F">
      <w:pPr>
        <w:pStyle w:val="NormalHanging12a"/>
        <w:widowControl/>
      </w:pPr>
      <w:r w:rsidRPr="00CF4CE1">
        <w:t>Δ.</w:t>
      </w:r>
      <w:r w:rsidRPr="00CF4CE1">
        <w:tab/>
        <w:t xml:space="preserve">λαμβάνοντας υπόψη ότι τα </w:t>
      </w:r>
      <w:r w:rsidR="0043064D" w:rsidRPr="00CF4CE1">
        <w:t>φερ</w:t>
      </w:r>
      <w:r w:rsidRPr="00CF4CE1">
        <w:t xml:space="preserve">όμενα </w:t>
      </w:r>
      <w:r w:rsidR="0043064D" w:rsidRPr="00CF4CE1">
        <w:t xml:space="preserve">ως διαπραχθέντα </w:t>
      </w:r>
      <w:r w:rsidRPr="00CF4CE1">
        <w:t>αδικήματα</w:t>
      </w:r>
      <w:r w:rsidR="0035791F" w:rsidRPr="00CF4CE1">
        <w:t xml:space="preserve"> και το επακόλουθο αίτημα για την άρση της ασυλίας του </w:t>
      </w:r>
      <w:proofErr w:type="spellStart"/>
      <w:r w:rsidR="0035791F" w:rsidRPr="00CF4CE1">
        <w:t>Alvise</w:t>
      </w:r>
      <w:proofErr w:type="spellEnd"/>
      <w:r w:rsidR="0035791F" w:rsidRPr="00CF4CE1">
        <w:t> </w:t>
      </w:r>
      <w:proofErr w:type="spellStart"/>
      <w:r w:rsidR="0035791F" w:rsidRPr="00CF4CE1">
        <w:t>Pérez</w:t>
      </w:r>
      <w:proofErr w:type="spellEnd"/>
      <w:r w:rsidR="0035791F" w:rsidRPr="00CF4CE1">
        <w:t xml:space="preserve"> </w:t>
      </w:r>
      <w:r w:rsidRPr="00CF4CE1">
        <w:t xml:space="preserve">δεν </w:t>
      </w:r>
      <w:r w:rsidR="0035791F" w:rsidRPr="00CF4CE1">
        <w:t xml:space="preserve">συνδέονται με </w:t>
      </w:r>
      <w:r w:rsidRPr="00CF4CE1">
        <w:t xml:space="preserve">γνώμη </w:t>
      </w:r>
      <w:r w:rsidR="0035791F" w:rsidRPr="00CF4CE1">
        <w:t xml:space="preserve">εκφρασθείσα </w:t>
      </w:r>
      <w:r w:rsidRPr="00CF4CE1">
        <w:t>ή ψήφο δοθείσα κατά την άσκηση των καθηκόντων του με την έννοια του άρθρου 8 του Πρωτοκόλλου αριθ. 7 περί των προνομίων και ασυλιών της Ευρωπαϊκής Ένωσης·</w:t>
      </w:r>
    </w:p>
    <w:p w14:paraId="5F7A9B42" w14:textId="003D2E67" w:rsidR="0001322D" w:rsidRPr="00CF4CE1" w:rsidRDefault="0001322D" w:rsidP="0035791F">
      <w:pPr>
        <w:pStyle w:val="NormalHanging12a"/>
        <w:widowControl/>
      </w:pPr>
      <w:r w:rsidRPr="00CF4CE1">
        <w:t>Ε.</w:t>
      </w:r>
      <w:r w:rsidRPr="00CF4CE1">
        <w:tab/>
        <w:t xml:space="preserve">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w:t>
      </w:r>
      <w:r w:rsidR="0035791F" w:rsidRPr="00CF4CE1">
        <w:t xml:space="preserve">Ευρωπαϊκού Κοινοβουλίου </w:t>
      </w:r>
      <w:r w:rsidRPr="00CF4CE1">
        <w:t xml:space="preserve">απολαύουν, εντός της επικρατείας των κρατών </w:t>
      </w:r>
      <w:r w:rsidR="0035791F" w:rsidRPr="00CF4CE1">
        <w:t xml:space="preserve">μελών </w:t>
      </w:r>
      <w:r w:rsidRPr="00CF4CE1">
        <w:t xml:space="preserve">τους, των ασυλιών που αναγνωρίζονται στα μέλη του κοινοβουλίου </w:t>
      </w:r>
      <w:r w:rsidR="0035791F" w:rsidRPr="00CF4CE1">
        <w:t xml:space="preserve">του κράτους μέλους </w:t>
      </w:r>
      <w:r w:rsidRPr="00CF4CE1">
        <w:t>τους·</w:t>
      </w:r>
    </w:p>
    <w:p w14:paraId="7DA32144" w14:textId="77777777" w:rsidR="0001322D" w:rsidRPr="00CF4CE1" w:rsidRDefault="0001322D" w:rsidP="0035791F">
      <w:pPr>
        <w:pStyle w:val="NormalHanging12a"/>
        <w:widowControl/>
      </w:pPr>
      <w:r w:rsidRPr="00CF4CE1">
        <w:t>ΣΤ.</w:t>
      </w:r>
      <w:r w:rsidRPr="00CF4CE1">
        <w:tab/>
        <w:t>λαμβάνοντας υπόψη ότι το άρθρο 71 παράγραφοι 1 και 2 του ισπανικού Συντάγματος προβλέπει ότι:</w:t>
      </w:r>
    </w:p>
    <w:p w14:paraId="76403C4A" w14:textId="77777777" w:rsidR="0001322D" w:rsidRPr="00CF4CE1" w:rsidRDefault="0001322D" w:rsidP="0035791F">
      <w:pPr>
        <w:pStyle w:val="NormalHanging12a"/>
        <w:widowControl/>
        <w:ind w:left="1134"/>
        <w:rPr>
          <w:i/>
        </w:rPr>
      </w:pPr>
      <w:r w:rsidRPr="00CF4CE1">
        <w:rPr>
          <w:iCs/>
        </w:rPr>
        <w:t>«</w:t>
      </w:r>
      <w:r w:rsidRPr="00CF4CE1">
        <w:rPr>
          <w:i/>
        </w:rPr>
        <w:t xml:space="preserve">1. </w:t>
      </w:r>
      <w:r w:rsidRPr="00CF4CE1">
        <w:rPr>
          <w:i/>
        </w:rPr>
        <w:tab/>
        <w:t>Οι βουλευτές και οι γερουσιαστές δεν διώκονται ποινικώς για τις απόψεις που εκφράζουν κατά την άσκηση των καθηκόντων τους.</w:t>
      </w:r>
    </w:p>
    <w:p w14:paraId="1955D633" w14:textId="77777777" w:rsidR="0001322D" w:rsidRPr="00CF4CE1" w:rsidRDefault="0001322D" w:rsidP="0035791F">
      <w:pPr>
        <w:pStyle w:val="NormalHanging12a"/>
        <w:widowControl/>
        <w:ind w:left="1134"/>
      </w:pPr>
      <w:r w:rsidRPr="00CF4CE1">
        <w:rPr>
          <w:i/>
        </w:rPr>
        <w:lastRenderedPageBreak/>
        <w:t xml:space="preserve">2. </w:t>
      </w:r>
      <w:r w:rsidRPr="00CF4CE1">
        <w:rPr>
          <w:i/>
        </w:rPr>
        <w:tab/>
        <w:t>Κατά τη διάρκεια της θητείας τους, οι βουλευτές και οι γερουσιαστές απολαύουν επίσης ασυλίας και μπορούν να συλληφθούν μόνο σε περίπτωση αυτόφωρου εγκλήματος. Δεν μπορούν να τους απαγγελθούν κατηγορίες ούτε να ασκηθεί δίωξη κατ’ αυτών χωρίς προηγούμενη άδεια του αντίστοιχου νομοθετικού σώματος</w:t>
      </w:r>
      <w:r w:rsidRPr="00CF4CE1">
        <w:rPr>
          <w:iCs/>
        </w:rPr>
        <w:t>»·</w:t>
      </w:r>
    </w:p>
    <w:p w14:paraId="0D072AFD" w14:textId="0D12D2FF" w:rsidR="0001322D" w:rsidRPr="00CF4CE1" w:rsidRDefault="0001322D" w:rsidP="0035791F">
      <w:pPr>
        <w:pStyle w:val="NormalHanging12a"/>
        <w:widowControl/>
      </w:pPr>
      <w:r w:rsidRPr="00CF4CE1">
        <w:t>Ζ.</w:t>
      </w:r>
      <w:r w:rsidRPr="00CF4CE1">
        <w:tab/>
        <w:t xml:space="preserve">λαμβάνοντας υπόψη ότι σκοπός της ασυλίας </w:t>
      </w:r>
      <w:bookmarkStart w:id="9" w:name="_Hlk222405989"/>
      <w:r w:rsidRPr="00CF4CE1">
        <w:t xml:space="preserve">που προβλέπεται στο Πρωτόκολλο αριθ. 7 περί </w:t>
      </w:r>
      <w:r w:rsidR="0043064D" w:rsidRPr="00CF4CE1">
        <w:t xml:space="preserve">των </w:t>
      </w:r>
      <w:r w:rsidRPr="00CF4CE1">
        <w:t>προνομίων και ασυλιών της Ευρωπαϊκής Ένωσης</w:t>
      </w:r>
      <w:bookmarkEnd w:id="9"/>
      <w:r w:rsidRPr="00CF4CE1">
        <w:t xml:space="preserve">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6708D1D2" w14:textId="77777777" w:rsidR="0001322D" w:rsidRPr="00CF4CE1" w:rsidRDefault="0001322D" w:rsidP="0035791F">
      <w:pPr>
        <w:pStyle w:val="NormalHanging12a"/>
        <w:widowControl/>
      </w:pPr>
      <w:r w:rsidRPr="00CF4CE1">
        <w:t>Η.</w:t>
      </w:r>
      <w:r w:rsidRPr="00CF4CE1">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5866620B" w14:textId="288E714E" w:rsidR="0001322D" w:rsidRPr="00CF4CE1" w:rsidRDefault="0001322D" w:rsidP="0035791F">
      <w:pPr>
        <w:pStyle w:val="NormalHanging12a"/>
        <w:widowControl/>
      </w:pPr>
      <w:r w:rsidRPr="00CF4CE1">
        <w:t>Θ.</w:t>
      </w:r>
      <w:r w:rsidRPr="00CF4CE1">
        <w:tab/>
        <w:t xml:space="preserve">λαμβάνοντας υπόψη ότι, στην παρούσα υπόθεση, το Κοινοβούλιο δεν διαπίστωσε την ύπαρξη ενδείξεων περί </w:t>
      </w:r>
      <w:proofErr w:type="spellStart"/>
      <w:r w:rsidRPr="00CF4CE1">
        <w:t>fumus</w:t>
      </w:r>
      <w:proofErr w:type="spellEnd"/>
      <w:r w:rsidRPr="00CF4CE1">
        <w:t xml:space="preserve"> </w:t>
      </w:r>
      <w:proofErr w:type="spellStart"/>
      <w:r w:rsidRPr="00CF4CE1">
        <w:t>persecutionis</w:t>
      </w:r>
      <w:proofErr w:type="spellEnd"/>
      <w:r w:rsidRPr="00CF4CE1">
        <w:t xml:space="preserve">, δηλαδή </w:t>
      </w:r>
      <w:r w:rsidR="0035791F" w:rsidRPr="00CF4CE1">
        <w:t xml:space="preserve">ότι δεν προκύπτει </w:t>
      </w:r>
      <w:r w:rsidRPr="00CF4CE1">
        <w:t xml:space="preserve">ότι η εν λόγω δίωξη ασκείται με σκοπό να </w:t>
      </w:r>
      <w:r w:rsidR="0035791F" w:rsidRPr="00CF4CE1">
        <w:t xml:space="preserve">πληγεί </w:t>
      </w:r>
      <w:r w:rsidRPr="00CF4CE1">
        <w:t xml:space="preserve">η πολιτική δραστηριότητα του </w:t>
      </w:r>
      <w:proofErr w:type="spellStart"/>
      <w:r w:rsidRPr="00CF4CE1">
        <w:t>Alvise</w:t>
      </w:r>
      <w:proofErr w:type="spellEnd"/>
      <w:r w:rsidRPr="00CF4CE1">
        <w:t xml:space="preserve"> </w:t>
      </w:r>
      <w:proofErr w:type="spellStart"/>
      <w:r w:rsidRPr="00CF4CE1">
        <w:t>Pérez</w:t>
      </w:r>
      <w:proofErr w:type="spellEnd"/>
      <w:r w:rsidRPr="00CF4CE1">
        <w:t xml:space="preserve"> ως βουλευτή του Ευρωπαϊκού Κοινοβουλίου</w:t>
      </w:r>
      <w:r w:rsidR="0035791F" w:rsidRPr="00CF4CE1">
        <w:t xml:space="preserve"> και, συνεπώς, να θιγεί η ανεξαρτησία του Κοινοβουλίου</w:t>
      </w:r>
      <w:r w:rsidRPr="00CF4CE1">
        <w:t>·</w:t>
      </w:r>
    </w:p>
    <w:p w14:paraId="6ACC2A64" w14:textId="64C3AD4A" w:rsidR="0001322D" w:rsidRPr="00CF4CE1" w:rsidRDefault="0001322D" w:rsidP="0035791F">
      <w:pPr>
        <w:pStyle w:val="NormalHanging12a"/>
        <w:widowControl/>
      </w:pPr>
      <w:r w:rsidRPr="00CF4CE1">
        <w:t>Ι.</w:t>
      </w:r>
      <w:r w:rsidRPr="00CF4CE1">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35791F" w:rsidRPr="00CF4CE1">
        <w:t xml:space="preserve">ως </w:t>
      </w:r>
      <w:r w:rsidRPr="00CF4CE1">
        <w:t>κατηγορούμενος</w:t>
      </w:r>
      <w:r w:rsidRPr="00CF4CE1">
        <w:rPr>
          <w:vertAlign w:val="superscript"/>
        </w:rPr>
        <w:footnoteReference w:id="2"/>
      </w:r>
      <w:r w:rsidRPr="00CF4CE1">
        <w:t>·</w:t>
      </w:r>
    </w:p>
    <w:p w14:paraId="35833BD5" w14:textId="77777777" w:rsidR="0001322D" w:rsidRPr="00CF4CE1" w:rsidRDefault="0001322D" w:rsidP="0035791F">
      <w:pPr>
        <w:pStyle w:val="NormalHanging12a"/>
        <w:widowControl/>
      </w:pPr>
      <w:r w:rsidRPr="00CF4CE1">
        <w:t>1.</w:t>
      </w:r>
      <w:r w:rsidRPr="00CF4CE1">
        <w:tab/>
        <w:t xml:space="preserve">αποφασίζει να άρει την ασυλία του </w:t>
      </w:r>
      <w:proofErr w:type="spellStart"/>
      <w:r w:rsidRPr="00CF4CE1">
        <w:t>Alvise</w:t>
      </w:r>
      <w:proofErr w:type="spellEnd"/>
      <w:r w:rsidRPr="00CF4CE1">
        <w:t xml:space="preserve"> </w:t>
      </w:r>
      <w:proofErr w:type="spellStart"/>
      <w:r w:rsidRPr="00CF4CE1">
        <w:t>Pérez</w:t>
      </w:r>
      <w:proofErr w:type="spellEnd"/>
      <w:r w:rsidRPr="00CF4CE1">
        <w:t>·</w:t>
      </w:r>
    </w:p>
    <w:p w14:paraId="069B3DD0" w14:textId="39B74E8B" w:rsidR="004F5D46" w:rsidRPr="00CF4CE1" w:rsidRDefault="0001322D" w:rsidP="0035791F">
      <w:pPr>
        <w:pStyle w:val="NormalHanging12a"/>
        <w:widowControl/>
      </w:pPr>
      <w:r w:rsidRPr="00CF4CE1">
        <w:t>2.</w:t>
      </w:r>
      <w:r w:rsidRPr="00CF4CE1">
        <w:tab/>
        <w:t>αναθέτει στην Πρόεδρό του να διαβιβάσει αμελλητί την παρούσα απόφαση και την έκθεση της αρμόδιας επιτροπής του στ</w:t>
      </w:r>
      <w:r w:rsidR="009F7985" w:rsidRPr="00CF4CE1">
        <w:t>ην</w:t>
      </w:r>
      <w:r w:rsidRPr="00CF4CE1">
        <w:t xml:space="preserve"> αρμόδι</w:t>
      </w:r>
      <w:r w:rsidR="009F7985" w:rsidRPr="00CF4CE1">
        <w:t>α</w:t>
      </w:r>
      <w:r w:rsidRPr="00CF4CE1">
        <w:t xml:space="preserve"> </w:t>
      </w:r>
      <w:r w:rsidR="009F7985" w:rsidRPr="00CF4CE1">
        <w:t xml:space="preserve">αρχή του Βασιλείου της Ισπανίας </w:t>
      </w:r>
      <w:r w:rsidRPr="00CF4CE1">
        <w:t xml:space="preserve">και στον </w:t>
      </w:r>
      <w:proofErr w:type="spellStart"/>
      <w:r w:rsidRPr="00CF4CE1">
        <w:t>Alvise</w:t>
      </w:r>
      <w:proofErr w:type="spellEnd"/>
      <w:r w:rsidRPr="00CF4CE1">
        <w:t> </w:t>
      </w:r>
      <w:proofErr w:type="spellStart"/>
      <w:r w:rsidRPr="00CF4CE1">
        <w:t>Pérez</w:t>
      </w:r>
      <w:proofErr w:type="spellEnd"/>
      <w:r w:rsidRPr="00CF4CE1">
        <w:t>.</w:t>
      </w:r>
    </w:p>
    <w:p w14:paraId="16555EA9" w14:textId="42E5C8D1" w:rsidR="00E365E1" w:rsidRPr="00CF4CE1" w:rsidRDefault="00E365E1" w:rsidP="0035791F">
      <w:pPr>
        <w:widowControl/>
        <w:spacing w:after="240"/>
        <w:ind w:left="567" w:hanging="567"/>
      </w:pPr>
    </w:p>
    <w:sectPr w:rsidR="00E365E1" w:rsidRPr="00CF4CE1" w:rsidSect="004F5D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52D5" w14:textId="77777777" w:rsidR="002424D6" w:rsidRPr="004F5D46" w:rsidRDefault="002424D6">
      <w:r w:rsidRPr="004F5D46">
        <w:separator/>
      </w:r>
    </w:p>
  </w:endnote>
  <w:endnote w:type="continuationSeparator" w:id="0">
    <w:p w14:paraId="5D408E85" w14:textId="77777777" w:rsidR="002424D6" w:rsidRPr="004F5D46" w:rsidRDefault="002424D6">
      <w:r w:rsidRPr="004F5D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14C" w14:textId="77777777" w:rsidR="00064002" w:rsidRPr="004F5D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A0F8" w14:textId="77777777" w:rsidR="00064002" w:rsidRPr="004F5D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C6D" w14:textId="77777777" w:rsidR="00064002" w:rsidRPr="004F5D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B70B" w14:textId="77777777" w:rsidR="002424D6" w:rsidRPr="004F5D46" w:rsidRDefault="002424D6">
      <w:r w:rsidRPr="004F5D46">
        <w:separator/>
      </w:r>
    </w:p>
  </w:footnote>
  <w:footnote w:type="continuationSeparator" w:id="0">
    <w:p w14:paraId="63D0D49F" w14:textId="77777777" w:rsidR="002424D6" w:rsidRPr="004F5D46" w:rsidRDefault="002424D6">
      <w:r w:rsidRPr="004F5D46">
        <w:continuationSeparator/>
      </w:r>
    </w:p>
  </w:footnote>
  <w:footnote w:id="1">
    <w:p w14:paraId="4C3AD6D9" w14:textId="484D03A9" w:rsidR="0001322D" w:rsidRPr="004F5D46" w:rsidRDefault="0001322D" w:rsidP="0035791F">
      <w:pPr>
        <w:pStyle w:val="FootnoteText"/>
        <w:spacing w:line="240" w:lineRule="auto"/>
        <w:ind w:left="567" w:hanging="567"/>
        <w:rPr>
          <w:sz w:val="24"/>
          <w:lang w:val="el-GR"/>
        </w:rPr>
      </w:pPr>
      <w:r w:rsidRPr="004F5D46">
        <w:rPr>
          <w:rStyle w:val="FootnoteReference"/>
          <w:sz w:val="24"/>
          <w:lang w:val="el-GR"/>
        </w:rPr>
        <w:footnoteRef/>
      </w:r>
      <w:r w:rsidR="004F5D46" w:rsidRPr="004F5D46">
        <w:rPr>
          <w:sz w:val="24"/>
          <w:lang w:val="el-GR"/>
        </w:rPr>
        <w:t xml:space="preserve"> </w:t>
      </w:r>
      <w:r w:rsidR="004F5D46" w:rsidRPr="004F5D46">
        <w:rPr>
          <w:sz w:val="24"/>
          <w:lang w:val="el-GR"/>
        </w:rPr>
        <w:tab/>
      </w:r>
      <w:r w:rsidRPr="004F5D46">
        <w:rPr>
          <w:sz w:val="24"/>
          <w:lang w:val="el-GR"/>
        </w:rPr>
        <w:t xml:space="preserve">Απόφαση του Δικαστηρίου της 21ης Οκτωβρίου 2008, </w:t>
      </w:r>
      <w:proofErr w:type="spellStart"/>
      <w:r w:rsidRPr="004F5D46">
        <w:rPr>
          <w:sz w:val="24"/>
          <w:lang w:val="el-GR"/>
        </w:rPr>
        <w:t>Marra</w:t>
      </w:r>
      <w:proofErr w:type="spellEnd"/>
      <w:r w:rsidRPr="004F5D46">
        <w:rPr>
          <w:sz w:val="24"/>
          <w:lang w:val="el-GR"/>
        </w:rPr>
        <w:t xml:space="preserve"> κατά De </w:t>
      </w:r>
      <w:proofErr w:type="spellStart"/>
      <w:r w:rsidRPr="004F5D46">
        <w:rPr>
          <w:sz w:val="24"/>
          <w:lang w:val="el-GR"/>
        </w:rPr>
        <w:t>Gregorio</w:t>
      </w:r>
      <w:proofErr w:type="spellEnd"/>
      <w:r w:rsidRPr="004F5D46">
        <w:rPr>
          <w:sz w:val="24"/>
          <w:lang w:val="el-GR"/>
        </w:rPr>
        <w:t xml:space="preserve"> και </w:t>
      </w:r>
      <w:proofErr w:type="spellStart"/>
      <w:r w:rsidRPr="004F5D46">
        <w:rPr>
          <w:sz w:val="24"/>
          <w:lang w:val="el-GR"/>
        </w:rPr>
        <w:t>Clemente</w:t>
      </w:r>
      <w:proofErr w:type="spellEnd"/>
      <w:r w:rsidRPr="004F5D46">
        <w:rPr>
          <w:sz w:val="24"/>
          <w:lang w:val="el-GR"/>
        </w:rPr>
        <w:t xml:space="preserve">, C-200/07 και C–201/07, ECLI:EU:C:2008:579· απόφαση του Γενικού Δικαστηρίου της 19ης Μαρτίου 2010, </w:t>
      </w:r>
      <w:proofErr w:type="spellStart"/>
      <w:r w:rsidRPr="004F5D46">
        <w:rPr>
          <w:sz w:val="24"/>
          <w:lang w:val="el-GR"/>
        </w:rPr>
        <w:t>Gollnisch</w:t>
      </w:r>
      <w:proofErr w:type="spellEnd"/>
      <w:r w:rsidRPr="004F5D46">
        <w:rPr>
          <w:sz w:val="24"/>
          <w:lang w:val="el-GR"/>
        </w:rPr>
        <w:t xml:space="preserve"> κατά Κοινοβουλίου, T-42/06, ECLI:EU:T:2010:102· απόφαση του Δικαστηρίου της 6ης Σεπτεμβρίου 2011, </w:t>
      </w:r>
      <w:proofErr w:type="spellStart"/>
      <w:r w:rsidRPr="004F5D46">
        <w:rPr>
          <w:sz w:val="24"/>
          <w:lang w:val="el-GR"/>
        </w:rPr>
        <w:t>Patriciello</w:t>
      </w:r>
      <w:proofErr w:type="spellEnd"/>
      <w:r w:rsidRPr="004F5D46">
        <w:rPr>
          <w:sz w:val="24"/>
          <w:lang w:val="el-GR"/>
        </w:rPr>
        <w:t xml:space="preserve">, C-163/10, ECLI:EU:C:2011:543· απόφαση του Γενικού Δικαστηρίου της 17ης Ιανουαρίου 2013, </w:t>
      </w:r>
      <w:proofErr w:type="spellStart"/>
      <w:r w:rsidRPr="004F5D46">
        <w:rPr>
          <w:sz w:val="24"/>
          <w:lang w:val="el-GR"/>
        </w:rPr>
        <w:t>Gollnisch</w:t>
      </w:r>
      <w:proofErr w:type="spellEnd"/>
      <w:r w:rsidRPr="004F5D46">
        <w:rPr>
          <w:sz w:val="24"/>
          <w:lang w:val="el-GR"/>
        </w:rPr>
        <w:t xml:space="preserve"> κατά Κοινοβουλίου, T-346/11 και T-347/11, ECLI:EU:T:2013:23· απόφαση του Δικαστηρίου της 19ης Δεκεμβρίου 2019, </w:t>
      </w:r>
      <w:proofErr w:type="spellStart"/>
      <w:r w:rsidRPr="004F5D46">
        <w:rPr>
          <w:sz w:val="24"/>
          <w:lang w:val="el-GR"/>
        </w:rPr>
        <w:t>Junqueras</w:t>
      </w:r>
      <w:proofErr w:type="spellEnd"/>
      <w:r w:rsidRPr="004F5D46">
        <w:rPr>
          <w:sz w:val="24"/>
          <w:lang w:val="el-GR"/>
        </w:rPr>
        <w:t xml:space="preserve"> </w:t>
      </w:r>
      <w:proofErr w:type="spellStart"/>
      <w:r w:rsidRPr="004F5D46">
        <w:rPr>
          <w:sz w:val="24"/>
          <w:lang w:val="el-GR"/>
        </w:rPr>
        <w:t>Vies</w:t>
      </w:r>
      <w:proofErr w:type="spellEnd"/>
      <w:r w:rsidRPr="004F5D46">
        <w:rPr>
          <w:sz w:val="24"/>
          <w:lang w:val="el-GR"/>
        </w:rPr>
        <w:t>, C-502/19, ECLI:EU:C:2019:1115.</w:t>
      </w:r>
    </w:p>
  </w:footnote>
  <w:footnote w:id="2">
    <w:p w14:paraId="08511AA7" w14:textId="07D21BF9" w:rsidR="0001322D" w:rsidRPr="004F5D46" w:rsidRDefault="0001322D" w:rsidP="0035791F">
      <w:pPr>
        <w:pStyle w:val="FootnoteText"/>
        <w:spacing w:line="240" w:lineRule="auto"/>
        <w:ind w:left="567" w:hanging="567"/>
        <w:rPr>
          <w:sz w:val="24"/>
          <w:lang w:val="el-GR"/>
        </w:rPr>
      </w:pPr>
      <w:r w:rsidRPr="004F5D46">
        <w:rPr>
          <w:rStyle w:val="FootnoteReference"/>
          <w:sz w:val="24"/>
          <w:lang w:val="el-GR"/>
        </w:rPr>
        <w:footnoteRef/>
      </w:r>
      <w:r w:rsidR="004F5D46" w:rsidRPr="004F5D46">
        <w:rPr>
          <w:sz w:val="24"/>
          <w:lang w:val="el-GR"/>
        </w:rPr>
        <w:t xml:space="preserve"> </w:t>
      </w:r>
      <w:r w:rsidR="004F5D46" w:rsidRPr="004F5D46">
        <w:rPr>
          <w:sz w:val="24"/>
          <w:lang w:val="el-GR"/>
        </w:rPr>
        <w:tab/>
      </w:r>
      <w:r w:rsidRPr="004F5D46">
        <w:rPr>
          <w:sz w:val="24"/>
          <w:lang w:val="el-GR"/>
        </w:rPr>
        <w:t xml:space="preserve">Απόφαση του Γενικού Δικαστηρίου της 30ής Απριλίου 2019, </w:t>
      </w:r>
      <w:proofErr w:type="spellStart"/>
      <w:r w:rsidRPr="004F5D46">
        <w:rPr>
          <w:sz w:val="24"/>
          <w:lang w:val="el-GR"/>
        </w:rPr>
        <w:t>Briois</w:t>
      </w:r>
      <w:proofErr w:type="spellEnd"/>
      <w:r w:rsidRPr="004F5D46">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ECE5" w14:textId="77777777" w:rsidR="00064002" w:rsidRPr="004F5D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E0FC" w14:textId="77777777" w:rsidR="00064002" w:rsidRPr="004F5D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A632" w14:textId="77777777" w:rsidR="00064002" w:rsidRPr="004F5D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6458731">
    <w:abstractNumId w:val="9"/>
  </w:num>
  <w:num w:numId="2" w16cid:durableId="36122400">
    <w:abstractNumId w:val="9"/>
  </w:num>
  <w:num w:numId="3" w16cid:durableId="446242593">
    <w:abstractNumId w:val="7"/>
  </w:num>
  <w:num w:numId="4" w16cid:durableId="2048068471">
    <w:abstractNumId w:val="7"/>
  </w:num>
  <w:num w:numId="5" w16cid:durableId="716128407">
    <w:abstractNumId w:val="6"/>
  </w:num>
  <w:num w:numId="6" w16cid:durableId="2015843316">
    <w:abstractNumId w:val="6"/>
  </w:num>
  <w:num w:numId="7" w16cid:durableId="1571816089">
    <w:abstractNumId w:val="5"/>
  </w:num>
  <w:num w:numId="8" w16cid:durableId="964114722">
    <w:abstractNumId w:val="5"/>
  </w:num>
  <w:num w:numId="9" w16cid:durableId="1412698651">
    <w:abstractNumId w:val="4"/>
  </w:num>
  <w:num w:numId="10" w16cid:durableId="1332678857">
    <w:abstractNumId w:val="4"/>
  </w:num>
  <w:num w:numId="11" w16cid:durableId="2067340129">
    <w:abstractNumId w:val="8"/>
  </w:num>
  <w:num w:numId="12" w16cid:durableId="877855965">
    <w:abstractNumId w:val="8"/>
  </w:num>
  <w:num w:numId="13" w16cid:durableId="2086998666">
    <w:abstractNumId w:val="3"/>
  </w:num>
  <w:num w:numId="14" w16cid:durableId="369494996">
    <w:abstractNumId w:val="3"/>
  </w:num>
  <w:num w:numId="15" w16cid:durableId="232742418">
    <w:abstractNumId w:val="2"/>
  </w:num>
  <w:num w:numId="16" w16cid:durableId="570625858">
    <w:abstractNumId w:val="2"/>
  </w:num>
  <w:num w:numId="17" w16cid:durableId="586497835">
    <w:abstractNumId w:val="1"/>
  </w:num>
  <w:num w:numId="18" w16cid:durableId="2058696686">
    <w:abstractNumId w:val="1"/>
  </w:num>
  <w:num w:numId="19" w16cid:durableId="289435550">
    <w:abstractNumId w:val="0"/>
  </w:num>
  <w:num w:numId="20" w16cid:durableId="1360549685">
    <w:abstractNumId w:val="0"/>
  </w:num>
  <w:num w:numId="21" w16cid:durableId="2036809793">
    <w:abstractNumId w:val="9"/>
  </w:num>
  <w:num w:numId="22" w16cid:durableId="1750073722">
    <w:abstractNumId w:val="7"/>
  </w:num>
  <w:num w:numId="23" w16cid:durableId="2109546264">
    <w:abstractNumId w:val="6"/>
  </w:num>
  <w:num w:numId="24" w16cid:durableId="2050374885">
    <w:abstractNumId w:val="5"/>
  </w:num>
  <w:num w:numId="25" w16cid:durableId="888303435">
    <w:abstractNumId w:val="4"/>
  </w:num>
  <w:num w:numId="26" w16cid:durableId="932010491">
    <w:abstractNumId w:val="8"/>
  </w:num>
  <w:num w:numId="27" w16cid:durableId="754518803">
    <w:abstractNumId w:val="3"/>
  </w:num>
  <w:num w:numId="28" w16cid:durableId="77988989">
    <w:abstractNumId w:val="2"/>
  </w:num>
  <w:num w:numId="29" w16cid:durableId="2049329415">
    <w:abstractNumId w:val="1"/>
  </w:num>
  <w:num w:numId="30" w16cid:durableId="1318270468">
    <w:abstractNumId w:val="0"/>
  </w:num>
  <w:num w:numId="31" w16cid:durableId="991719047">
    <w:abstractNumId w:val="9"/>
  </w:num>
  <w:num w:numId="32" w16cid:durableId="2058702596">
    <w:abstractNumId w:val="7"/>
  </w:num>
  <w:num w:numId="33" w16cid:durableId="145055711">
    <w:abstractNumId w:val="6"/>
  </w:num>
  <w:num w:numId="34" w16cid:durableId="1496915146">
    <w:abstractNumId w:val="5"/>
  </w:num>
  <w:num w:numId="35" w16cid:durableId="1923489217">
    <w:abstractNumId w:val="4"/>
  </w:num>
  <w:num w:numId="36" w16cid:durableId="781613581">
    <w:abstractNumId w:val="8"/>
  </w:num>
  <w:num w:numId="37" w16cid:durableId="10105326">
    <w:abstractNumId w:val="3"/>
  </w:num>
  <w:num w:numId="38" w16cid:durableId="392583922">
    <w:abstractNumId w:val="2"/>
  </w:num>
  <w:num w:numId="39" w16cid:durableId="1064254484">
    <w:abstractNumId w:val="1"/>
  </w:num>
  <w:num w:numId="40" w16cid:durableId="2065712624">
    <w:abstractNumId w:val="0"/>
  </w:num>
  <w:num w:numId="41" w16cid:durableId="1625623621">
    <w:abstractNumId w:val="10"/>
  </w:num>
  <w:num w:numId="42" w16cid:durableId="1935278873">
    <w:abstractNumId w:val="10"/>
  </w:num>
  <w:num w:numId="43" w16cid:durableId="1088313289">
    <w:abstractNumId w:val="10"/>
  </w:num>
  <w:num w:numId="44" w16cid:durableId="919757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EL"/>
    <w:docVar w:name="dvnumam" w:val="0"/>
    <w:docVar w:name="dvpe" w:val="785.310"/>
    <w:docVar w:name="dvrapporteur" w:val="Εισηγήτρια: "/>
    <w:docVar w:name="dvtitre" w:val="Απόφαση του Ευρωπαϊκού Κοινοβουλίου της ... 2026 σχετικά με το αίτημα για την άρση της ασυλίας του Alvise Pérez(2025/2236(IMM))"/>
  </w:docVars>
  <w:rsids>
    <w:rsidRoot w:val="002424D6"/>
    <w:rsid w:val="00002272"/>
    <w:rsid w:val="0001322D"/>
    <w:rsid w:val="00064002"/>
    <w:rsid w:val="000677B9"/>
    <w:rsid w:val="000712BF"/>
    <w:rsid w:val="000831BA"/>
    <w:rsid w:val="00084E77"/>
    <w:rsid w:val="00094622"/>
    <w:rsid w:val="000A42CC"/>
    <w:rsid w:val="000E7DD9"/>
    <w:rsid w:val="0010095E"/>
    <w:rsid w:val="00125B37"/>
    <w:rsid w:val="00187494"/>
    <w:rsid w:val="001F32AE"/>
    <w:rsid w:val="00211ACD"/>
    <w:rsid w:val="002424D6"/>
    <w:rsid w:val="002767FF"/>
    <w:rsid w:val="002B18FE"/>
    <w:rsid w:val="002B5493"/>
    <w:rsid w:val="00343214"/>
    <w:rsid w:val="0035791F"/>
    <w:rsid w:val="00361C00"/>
    <w:rsid w:val="00395FA1"/>
    <w:rsid w:val="003E15D4"/>
    <w:rsid w:val="00411CCE"/>
    <w:rsid w:val="0041666E"/>
    <w:rsid w:val="00421060"/>
    <w:rsid w:val="0043064D"/>
    <w:rsid w:val="00471C19"/>
    <w:rsid w:val="004867E3"/>
    <w:rsid w:val="00494A28"/>
    <w:rsid w:val="004C0004"/>
    <w:rsid w:val="004C5D52"/>
    <w:rsid w:val="004F5D4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13B"/>
    <w:rsid w:val="007B36E0"/>
    <w:rsid w:val="007D1690"/>
    <w:rsid w:val="007E22AD"/>
    <w:rsid w:val="00817416"/>
    <w:rsid w:val="00821C91"/>
    <w:rsid w:val="00842779"/>
    <w:rsid w:val="00865F67"/>
    <w:rsid w:val="00881A7B"/>
    <w:rsid w:val="008840E5"/>
    <w:rsid w:val="00887B3E"/>
    <w:rsid w:val="008C2AC6"/>
    <w:rsid w:val="00930C23"/>
    <w:rsid w:val="0093193B"/>
    <w:rsid w:val="009509D8"/>
    <w:rsid w:val="00950B64"/>
    <w:rsid w:val="00981893"/>
    <w:rsid w:val="009F798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CE1"/>
    <w:rsid w:val="00D058B8"/>
    <w:rsid w:val="00D56C11"/>
    <w:rsid w:val="00D834A0"/>
    <w:rsid w:val="00D872DF"/>
    <w:rsid w:val="00D91E21"/>
    <w:rsid w:val="00DA7FCD"/>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6E914"/>
  <w15:chartTrackingRefBased/>
  <w15:docId w15:val="{1EEE68F0-C982-4AF8-9DDA-DBDEFA283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1322D"/>
    <w:rPr>
      <w:b/>
    </w:rPr>
  </w:style>
  <w:style w:type="paragraph" w:customStyle="1" w:styleId="NormalHanging12a">
    <w:name w:val="NormalHanging12a"/>
    <w:basedOn w:val="Normal"/>
    <w:rsid w:val="0001322D"/>
    <w:pPr>
      <w:spacing w:after="240"/>
      <w:ind w:left="567" w:hanging="567"/>
    </w:pPr>
  </w:style>
  <w:style w:type="paragraph" w:customStyle="1" w:styleId="EPComma">
    <w:name w:val="EPComma"/>
    <w:basedOn w:val="Normal"/>
    <w:rsid w:val="0001322D"/>
    <w:pPr>
      <w:spacing w:before="480" w:after="240"/>
    </w:pPr>
  </w:style>
  <w:style w:type="paragraph" w:styleId="Revision">
    <w:name w:val="Revision"/>
    <w:hidden/>
    <w:uiPriority w:val="99"/>
    <w:semiHidden/>
    <w:rsid w:val="0035791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TZANIDI Anastasia</cp:lastModifiedBy>
  <cp:revision>2</cp:revision>
  <cp:lastPrinted>2004-11-19T15:42:00Z</cp:lastPrinted>
  <dcterms:created xsi:type="dcterms:W3CDTF">2026-06-29T07:48:00Z</dcterms:created>
  <dcterms:modified xsi:type="dcterms:W3CDTF">2026-06-29T07:48:00Z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A10-0129/2026</vt:lpwstr>
  </property>
  <property fmtid="{D5CDD505-2E9C-101B-9397-08002B2CF9AE}" pid="4" name="&lt;Type&gt;">
    <vt:lpwstr>RR</vt:lpwstr>
  </property>
</Properties>
</file>