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8B2" w14:paraId="6F65A667" w14:textId="77777777" w:rsidTr="0010095E">
        <w:trPr>
          <w:trHeight w:hRule="exact" w:val="1418"/>
        </w:trPr>
        <w:tc>
          <w:tcPr>
            <w:tcW w:w="6804" w:type="dxa"/>
            <w:shd w:val="clear" w:color="auto" w:fill="auto"/>
            <w:vAlign w:val="center"/>
          </w:tcPr>
          <w:p w14:paraId="5F1DFAB3" w14:textId="77777777" w:rsidR="00751A4A" w:rsidRPr="008608B2" w:rsidRDefault="00D116CE" w:rsidP="0010095E">
            <w:pPr>
              <w:pStyle w:val="EPName"/>
            </w:pPr>
            <w:r w:rsidRPr="008608B2">
              <w:t>Európai Parlament</w:t>
            </w:r>
          </w:p>
          <w:p w14:paraId="1C278D1B" w14:textId="77777777" w:rsidR="00751A4A" w:rsidRPr="008608B2" w:rsidRDefault="005F1B17" w:rsidP="005F1B17">
            <w:pPr>
              <w:pStyle w:val="EPTerm"/>
              <w:rPr>
                <w:rStyle w:val="HideTWBExt"/>
                <w:noProof w:val="0"/>
                <w:vanish w:val="0"/>
                <w:color w:val="auto"/>
              </w:rPr>
            </w:pPr>
            <w:r w:rsidRPr="008608B2">
              <w:t>2024</w:t>
            </w:r>
            <w:r w:rsidR="00817416" w:rsidRPr="008608B2">
              <w:t>-202</w:t>
            </w:r>
            <w:r w:rsidRPr="008608B2">
              <w:t>9</w:t>
            </w:r>
          </w:p>
        </w:tc>
        <w:tc>
          <w:tcPr>
            <w:tcW w:w="2268" w:type="dxa"/>
            <w:shd w:val="clear" w:color="auto" w:fill="auto"/>
          </w:tcPr>
          <w:p w14:paraId="345D03C0" w14:textId="77777777" w:rsidR="00751A4A" w:rsidRPr="008608B2" w:rsidRDefault="00187494" w:rsidP="0010095E">
            <w:pPr>
              <w:pStyle w:val="EPLogo"/>
            </w:pPr>
            <w:r w:rsidRPr="008608B2">
              <w:rPr>
                <w:noProof/>
                <w:lang w:eastAsia="ja-JP"/>
              </w:rPr>
              <w:drawing>
                <wp:inline distT="0" distB="0" distL="0" distR="0" wp14:anchorId="72107D88" wp14:editId="7DACAD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ADAC77" w14:textId="77777777" w:rsidR="00D058B8" w:rsidRPr="008608B2" w:rsidRDefault="00D058B8" w:rsidP="004C5D52">
      <w:pPr>
        <w:pStyle w:val="LineTop"/>
      </w:pPr>
    </w:p>
    <w:p w14:paraId="06BE0C34" w14:textId="77777777" w:rsidR="00680577" w:rsidRPr="008608B2" w:rsidRDefault="00D116CE" w:rsidP="00680577">
      <w:pPr>
        <w:pStyle w:val="EPBodyTA1"/>
      </w:pPr>
      <w:r w:rsidRPr="008608B2">
        <w:t>ELFOGADOTT SZÖVEGEK</w:t>
      </w:r>
    </w:p>
    <w:p w14:paraId="43E6D87E" w14:textId="77777777" w:rsidR="00D058B8" w:rsidRPr="008608B2" w:rsidRDefault="00D058B8" w:rsidP="00D058B8">
      <w:pPr>
        <w:pStyle w:val="LineBottom"/>
      </w:pPr>
    </w:p>
    <w:p w14:paraId="0A0C3D0F" w14:textId="1130A0FC" w:rsidR="00D116CE" w:rsidRPr="008608B2" w:rsidRDefault="00D116CE" w:rsidP="00D116CE">
      <w:pPr>
        <w:pStyle w:val="ATHeading1"/>
      </w:pPr>
      <w:bookmarkStart w:id="0" w:name="TANumber"/>
      <w:r w:rsidRPr="008608B2">
        <w:t>P10_</w:t>
      </w:r>
      <w:proofErr w:type="gramStart"/>
      <w:r w:rsidRPr="008608B2">
        <w:t>TA(</w:t>
      </w:r>
      <w:proofErr w:type="gramEnd"/>
      <w:r w:rsidRPr="008608B2">
        <w:t>2026)0</w:t>
      </w:r>
      <w:r w:rsidR="008608B2">
        <w:t>167</w:t>
      </w:r>
      <w:bookmarkEnd w:id="0"/>
    </w:p>
    <w:p w14:paraId="128F0F6A" w14:textId="77777777" w:rsidR="00D116CE" w:rsidRPr="008608B2" w:rsidRDefault="00D116CE" w:rsidP="00D116CE">
      <w:pPr>
        <w:pStyle w:val="ATHeading2"/>
      </w:pPr>
      <w:bookmarkStart w:id="1" w:name="title"/>
      <w:r w:rsidRPr="008608B2">
        <w:t xml:space="preserve">Az </w:t>
      </w:r>
      <w:proofErr w:type="spellStart"/>
      <w:r w:rsidRPr="008608B2">
        <w:t>Alvise</w:t>
      </w:r>
      <w:proofErr w:type="spellEnd"/>
      <w:r w:rsidRPr="008608B2">
        <w:t xml:space="preserve"> </w:t>
      </w:r>
      <w:proofErr w:type="spellStart"/>
      <w:r w:rsidRPr="008608B2">
        <w:t>Pérez</w:t>
      </w:r>
      <w:proofErr w:type="spellEnd"/>
      <w:r w:rsidRPr="008608B2">
        <w:t xml:space="preserve"> mentelmi jogának felfüggesztésére irányuló </w:t>
      </w:r>
      <w:proofErr w:type="spellStart"/>
      <w:r w:rsidRPr="008608B2">
        <w:t>kéreleml</w:t>
      </w:r>
      <w:bookmarkEnd w:id="1"/>
      <w:proofErr w:type="spellEnd"/>
    </w:p>
    <w:p w14:paraId="154F1A5F" w14:textId="77777777" w:rsidR="00D116CE" w:rsidRPr="008608B2" w:rsidRDefault="00D116CE" w:rsidP="00D116CE">
      <w:pPr>
        <w:rPr>
          <w:i/>
          <w:vanish/>
        </w:rPr>
      </w:pPr>
      <w:r w:rsidRPr="008608B2">
        <w:rPr>
          <w:i/>
        </w:rPr>
        <w:fldChar w:fldCharType="begin"/>
      </w:r>
      <w:r w:rsidRPr="008608B2">
        <w:rPr>
          <w:i/>
        </w:rPr>
        <w:instrText xml:space="preserve"> TC"(</w:instrText>
      </w:r>
      <w:bookmarkStart w:id="2" w:name="DocNumber"/>
      <w:r w:rsidRPr="008608B2">
        <w:rPr>
          <w:i/>
        </w:rPr>
        <w:instrText>A10-0129/2026</w:instrText>
      </w:r>
      <w:bookmarkEnd w:id="2"/>
      <w:r w:rsidRPr="008608B2">
        <w:rPr>
          <w:i/>
        </w:rPr>
        <w:instrText xml:space="preserve"> - Előadó: </w:instrText>
      </w:r>
      <w:proofErr w:type="spellStart"/>
      <w:r w:rsidRPr="008608B2">
        <w:rPr>
          <w:i/>
        </w:rPr>
        <w:instrText>Pascale</w:instrText>
      </w:r>
      <w:proofErr w:type="spellEnd"/>
      <w:r w:rsidRPr="008608B2">
        <w:rPr>
          <w:i/>
        </w:rPr>
        <w:instrText xml:space="preserve"> </w:instrText>
      </w:r>
      <w:proofErr w:type="spellStart"/>
      <w:r w:rsidRPr="008608B2">
        <w:rPr>
          <w:i/>
        </w:rPr>
        <w:instrText>Piera</w:instrText>
      </w:r>
      <w:proofErr w:type="spellEnd"/>
      <w:r w:rsidRPr="008608B2">
        <w:rPr>
          <w:i/>
        </w:rPr>
        <w:instrText xml:space="preserve">)"\l3 \n&gt; \* MERGEFORMAT </w:instrText>
      </w:r>
      <w:r w:rsidRPr="008608B2">
        <w:rPr>
          <w:i/>
        </w:rPr>
        <w:fldChar w:fldCharType="end"/>
      </w:r>
    </w:p>
    <w:p w14:paraId="16B35F38" w14:textId="77777777" w:rsidR="00D116CE" w:rsidRPr="008608B2" w:rsidRDefault="00D116CE" w:rsidP="00D116CE">
      <w:pPr>
        <w:rPr>
          <w:vanish/>
        </w:rPr>
      </w:pPr>
      <w:bookmarkStart w:id="3" w:name="Commission"/>
      <w:r w:rsidRPr="008608B2">
        <w:rPr>
          <w:vanish/>
        </w:rPr>
        <w:t>Jogi Bizottság</w:t>
      </w:r>
      <w:bookmarkEnd w:id="3"/>
    </w:p>
    <w:p w14:paraId="7A589D5D" w14:textId="77777777" w:rsidR="00D116CE" w:rsidRPr="008608B2" w:rsidRDefault="00D116CE" w:rsidP="00D116CE">
      <w:pPr>
        <w:rPr>
          <w:vanish/>
        </w:rPr>
      </w:pPr>
      <w:bookmarkStart w:id="4" w:name="PE"/>
      <w:r w:rsidRPr="008608B2">
        <w:rPr>
          <w:vanish/>
        </w:rPr>
        <w:t>PE785.310</w:t>
      </w:r>
      <w:bookmarkEnd w:id="4"/>
    </w:p>
    <w:p w14:paraId="3499F791" w14:textId="4DA26666" w:rsidR="00D116CE" w:rsidRPr="008608B2" w:rsidRDefault="00D116CE" w:rsidP="00D116CE">
      <w:pPr>
        <w:pStyle w:val="ATHeading3"/>
      </w:pPr>
      <w:bookmarkStart w:id="5" w:name="Sujet"/>
      <w:r w:rsidRPr="008608B2">
        <w:t xml:space="preserve">Az Európai Parlament 2026. </w:t>
      </w:r>
      <w:r w:rsidR="00F6430E" w:rsidRPr="008608B2">
        <w:t>május 19</w:t>
      </w:r>
      <w:r w:rsidRPr="008608B2">
        <w:t xml:space="preserve">-i határozata az </w:t>
      </w:r>
      <w:proofErr w:type="spellStart"/>
      <w:r w:rsidRPr="008608B2">
        <w:t>Alvise</w:t>
      </w:r>
      <w:proofErr w:type="spellEnd"/>
      <w:r w:rsidRPr="008608B2">
        <w:t xml:space="preserve"> </w:t>
      </w:r>
      <w:proofErr w:type="spellStart"/>
      <w:r w:rsidRPr="008608B2">
        <w:t>Pérez</w:t>
      </w:r>
      <w:proofErr w:type="spellEnd"/>
      <w:r w:rsidRPr="008608B2">
        <w:t xml:space="preserve"> mentelmi jogának felfüggesztésére irányuló kérelemről</w:t>
      </w:r>
      <w:bookmarkEnd w:id="5"/>
      <w:r w:rsidRPr="008608B2">
        <w:t xml:space="preserve"> </w:t>
      </w:r>
      <w:bookmarkStart w:id="6" w:name="References"/>
      <w:r w:rsidRPr="008608B2">
        <w:t>(2025/2236(IMM))</w:t>
      </w:r>
      <w:bookmarkEnd w:id="6"/>
    </w:p>
    <w:p w14:paraId="4B363C32" w14:textId="77777777" w:rsidR="00AD0511" w:rsidRPr="008608B2" w:rsidRDefault="00AD0511" w:rsidP="00AD0511">
      <w:pPr>
        <w:pStyle w:val="EPComma"/>
      </w:pPr>
      <w:bookmarkStart w:id="7" w:name="TextBodyBegin"/>
      <w:bookmarkEnd w:id="7"/>
      <w:r w:rsidRPr="008608B2">
        <w:rPr>
          <w:i/>
        </w:rPr>
        <w:t>Az Európai Parlament</w:t>
      </w:r>
      <w:r w:rsidRPr="008608B2">
        <w:t>,</w:t>
      </w:r>
    </w:p>
    <w:p w14:paraId="7AB0164A" w14:textId="0B88F72B" w:rsidR="00AD0511" w:rsidRPr="008608B2" w:rsidRDefault="00AD0511" w:rsidP="00F6430E">
      <w:pPr>
        <w:pStyle w:val="NormalHanging12a"/>
        <w:widowControl/>
      </w:pPr>
      <w:r w:rsidRPr="008608B2">
        <w:t>–</w:t>
      </w:r>
      <w:r w:rsidRPr="008608B2">
        <w:tab/>
        <w:t>tekintettel a</w:t>
      </w:r>
      <w:r w:rsidR="00F6430E" w:rsidRPr="008608B2">
        <w:t>z</w:t>
      </w:r>
      <w:r w:rsidRPr="008608B2">
        <w:t xml:space="preserve"> </w:t>
      </w:r>
      <w:proofErr w:type="spellStart"/>
      <w:r w:rsidR="00F6430E" w:rsidRPr="008608B2">
        <w:t>Alvise</w:t>
      </w:r>
      <w:proofErr w:type="spellEnd"/>
      <w:r w:rsidR="00F6430E" w:rsidRPr="008608B2">
        <w:t xml:space="preserve"> </w:t>
      </w:r>
      <w:proofErr w:type="spellStart"/>
      <w:r w:rsidR="00F6430E" w:rsidRPr="008608B2">
        <w:t>Pérez</w:t>
      </w:r>
      <w:proofErr w:type="spellEnd"/>
      <w:r w:rsidR="00F6430E" w:rsidRPr="008608B2">
        <w:t xml:space="preserve"> (</w:t>
      </w:r>
      <w:r w:rsidRPr="008608B2">
        <w:t xml:space="preserve">Luis </w:t>
      </w:r>
      <w:proofErr w:type="spellStart"/>
      <w:r w:rsidRPr="008608B2">
        <w:t>Pérez</w:t>
      </w:r>
      <w:proofErr w:type="spellEnd"/>
      <w:r w:rsidRPr="008608B2">
        <w:t xml:space="preserve"> </w:t>
      </w:r>
      <w:proofErr w:type="spellStart"/>
      <w:r w:rsidRPr="008608B2">
        <w:t>Fernandez</w:t>
      </w:r>
      <w:proofErr w:type="spellEnd"/>
      <w:r w:rsidR="00F6430E" w:rsidRPr="008608B2">
        <w:t>)</w:t>
      </w:r>
      <w:r w:rsidRPr="008608B2">
        <w:t xml:space="preserve"> mentelmi jogának felfüggesztésére irányuló, Spanyolország legfelsőbb bírósága által az ellene folytatandó büntetőeljárás megindítása céljából 2025. október 31-én eljuttatott és 2025. november 12-én a plenáris ülésen bejelentett kérelemre,</w:t>
      </w:r>
    </w:p>
    <w:p w14:paraId="505403B3" w14:textId="77777777" w:rsidR="00AD0511" w:rsidRPr="008608B2" w:rsidRDefault="00AD0511" w:rsidP="00F6430E">
      <w:pPr>
        <w:pStyle w:val="NormalHanging12a"/>
        <w:widowControl/>
      </w:pPr>
      <w:r w:rsidRPr="008608B2">
        <w:t>–</w:t>
      </w:r>
      <w:r w:rsidRPr="008608B2">
        <w:tab/>
        <w:t xml:space="preserve">tekintettel arra, hogy úgy kell tekinteni, hogy </w:t>
      </w:r>
      <w:proofErr w:type="spellStart"/>
      <w:r w:rsidRPr="008608B2">
        <w:t>Alvise</w:t>
      </w:r>
      <w:proofErr w:type="spellEnd"/>
      <w:r w:rsidRPr="008608B2">
        <w:t> </w:t>
      </w:r>
      <w:proofErr w:type="spellStart"/>
      <w:r w:rsidRPr="008608B2">
        <w:t>Pérez</w:t>
      </w:r>
      <w:proofErr w:type="spellEnd"/>
      <w:r w:rsidRPr="008608B2">
        <w:t xml:space="preserve"> lemondott az eljárási szabályzat 9. cikkének (6) bekezdése szerinti meghallgatáshoz való jogáról,</w:t>
      </w:r>
    </w:p>
    <w:p w14:paraId="421EDCBE" w14:textId="77777777" w:rsidR="00AD0511" w:rsidRPr="008608B2" w:rsidRDefault="00AD0511" w:rsidP="00F6430E">
      <w:pPr>
        <w:pStyle w:val="NormalHanging12a"/>
        <w:widowControl/>
      </w:pPr>
      <w:r w:rsidRPr="008608B2">
        <w:t>–</w:t>
      </w:r>
      <w:r w:rsidRPr="008608B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35074263" w14:textId="77777777" w:rsidR="00AD0511" w:rsidRPr="008608B2" w:rsidRDefault="00AD0511" w:rsidP="00F6430E">
      <w:pPr>
        <w:pStyle w:val="NormalHanging12a"/>
        <w:widowControl/>
      </w:pPr>
      <w:r w:rsidRPr="008608B2">
        <w:t>–</w:t>
      </w:r>
      <w:r w:rsidRPr="008608B2">
        <w:tab/>
        <w:t>tekintettel az Európai Unió Bírósága által 2008. október 21-én, 2010. március 19-én, 2011. szeptember 6-án, 2013. január 17-én és 2019. december 19-én hozott ítéletekre</w:t>
      </w:r>
      <w:r w:rsidRPr="008608B2">
        <w:rPr>
          <w:vertAlign w:val="superscript"/>
        </w:rPr>
        <w:footnoteReference w:id="1"/>
      </w:r>
      <w:r w:rsidRPr="008608B2">
        <w:t>,</w:t>
      </w:r>
    </w:p>
    <w:p w14:paraId="728A8FE0" w14:textId="77777777" w:rsidR="00AD0511" w:rsidRPr="008608B2" w:rsidRDefault="00AD0511" w:rsidP="00F6430E">
      <w:pPr>
        <w:pStyle w:val="NormalHanging12a"/>
        <w:widowControl/>
      </w:pPr>
      <w:r w:rsidRPr="008608B2">
        <w:t>–</w:t>
      </w:r>
      <w:r w:rsidRPr="008608B2">
        <w:tab/>
        <w:t>tekintettel a spanyol alkotmány 71. cikkének (1) és (2) bekezdésére,</w:t>
      </w:r>
    </w:p>
    <w:p w14:paraId="48BE8241" w14:textId="77777777" w:rsidR="00AD0511" w:rsidRPr="008608B2" w:rsidRDefault="00AD0511" w:rsidP="00F6430E">
      <w:pPr>
        <w:pStyle w:val="NormalHanging12a"/>
        <w:widowControl/>
      </w:pPr>
      <w:r w:rsidRPr="008608B2">
        <w:t>–</w:t>
      </w:r>
      <w:r w:rsidRPr="008608B2">
        <w:tab/>
        <w:t>tekintettel eljárási szabályzata 5. cikkének (2) bekezdésére, 6. cikkének (1) bekezdésére és 9. cikkére,</w:t>
      </w:r>
    </w:p>
    <w:p w14:paraId="4F97D772" w14:textId="77777777" w:rsidR="00AD0511" w:rsidRPr="008608B2" w:rsidRDefault="00AD0511" w:rsidP="00F6430E">
      <w:pPr>
        <w:pStyle w:val="NormalHanging12a"/>
        <w:widowControl/>
      </w:pPr>
      <w:r w:rsidRPr="008608B2">
        <w:lastRenderedPageBreak/>
        <w:t>–</w:t>
      </w:r>
      <w:r w:rsidRPr="008608B2">
        <w:tab/>
        <w:t>tekintettel a Jogi Bizottság jelentésére (A10-0129/2026),</w:t>
      </w:r>
    </w:p>
    <w:p w14:paraId="0F311678" w14:textId="4147CFA6" w:rsidR="00AD0511" w:rsidRPr="008608B2" w:rsidRDefault="00AD0511" w:rsidP="00F6430E">
      <w:pPr>
        <w:pStyle w:val="NormalHanging12a"/>
        <w:widowControl/>
      </w:pPr>
      <w:r w:rsidRPr="008608B2">
        <w:t>A.</w:t>
      </w:r>
      <w:r w:rsidRPr="008608B2">
        <w:tab/>
        <w:t xml:space="preserve">mivel 2025. október 31-i levelében Spanyolország legfelsőbb bírósága kérelmezte </w:t>
      </w:r>
      <w:proofErr w:type="spellStart"/>
      <w:r w:rsidRPr="008608B2">
        <w:t>Alvise</w:t>
      </w:r>
      <w:proofErr w:type="spellEnd"/>
      <w:r w:rsidRPr="008608B2">
        <w:t xml:space="preserve"> </w:t>
      </w:r>
      <w:proofErr w:type="spellStart"/>
      <w:r w:rsidRPr="008608B2">
        <w:t>Pérez</w:t>
      </w:r>
      <w:proofErr w:type="spellEnd"/>
      <w:r w:rsidRPr="008608B2">
        <w:t xml:space="preserve"> Spanyolországban megválasztott </w:t>
      </w:r>
      <w:bookmarkStart w:id="8" w:name="_Hlk222405545"/>
      <w:r w:rsidRPr="008608B2">
        <w:t>európai parlamenti képviselő</w:t>
      </w:r>
      <w:bookmarkEnd w:id="8"/>
      <w:r w:rsidRPr="008608B2">
        <w:t xml:space="preserve"> mentelmi jogának felfüggesztését több, 2024-ben elkövetett állítólagos bűncselekménnyel összefüggésben;</w:t>
      </w:r>
    </w:p>
    <w:p w14:paraId="6937BC34" w14:textId="77777777" w:rsidR="00AD0511" w:rsidRPr="008608B2" w:rsidRDefault="00AD0511" w:rsidP="00F6430E">
      <w:pPr>
        <w:pStyle w:val="NormalHanging12a"/>
        <w:widowControl/>
      </w:pPr>
      <w:r w:rsidRPr="008608B2">
        <w:t>B.</w:t>
      </w:r>
      <w:r w:rsidRPr="008608B2">
        <w:tab/>
        <w:t xml:space="preserve">mivel a kérelem szerint 2024. április 7. és május 27. között </w:t>
      </w:r>
      <w:proofErr w:type="spellStart"/>
      <w:r w:rsidRPr="008608B2">
        <w:t>Alvise</w:t>
      </w:r>
      <w:proofErr w:type="spellEnd"/>
      <w:r w:rsidRPr="008608B2">
        <w:t xml:space="preserve"> </w:t>
      </w:r>
      <w:proofErr w:type="spellStart"/>
      <w:r w:rsidRPr="008608B2">
        <w:t>Pérez</w:t>
      </w:r>
      <w:proofErr w:type="spellEnd"/>
      <w:r w:rsidRPr="008608B2">
        <w:t xml:space="preserve"> állítólag kapcsolatban állt egy természetes és jogi személyek megbízásából eljáró tanácsadóval azzal a céllal, hogy adótervezési rendszerek révén gazdasági előnyökhöz jusson annak érdekében, hogy egy „portfóliót” hozzon létre az </w:t>
      </w:r>
      <w:proofErr w:type="spellStart"/>
      <w:r w:rsidRPr="008608B2">
        <w:t>Alvise</w:t>
      </w:r>
      <w:proofErr w:type="spellEnd"/>
      <w:r w:rsidRPr="008608B2">
        <w:t xml:space="preserve"> </w:t>
      </w:r>
      <w:proofErr w:type="spellStart"/>
      <w:r w:rsidRPr="008608B2">
        <w:t>Pérez</w:t>
      </w:r>
      <w:proofErr w:type="spellEnd"/>
      <w:r w:rsidRPr="008608B2">
        <w:t xml:space="preserve"> által </w:t>
      </w:r>
      <w:r w:rsidRPr="004651D3">
        <w:t xml:space="preserve">alapított, „Se </w:t>
      </w:r>
      <w:proofErr w:type="spellStart"/>
      <w:r w:rsidRPr="004651D3">
        <w:t>Acabó</w:t>
      </w:r>
      <w:proofErr w:type="spellEnd"/>
      <w:r w:rsidRPr="004651D3">
        <w:t xml:space="preserve"> La Fiesta” elnevezésű politikai párt választási kampányának finanszírozásához szükséges források előteremtése céljából; mivel a kérelem szerint a „portfól</w:t>
      </w:r>
      <w:r w:rsidRPr="008608B2">
        <w:t xml:space="preserve">iót” létrehozó tanácsadó állítólag 100 000 EUR előleget fizetett </w:t>
      </w:r>
      <w:proofErr w:type="spellStart"/>
      <w:r w:rsidRPr="008608B2">
        <w:t>Alvise</w:t>
      </w:r>
      <w:proofErr w:type="spellEnd"/>
      <w:r w:rsidRPr="008608B2">
        <w:t xml:space="preserve"> Péreznek az említett politikai párt számára, tekintettel az európai választásokra; mivel a felhozott tények a spanyol büntető törvénykönyv 304a. cikkének (1) bekezdése értelmében egy politikai párt illegális finanszírozása bűncselekményének, valamint a spanyol általános választási rendszerről szóló, 1985. június 19-i 5/1985. sz. sarkalatos törvény 149. cikkének (1) bekezdése értelmében választási bűncselekménynek minősülhetnek; mivel a vizsgálati eljárást a 2024. szeptember 20-i végzéssel indították meg;</w:t>
      </w:r>
    </w:p>
    <w:p w14:paraId="1A3C0317" w14:textId="5E2DE4D6" w:rsidR="00AD0511" w:rsidRPr="008608B2" w:rsidRDefault="00AD0511" w:rsidP="00F6430E">
      <w:pPr>
        <w:pStyle w:val="NormalHanging12a"/>
        <w:widowControl/>
      </w:pPr>
      <w:r w:rsidRPr="008608B2">
        <w:t>C.</w:t>
      </w:r>
      <w:r w:rsidRPr="008608B2">
        <w:tab/>
        <w:t xml:space="preserve">mivel </w:t>
      </w:r>
      <w:proofErr w:type="spellStart"/>
      <w:r w:rsidRPr="008608B2">
        <w:t>Alvise</w:t>
      </w:r>
      <w:proofErr w:type="spellEnd"/>
      <w:r w:rsidRPr="008608B2">
        <w:t> Pérezt a 2024. júniusi európai választásokon az Európai Parlament képviselőjévé</w:t>
      </w:r>
      <w:r w:rsidR="00F6430E" w:rsidRPr="008608B2">
        <w:t xml:space="preserve"> választották</w:t>
      </w:r>
      <w:r w:rsidRPr="008608B2">
        <w:t xml:space="preserve">, </w:t>
      </w:r>
      <w:r w:rsidR="00594A0D" w:rsidRPr="008608B2">
        <w:t xml:space="preserve">ezért </w:t>
      </w:r>
      <w:r w:rsidRPr="008608B2">
        <w:t>az állítólagos bűncselekmények idején nem volt az Európai Parlament képviselője;</w:t>
      </w:r>
    </w:p>
    <w:p w14:paraId="0B4F47ED" w14:textId="77777777" w:rsidR="00AD0511" w:rsidRPr="008608B2" w:rsidRDefault="00AD0511" w:rsidP="00F6430E">
      <w:pPr>
        <w:pStyle w:val="NormalHanging12a"/>
        <w:widowControl/>
      </w:pPr>
      <w:r w:rsidRPr="008608B2">
        <w:t>D.</w:t>
      </w:r>
      <w:r w:rsidRPr="008608B2">
        <w:tab/>
        <w:t xml:space="preserve">mivel az állítólagos bűncselekmények nem minősülnek az Európai Unió kiváltságairól és mentességeiről szóló 7. jegyzőkönyv 8. cikke értelmében vett feladatai ellátása során </w:t>
      </w:r>
      <w:proofErr w:type="spellStart"/>
      <w:r w:rsidRPr="008608B2">
        <w:t>Alvise</w:t>
      </w:r>
      <w:proofErr w:type="spellEnd"/>
      <w:r w:rsidRPr="008608B2">
        <w:t xml:space="preserve"> </w:t>
      </w:r>
      <w:proofErr w:type="spellStart"/>
      <w:r w:rsidRPr="008608B2">
        <w:t>Pérez</w:t>
      </w:r>
      <w:proofErr w:type="spellEnd"/>
      <w:r w:rsidRPr="008608B2">
        <w:t xml:space="preserve"> által kifejtett véleménynek vagy leadott szavazatnak, és az </w:t>
      </w:r>
      <w:proofErr w:type="spellStart"/>
      <w:r w:rsidRPr="008608B2">
        <w:t>Alvise</w:t>
      </w:r>
      <w:proofErr w:type="spellEnd"/>
      <w:r w:rsidRPr="008608B2">
        <w:t xml:space="preserve"> </w:t>
      </w:r>
      <w:proofErr w:type="spellStart"/>
      <w:r w:rsidRPr="008608B2">
        <w:t>Pérez</w:t>
      </w:r>
      <w:proofErr w:type="spellEnd"/>
      <w:r w:rsidRPr="008608B2">
        <w:t xml:space="preserve"> mentelmi jogának felfüggesztésére irányuló kérelem nem kapcsolódik ilyen véleményhez vagy szavazathoz;</w:t>
      </w:r>
    </w:p>
    <w:p w14:paraId="7B86F5E8" w14:textId="7AF5D982" w:rsidR="00AD0511" w:rsidRPr="008608B2" w:rsidRDefault="00AD0511" w:rsidP="00F6430E">
      <w:pPr>
        <w:pStyle w:val="NormalHanging12a"/>
        <w:widowControl/>
      </w:pPr>
      <w:r w:rsidRPr="008608B2">
        <w:t>E.</w:t>
      </w:r>
      <w:r w:rsidRPr="008608B2">
        <w:tab/>
        <w:t xml:space="preserve">mivel az Európai Unió kiváltságairól és mentességeiről szóló 7. jegyzőkönyv 9. cikke első bekezdésének a) pontja szerint az Európai Parlament </w:t>
      </w:r>
      <w:proofErr w:type="spellStart"/>
      <w:r w:rsidRPr="008608B2">
        <w:t>ülésszakainak</w:t>
      </w:r>
      <w:proofErr w:type="spellEnd"/>
      <w:r w:rsidRPr="008608B2">
        <w:t xml:space="preserve"> ideje alatt az Európai Parlament </w:t>
      </w:r>
      <w:r w:rsidR="00080CBD" w:rsidRPr="008608B2">
        <w:t xml:space="preserve">tagjai </w:t>
      </w:r>
      <w:r w:rsidRPr="008608B2">
        <w:t xml:space="preserve">saját </w:t>
      </w:r>
      <w:r w:rsidR="00F6430E" w:rsidRPr="008608B2">
        <w:t>tag</w:t>
      </w:r>
      <w:r w:rsidRPr="008608B2">
        <w:t xml:space="preserve">államuk területén az adott </w:t>
      </w:r>
      <w:r w:rsidR="00F6430E" w:rsidRPr="008608B2">
        <w:t>tag</w:t>
      </w:r>
      <w:r w:rsidRPr="008608B2">
        <w:t>állam parlamenti képviselőire vonatkozó mentességeket élvezik;</w:t>
      </w:r>
    </w:p>
    <w:p w14:paraId="0394C8EF" w14:textId="77777777" w:rsidR="00AD0511" w:rsidRPr="008608B2" w:rsidRDefault="00AD0511" w:rsidP="00F6430E">
      <w:pPr>
        <w:pStyle w:val="NormalHanging12a"/>
        <w:widowControl/>
      </w:pPr>
      <w:r w:rsidRPr="008608B2">
        <w:t>F.</w:t>
      </w:r>
      <w:r w:rsidRPr="008608B2">
        <w:tab/>
        <w:t>mivel a spanyol alkotmány 71. cikkének (1) és (2) bekezdése a következőképpen rendelkezik:</w:t>
      </w:r>
    </w:p>
    <w:p w14:paraId="7DED31D7" w14:textId="77777777" w:rsidR="00AD0511" w:rsidRPr="008608B2" w:rsidRDefault="00AD0511" w:rsidP="00F6430E">
      <w:pPr>
        <w:pStyle w:val="NormalHanging12a"/>
        <w:widowControl/>
        <w:ind w:left="1134"/>
        <w:rPr>
          <w:iCs/>
        </w:rPr>
      </w:pPr>
      <w:r w:rsidRPr="008608B2">
        <w:rPr>
          <w:iCs/>
        </w:rPr>
        <w:t xml:space="preserve">„(1) </w:t>
      </w:r>
      <w:r w:rsidRPr="008608B2">
        <w:rPr>
          <w:iCs/>
        </w:rPr>
        <w:tab/>
        <w:t>A képviselők és a szenátorok feladataik ellátása során kifejtett véleményük tekintetében sérthetetlenséget élveznek.</w:t>
      </w:r>
    </w:p>
    <w:p w14:paraId="0F9E0E14" w14:textId="77777777" w:rsidR="00AD0511" w:rsidRPr="008608B2" w:rsidRDefault="00AD0511" w:rsidP="00F6430E">
      <w:pPr>
        <w:pStyle w:val="NormalHanging12a"/>
        <w:widowControl/>
        <w:ind w:left="1134"/>
        <w:rPr>
          <w:iCs/>
        </w:rPr>
      </w:pPr>
      <w:r w:rsidRPr="008608B2">
        <w:rPr>
          <w:iCs/>
        </w:rPr>
        <w:t xml:space="preserve">(2) </w:t>
      </w:r>
      <w:r w:rsidRPr="008608B2">
        <w:rPr>
          <w:iCs/>
        </w:rPr>
        <w:tab/>
        <w:t>A képviselőket és a szenátorokat mandátumuk ideje alatt mentelmi jog is megilleti, és csak bűncselekmény elkövetése közbeni tettenérés esetén tartóztathatók le. Az adott törvényhozási kamara előzetes engedélye nélkül nem gyanúsíthatók meg és nem vonhatók eljárás alá.”;</w:t>
      </w:r>
    </w:p>
    <w:p w14:paraId="3D8ECA3E" w14:textId="62622255" w:rsidR="00AD0511" w:rsidRPr="008608B2" w:rsidRDefault="00AD0511" w:rsidP="00F6430E">
      <w:pPr>
        <w:pStyle w:val="NormalHanging12a"/>
        <w:widowControl/>
      </w:pPr>
      <w:r w:rsidRPr="008608B2">
        <w:t>G.</w:t>
      </w:r>
      <w:r w:rsidRPr="008608B2">
        <w:tab/>
        <w:t xml:space="preserve">mivel </w:t>
      </w:r>
      <w:bookmarkStart w:id="9" w:name="_Hlk222405989"/>
      <w:r w:rsidRPr="008608B2">
        <w:t xml:space="preserve">az Európai Unió kiváltságairól és mentességeiről szóló 7. jegyzőkönyvben </w:t>
      </w:r>
      <w:r w:rsidR="00F6430E" w:rsidRPr="008608B2">
        <w:t xml:space="preserve">meghatározott </w:t>
      </w:r>
      <w:bookmarkEnd w:id="9"/>
      <w:r w:rsidRPr="008608B2">
        <w:t>mentelmi jog célja a Parlament és képviselői megóvása a parlamenti megbízatás teljesítése során végzett és e megbízatástól elválaszthatatlan tevékenységekkel összefüggésben velük szemben kezdeményezett bírósági eljárásoktól;</w:t>
      </w:r>
    </w:p>
    <w:p w14:paraId="29F1701C" w14:textId="29185507" w:rsidR="00AD0511" w:rsidRPr="008608B2" w:rsidRDefault="00AD0511" w:rsidP="00F6430E">
      <w:pPr>
        <w:pStyle w:val="NormalHanging12a"/>
        <w:widowControl/>
      </w:pPr>
      <w:r w:rsidRPr="008608B2">
        <w:lastRenderedPageBreak/>
        <w:t>H.</w:t>
      </w:r>
      <w:r w:rsidRPr="008608B2">
        <w:tab/>
        <w:t>mivel az Európai Parlament eljárási szabályzata 5. cikkének (2) bekezdésével összhangban a parlamenti mentelmi jog nem a képviselők személyes kiváltsága, hanem a Parlament egésze és az egyes képviselők függetlenségének biztosítéka;</w:t>
      </w:r>
    </w:p>
    <w:p w14:paraId="2E66B5DE" w14:textId="2EEB7538" w:rsidR="00AD0511" w:rsidRPr="008608B2" w:rsidRDefault="00AD0511" w:rsidP="00F6430E">
      <w:pPr>
        <w:pStyle w:val="NormalHanging12a"/>
        <w:widowControl/>
      </w:pPr>
      <w:r w:rsidRPr="008608B2">
        <w:t>I.</w:t>
      </w:r>
      <w:r w:rsidRPr="008608B2">
        <w:tab/>
        <w:t xml:space="preserve">mivel a Parlament ebben az </w:t>
      </w:r>
      <w:r w:rsidR="00F6430E" w:rsidRPr="008608B2">
        <w:t xml:space="preserve">ügyben </w:t>
      </w:r>
      <w:r w:rsidRPr="008608B2">
        <w:t xml:space="preserve">nem talált bizonyítékot </w:t>
      </w:r>
      <w:proofErr w:type="spellStart"/>
      <w:r w:rsidRPr="008608B2">
        <w:rPr>
          <w:i/>
          <w:iCs/>
        </w:rPr>
        <w:t>fumus</w:t>
      </w:r>
      <w:proofErr w:type="spellEnd"/>
      <w:r w:rsidRPr="008608B2">
        <w:rPr>
          <w:i/>
          <w:iCs/>
        </w:rPr>
        <w:t xml:space="preserve"> </w:t>
      </w:r>
      <w:proofErr w:type="spellStart"/>
      <w:r w:rsidRPr="008608B2">
        <w:rPr>
          <w:i/>
          <w:iCs/>
        </w:rPr>
        <w:t>persecutionis</w:t>
      </w:r>
      <w:proofErr w:type="spellEnd"/>
      <w:r w:rsidRPr="008608B2">
        <w:t xml:space="preserve"> fennállására, </w:t>
      </w:r>
      <w:r w:rsidR="00C84670" w:rsidRPr="008608B2">
        <w:t xml:space="preserve">azaz </w:t>
      </w:r>
      <w:r w:rsidR="00594A0D" w:rsidRPr="008608B2">
        <w:t xml:space="preserve">nem tűnik úgy, hogy a bírósági eljárás mögött meghúzódó szándék </w:t>
      </w:r>
      <w:proofErr w:type="spellStart"/>
      <w:r w:rsidR="00594A0D" w:rsidRPr="008608B2">
        <w:t>Alvise</w:t>
      </w:r>
      <w:proofErr w:type="spellEnd"/>
      <w:r w:rsidR="00594A0D" w:rsidRPr="008608B2">
        <w:t xml:space="preserve"> </w:t>
      </w:r>
      <w:proofErr w:type="spellStart"/>
      <w:r w:rsidR="00594A0D" w:rsidRPr="008608B2">
        <w:t>Pérez</w:t>
      </w:r>
      <w:proofErr w:type="spellEnd"/>
      <w:r w:rsidR="00594A0D" w:rsidRPr="008608B2">
        <w:t xml:space="preserve"> európai parlamenti képviselőként folytatott politikai tevékenységének és ezáltal a Parlament függetlenségének megkárosítására irányulna</w:t>
      </w:r>
      <w:r w:rsidRPr="008608B2">
        <w:t>;</w:t>
      </w:r>
    </w:p>
    <w:p w14:paraId="355BDB5E" w14:textId="20462648" w:rsidR="00AD0511" w:rsidRPr="008608B2" w:rsidRDefault="00AD0511" w:rsidP="00F6430E">
      <w:pPr>
        <w:pStyle w:val="NormalHanging12a"/>
        <w:widowControl/>
      </w:pPr>
      <w:r w:rsidRPr="008608B2">
        <w:t>J.</w:t>
      </w:r>
      <w:r w:rsidRPr="008608B2">
        <w:tab/>
        <w:t xml:space="preserve">mivel a </w:t>
      </w:r>
      <w:r w:rsidR="00F6430E" w:rsidRPr="008608B2">
        <w:t xml:space="preserve">Parlament nem töltheti be bíróság szerepét, a mentelmi jog felfüggesztésére irányuló eljárásban az érintett képviselő </w:t>
      </w:r>
      <w:r w:rsidR="00594A0D" w:rsidRPr="008608B2">
        <w:t xml:space="preserve">pedig </w:t>
      </w:r>
      <w:r w:rsidR="00F6430E" w:rsidRPr="008608B2">
        <w:t>nem tekinthető vádlottnak</w:t>
      </w:r>
      <w:r w:rsidRPr="008608B2">
        <w:rPr>
          <w:vertAlign w:val="superscript"/>
        </w:rPr>
        <w:footnoteReference w:id="2"/>
      </w:r>
      <w:r w:rsidRPr="008608B2">
        <w:t>;</w:t>
      </w:r>
    </w:p>
    <w:p w14:paraId="1FFB7732" w14:textId="77777777" w:rsidR="00AD0511" w:rsidRPr="008608B2" w:rsidRDefault="00AD0511" w:rsidP="00F6430E">
      <w:pPr>
        <w:pStyle w:val="NormalHanging12a"/>
        <w:widowControl/>
      </w:pPr>
      <w:r w:rsidRPr="008608B2">
        <w:t>1.</w:t>
      </w:r>
      <w:r w:rsidRPr="008608B2">
        <w:tab/>
        <w:t xml:space="preserve">úgy határoz, hogy felfüggeszti </w:t>
      </w:r>
      <w:proofErr w:type="spellStart"/>
      <w:r w:rsidRPr="008608B2">
        <w:t>Alvise</w:t>
      </w:r>
      <w:proofErr w:type="spellEnd"/>
      <w:r w:rsidRPr="008608B2">
        <w:t xml:space="preserve"> </w:t>
      </w:r>
      <w:proofErr w:type="spellStart"/>
      <w:r w:rsidRPr="008608B2">
        <w:t>Pérez</w:t>
      </w:r>
      <w:proofErr w:type="spellEnd"/>
      <w:r w:rsidRPr="008608B2">
        <w:t xml:space="preserve"> mentelmi jogát;</w:t>
      </w:r>
    </w:p>
    <w:p w14:paraId="0D188F09" w14:textId="5C008FD8" w:rsidR="00E66D2C" w:rsidRPr="00E66D2C" w:rsidRDefault="00AD0511" w:rsidP="00F6430E">
      <w:pPr>
        <w:pStyle w:val="NormalHanging12a"/>
        <w:widowControl/>
      </w:pPr>
      <w:r w:rsidRPr="008608B2">
        <w:t>2.</w:t>
      </w:r>
      <w:r w:rsidRPr="008608B2">
        <w:tab/>
        <w:t xml:space="preserve">utasítja elnökét, hogy haladéktalanul továbbítsa ezt a határozatot és az illetékes bizottság jelentését a </w:t>
      </w:r>
      <w:r w:rsidR="001B1CE1" w:rsidRPr="008608B2">
        <w:t>S</w:t>
      </w:r>
      <w:r w:rsidRPr="008608B2">
        <w:t>panyol</w:t>
      </w:r>
      <w:r w:rsidR="001B1CE1" w:rsidRPr="008608B2">
        <w:t xml:space="preserve"> Királyság</w:t>
      </w:r>
      <w:r w:rsidRPr="008608B2">
        <w:t xml:space="preserve"> </w:t>
      </w:r>
      <w:r w:rsidR="001B1CE1" w:rsidRPr="008608B2">
        <w:t xml:space="preserve">illetékes </w:t>
      </w:r>
      <w:r w:rsidRPr="008608B2">
        <w:t>hatóság</w:t>
      </w:r>
      <w:r w:rsidR="001B1CE1" w:rsidRPr="008608B2">
        <w:t>á</w:t>
      </w:r>
      <w:r w:rsidRPr="008608B2">
        <w:t xml:space="preserve">nak és </w:t>
      </w:r>
      <w:proofErr w:type="spellStart"/>
      <w:r w:rsidRPr="008608B2">
        <w:t>Alvise</w:t>
      </w:r>
      <w:proofErr w:type="spellEnd"/>
      <w:r w:rsidRPr="008608B2">
        <w:t xml:space="preserve"> Péreznek.</w:t>
      </w:r>
      <w:r w:rsidRPr="00E66D2C">
        <w:t xml:space="preserve"> </w:t>
      </w:r>
    </w:p>
    <w:sectPr w:rsidR="00E66D2C" w:rsidRPr="00E66D2C" w:rsidSect="00E66D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CEC5" w14:textId="77777777" w:rsidR="00D116CE" w:rsidRPr="00E66D2C" w:rsidRDefault="00D116CE">
      <w:r w:rsidRPr="00E66D2C">
        <w:separator/>
      </w:r>
    </w:p>
  </w:endnote>
  <w:endnote w:type="continuationSeparator" w:id="0">
    <w:p w14:paraId="615CE178" w14:textId="77777777" w:rsidR="00D116CE" w:rsidRPr="00E66D2C" w:rsidRDefault="00D116CE">
      <w:r w:rsidRPr="00E66D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8AAD" w14:textId="77777777" w:rsidR="00064002" w:rsidRPr="00E66D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2180" w14:textId="77777777" w:rsidR="00064002" w:rsidRPr="00E66D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AEA5" w14:textId="77777777" w:rsidR="00064002" w:rsidRPr="00E66D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CB463" w14:textId="77777777" w:rsidR="00D116CE" w:rsidRPr="00E66D2C" w:rsidRDefault="00D116CE">
      <w:r w:rsidRPr="00E66D2C">
        <w:separator/>
      </w:r>
    </w:p>
  </w:footnote>
  <w:footnote w:type="continuationSeparator" w:id="0">
    <w:p w14:paraId="3F71BEC4" w14:textId="77777777" w:rsidR="00D116CE" w:rsidRPr="00E66D2C" w:rsidRDefault="00D116CE">
      <w:r w:rsidRPr="00E66D2C">
        <w:continuationSeparator/>
      </w:r>
    </w:p>
  </w:footnote>
  <w:footnote w:id="1">
    <w:p w14:paraId="20D2C975" w14:textId="2728A6CB" w:rsidR="00AD0511" w:rsidRPr="00E66D2C" w:rsidRDefault="00AD0511" w:rsidP="00E66D2C">
      <w:pPr>
        <w:pStyle w:val="FootnoteText"/>
        <w:ind w:left="567" w:hanging="567"/>
        <w:rPr>
          <w:sz w:val="24"/>
          <w:lang w:val="hu-HU"/>
        </w:rPr>
      </w:pPr>
      <w:r w:rsidRPr="00E66D2C">
        <w:rPr>
          <w:rStyle w:val="FootnoteReference"/>
          <w:sz w:val="24"/>
          <w:lang w:val="hu-HU"/>
        </w:rPr>
        <w:footnoteRef/>
      </w:r>
      <w:r w:rsidR="00E66D2C" w:rsidRPr="00E66D2C">
        <w:rPr>
          <w:sz w:val="24"/>
          <w:lang w:val="hu-HU"/>
        </w:rPr>
        <w:t xml:space="preserve"> </w:t>
      </w:r>
      <w:r w:rsidR="00E66D2C" w:rsidRPr="00E66D2C">
        <w:rPr>
          <w:sz w:val="24"/>
          <w:lang w:val="hu-HU"/>
        </w:rPr>
        <w:tab/>
      </w:r>
      <w:r w:rsidRPr="00E66D2C">
        <w:rPr>
          <w:sz w:val="24"/>
          <w:lang w:val="hu-HU"/>
        </w:rPr>
        <w:t xml:space="preserve">A Bíróság 2008. október 21-i ítélete, Marra kontra De </w:t>
      </w:r>
      <w:proofErr w:type="spellStart"/>
      <w:r w:rsidRPr="00E66D2C">
        <w:rPr>
          <w:sz w:val="24"/>
          <w:lang w:val="hu-HU"/>
        </w:rPr>
        <w:t>Gregorio</w:t>
      </w:r>
      <w:proofErr w:type="spellEnd"/>
      <w:r w:rsidRPr="00E66D2C">
        <w:rPr>
          <w:sz w:val="24"/>
          <w:lang w:val="hu-HU"/>
        </w:rPr>
        <w:t xml:space="preserve"> és </w:t>
      </w:r>
      <w:proofErr w:type="spellStart"/>
      <w:r w:rsidRPr="00E66D2C">
        <w:rPr>
          <w:sz w:val="24"/>
          <w:lang w:val="hu-HU"/>
        </w:rPr>
        <w:t>Clemente</w:t>
      </w:r>
      <w:proofErr w:type="spellEnd"/>
      <w:r w:rsidRPr="00E66D2C">
        <w:rPr>
          <w:sz w:val="24"/>
          <w:lang w:val="hu-HU"/>
        </w:rPr>
        <w:t xml:space="preserve">, C 200/07 és C-201/07, ECLI:EU:C:2008:579; a Törvényszék 2010. március 19-i ítélete, </w:t>
      </w:r>
      <w:proofErr w:type="spellStart"/>
      <w:r w:rsidRPr="00E66D2C">
        <w:rPr>
          <w:sz w:val="24"/>
          <w:lang w:val="hu-HU"/>
        </w:rPr>
        <w:t>Gollnisch</w:t>
      </w:r>
      <w:proofErr w:type="spellEnd"/>
      <w:r w:rsidRPr="00E66D2C">
        <w:rPr>
          <w:sz w:val="24"/>
          <w:lang w:val="hu-HU"/>
        </w:rPr>
        <w:t xml:space="preserve"> kontra Európai Parlament, T-42/06, ECLI:EU:T:2010:102; a Bíróság 2011. szeptember 6-i ítélete, </w:t>
      </w:r>
      <w:proofErr w:type="spellStart"/>
      <w:r w:rsidRPr="00E66D2C">
        <w:rPr>
          <w:sz w:val="24"/>
          <w:lang w:val="hu-HU"/>
        </w:rPr>
        <w:t>Patriciello</w:t>
      </w:r>
      <w:proofErr w:type="spellEnd"/>
      <w:r w:rsidRPr="00E66D2C">
        <w:rPr>
          <w:sz w:val="24"/>
          <w:lang w:val="hu-HU"/>
        </w:rPr>
        <w:t xml:space="preserve">, C-163/10, ECLI: EU:C:2011:543; a Törvényszék 2013. január 17-i ítélete, </w:t>
      </w:r>
      <w:proofErr w:type="spellStart"/>
      <w:r w:rsidRPr="00E66D2C">
        <w:rPr>
          <w:sz w:val="24"/>
          <w:lang w:val="hu-HU"/>
        </w:rPr>
        <w:t>Gollnisch</w:t>
      </w:r>
      <w:proofErr w:type="spellEnd"/>
      <w:r w:rsidRPr="00E66D2C">
        <w:rPr>
          <w:sz w:val="24"/>
          <w:lang w:val="hu-HU"/>
        </w:rPr>
        <w:t xml:space="preserve"> kontra Parlament, T-346/11 és T-347/11, ECLI:EU:T:2013:23; a Bíróság 2019. december 19-i ítélete, </w:t>
      </w:r>
      <w:proofErr w:type="spellStart"/>
      <w:r w:rsidRPr="00E66D2C">
        <w:rPr>
          <w:sz w:val="24"/>
          <w:lang w:val="hu-HU"/>
        </w:rPr>
        <w:t>Junqueras</w:t>
      </w:r>
      <w:proofErr w:type="spellEnd"/>
      <w:r w:rsidRPr="00E66D2C">
        <w:rPr>
          <w:sz w:val="24"/>
          <w:lang w:val="hu-HU"/>
        </w:rPr>
        <w:t xml:space="preserve"> </w:t>
      </w:r>
      <w:proofErr w:type="spellStart"/>
      <w:r w:rsidRPr="00E66D2C">
        <w:rPr>
          <w:sz w:val="24"/>
          <w:lang w:val="hu-HU"/>
        </w:rPr>
        <w:t>Vies</w:t>
      </w:r>
      <w:proofErr w:type="spellEnd"/>
      <w:r w:rsidRPr="00E66D2C">
        <w:rPr>
          <w:sz w:val="24"/>
          <w:lang w:val="hu-HU"/>
        </w:rPr>
        <w:t>, C-502/19, ECLI:EU:C:2019:1115.</w:t>
      </w:r>
    </w:p>
  </w:footnote>
  <w:footnote w:id="2">
    <w:p w14:paraId="518747E0" w14:textId="0163B53D" w:rsidR="00AD0511" w:rsidRPr="00E66D2C" w:rsidRDefault="00AD0511" w:rsidP="00E66D2C">
      <w:pPr>
        <w:pStyle w:val="FootnoteText"/>
        <w:ind w:left="567" w:hanging="567"/>
        <w:rPr>
          <w:sz w:val="24"/>
          <w:lang w:val="hu-HU"/>
        </w:rPr>
      </w:pPr>
      <w:r w:rsidRPr="00E66D2C">
        <w:rPr>
          <w:rStyle w:val="FootnoteReference"/>
          <w:sz w:val="24"/>
          <w:lang w:val="hu-HU"/>
        </w:rPr>
        <w:footnoteRef/>
      </w:r>
      <w:r w:rsidR="00E66D2C" w:rsidRPr="00E66D2C">
        <w:rPr>
          <w:sz w:val="24"/>
          <w:lang w:val="hu-HU"/>
        </w:rPr>
        <w:t xml:space="preserve"> </w:t>
      </w:r>
      <w:r w:rsidR="00E66D2C" w:rsidRPr="00E66D2C">
        <w:rPr>
          <w:sz w:val="24"/>
          <w:lang w:val="hu-HU"/>
        </w:rPr>
        <w:tab/>
      </w:r>
      <w:r w:rsidRPr="00E66D2C">
        <w:rPr>
          <w:sz w:val="24"/>
          <w:lang w:val="hu-HU"/>
        </w:rPr>
        <w:t xml:space="preserve">A Törvényszék 2019. április 30-i ítélete, </w:t>
      </w:r>
      <w:proofErr w:type="spellStart"/>
      <w:r w:rsidRPr="00E66D2C">
        <w:rPr>
          <w:sz w:val="24"/>
          <w:lang w:val="hu-HU"/>
        </w:rPr>
        <w:t>Briois</w:t>
      </w:r>
      <w:proofErr w:type="spellEnd"/>
      <w:r w:rsidRPr="00E66D2C">
        <w:rPr>
          <w:sz w:val="24"/>
          <w:lang w:val="hu-HU"/>
        </w:rPr>
        <w:t xml:space="preserve"> kontra Európai Parlament, T-214/18, ECLI:</w:t>
      </w:r>
      <w:proofErr w:type="gramStart"/>
      <w:r w:rsidRPr="00E66D2C">
        <w:rPr>
          <w:sz w:val="24"/>
          <w:lang w:val="hu-HU"/>
        </w:rPr>
        <w:t>EU:T</w:t>
      </w:r>
      <w:proofErr w:type="gramEnd"/>
      <w:r w:rsidRPr="00E66D2C">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7194" w14:textId="77777777" w:rsidR="00064002" w:rsidRPr="00E66D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E34F" w14:textId="77777777" w:rsidR="00064002" w:rsidRPr="00E66D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2AAB" w14:textId="77777777" w:rsidR="00064002" w:rsidRPr="00E66D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785741">
    <w:abstractNumId w:val="9"/>
  </w:num>
  <w:num w:numId="2" w16cid:durableId="2079551362">
    <w:abstractNumId w:val="9"/>
  </w:num>
  <w:num w:numId="3" w16cid:durableId="2121100910">
    <w:abstractNumId w:val="7"/>
  </w:num>
  <w:num w:numId="4" w16cid:durableId="202447872">
    <w:abstractNumId w:val="7"/>
  </w:num>
  <w:num w:numId="5" w16cid:durableId="30302689">
    <w:abstractNumId w:val="6"/>
  </w:num>
  <w:num w:numId="6" w16cid:durableId="1019820369">
    <w:abstractNumId w:val="6"/>
  </w:num>
  <w:num w:numId="7" w16cid:durableId="1763799252">
    <w:abstractNumId w:val="5"/>
  </w:num>
  <w:num w:numId="8" w16cid:durableId="426122765">
    <w:abstractNumId w:val="5"/>
  </w:num>
  <w:num w:numId="9" w16cid:durableId="1140735107">
    <w:abstractNumId w:val="4"/>
  </w:num>
  <w:num w:numId="10" w16cid:durableId="1184783308">
    <w:abstractNumId w:val="4"/>
  </w:num>
  <w:num w:numId="11" w16cid:durableId="1841966509">
    <w:abstractNumId w:val="8"/>
  </w:num>
  <w:num w:numId="12" w16cid:durableId="1027753185">
    <w:abstractNumId w:val="8"/>
  </w:num>
  <w:num w:numId="13" w16cid:durableId="122580512">
    <w:abstractNumId w:val="3"/>
  </w:num>
  <w:num w:numId="14" w16cid:durableId="642659836">
    <w:abstractNumId w:val="3"/>
  </w:num>
  <w:num w:numId="15" w16cid:durableId="1651253595">
    <w:abstractNumId w:val="2"/>
  </w:num>
  <w:num w:numId="16" w16cid:durableId="657922337">
    <w:abstractNumId w:val="2"/>
  </w:num>
  <w:num w:numId="17" w16cid:durableId="556935855">
    <w:abstractNumId w:val="1"/>
  </w:num>
  <w:num w:numId="18" w16cid:durableId="1957634832">
    <w:abstractNumId w:val="1"/>
  </w:num>
  <w:num w:numId="19" w16cid:durableId="163590666">
    <w:abstractNumId w:val="0"/>
  </w:num>
  <w:num w:numId="20" w16cid:durableId="1311443528">
    <w:abstractNumId w:val="0"/>
  </w:num>
  <w:num w:numId="21" w16cid:durableId="1184787550">
    <w:abstractNumId w:val="9"/>
  </w:num>
  <w:num w:numId="22" w16cid:durableId="979460051">
    <w:abstractNumId w:val="7"/>
  </w:num>
  <w:num w:numId="23" w16cid:durableId="36860239">
    <w:abstractNumId w:val="6"/>
  </w:num>
  <w:num w:numId="24" w16cid:durableId="1735935578">
    <w:abstractNumId w:val="5"/>
  </w:num>
  <w:num w:numId="25" w16cid:durableId="1846438968">
    <w:abstractNumId w:val="4"/>
  </w:num>
  <w:num w:numId="26" w16cid:durableId="267540992">
    <w:abstractNumId w:val="8"/>
  </w:num>
  <w:num w:numId="27" w16cid:durableId="2137991098">
    <w:abstractNumId w:val="3"/>
  </w:num>
  <w:num w:numId="28" w16cid:durableId="1980725894">
    <w:abstractNumId w:val="2"/>
  </w:num>
  <w:num w:numId="29" w16cid:durableId="518272395">
    <w:abstractNumId w:val="1"/>
  </w:num>
  <w:num w:numId="30" w16cid:durableId="1798373827">
    <w:abstractNumId w:val="0"/>
  </w:num>
  <w:num w:numId="31" w16cid:durableId="1233006587">
    <w:abstractNumId w:val="9"/>
  </w:num>
  <w:num w:numId="32" w16cid:durableId="1540169409">
    <w:abstractNumId w:val="7"/>
  </w:num>
  <w:num w:numId="33" w16cid:durableId="1671516568">
    <w:abstractNumId w:val="6"/>
  </w:num>
  <w:num w:numId="34" w16cid:durableId="562326599">
    <w:abstractNumId w:val="5"/>
  </w:num>
  <w:num w:numId="35" w16cid:durableId="957295709">
    <w:abstractNumId w:val="4"/>
  </w:num>
  <w:num w:numId="36" w16cid:durableId="229778010">
    <w:abstractNumId w:val="8"/>
  </w:num>
  <w:num w:numId="37" w16cid:durableId="506099946">
    <w:abstractNumId w:val="3"/>
  </w:num>
  <w:num w:numId="38" w16cid:durableId="110366001">
    <w:abstractNumId w:val="2"/>
  </w:num>
  <w:num w:numId="39" w16cid:durableId="1086268023">
    <w:abstractNumId w:val="1"/>
  </w:num>
  <w:num w:numId="40" w16cid:durableId="800074379">
    <w:abstractNumId w:val="0"/>
  </w:num>
  <w:num w:numId="41" w16cid:durableId="1512455114">
    <w:abstractNumId w:val="10"/>
  </w:num>
  <w:num w:numId="42" w16cid:durableId="190337036">
    <w:abstractNumId w:val="10"/>
  </w:num>
  <w:num w:numId="43" w16cid:durableId="861937977">
    <w:abstractNumId w:val="10"/>
  </w:num>
  <w:num w:numId="44" w16cid:durableId="2073503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HU"/>
    <w:docVar w:name="dvnumam" w:val="0"/>
    <w:docVar w:name="dvpe" w:val="785.310"/>
    <w:docVar w:name="dvrapporteur" w:val="Előadó: "/>
    <w:docVar w:name="dvtitre" w:val="Az Európai Parlament 2026.  ...-i határozata az Alvise Pérez mentelmi jogának felfüggesztésére irányuló kérelemről(2025/2236(IMM))"/>
  </w:docVars>
  <w:rsids>
    <w:rsidRoot w:val="00D116CE"/>
    <w:rsid w:val="00002272"/>
    <w:rsid w:val="00064002"/>
    <w:rsid w:val="000677B9"/>
    <w:rsid w:val="00080CBD"/>
    <w:rsid w:val="000831BA"/>
    <w:rsid w:val="000A42CC"/>
    <w:rsid w:val="000E7DD9"/>
    <w:rsid w:val="0010095E"/>
    <w:rsid w:val="00125B37"/>
    <w:rsid w:val="001324D4"/>
    <w:rsid w:val="00187494"/>
    <w:rsid w:val="001B1CE1"/>
    <w:rsid w:val="001F32AE"/>
    <w:rsid w:val="0025497C"/>
    <w:rsid w:val="002767FF"/>
    <w:rsid w:val="002B18FE"/>
    <w:rsid w:val="002B5493"/>
    <w:rsid w:val="00343214"/>
    <w:rsid w:val="00361C00"/>
    <w:rsid w:val="00367B62"/>
    <w:rsid w:val="00395FA1"/>
    <w:rsid w:val="003E15D4"/>
    <w:rsid w:val="00411CCE"/>
    <w:rsid w:val="0041666E"/>
    <w:rsid w:val="00421060"/>
    <w:rsid w:val="004651D3"/>
    <w:rsid w:val="00471C19"/>
    <w:rsid w:val="004867E3"/>
    <w:rsid w:val="00494A28"/>
    <w:rsid w:val="004C0004"/>
    <w:rsid w:val="004C5D52"/>
    <w:rsid w:val="0050519A"/>
    <w:rsid w:val="005072A1"/>
    <w:rsid w:val="00514517"/>
    <w:rsid w:val="00545827"/>
    <w:rsid w:val="00560270"/>
    <w:rsid w:val="00594A0D"/>
    <w:rsid w:val="005C2568"/>
    <w:rsid w:val="005F0EC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8B2"/>
    <w:rsid w:val="00865F67"/>
    <w:rsid w:val="00881A7B"/>
    <w:rsid w:val="008840E5"/>
    <w:rsid w:val="00887B3E"/>
    <w:rsid w:val="008C2AC6"/>
    <w:rsid w:val="00930C23"/>
    <w:rsid w:val="0093193B"/>
    <w:rsid w:val="009509D8"/>
    <w:rsid w:val="00950B64"/>
    <w:rsid w:val="00981893"/>
    <w:rsid w:val="00A1687D"/>
    <w:rsid w:val="00A177CC"/>
    <w:rsid w:val="00A43E52"/>
    <w:rsid w:val="00A4678D"/>
    <w:rsid w:val="00A778C7"/>
    <w:rsid w:val="00AB441E"/>
    <w:rsid w:val="00AB6293"/>
    <w:rsid w:val="00AD0511"/>
    <w:rsid w:val="00AE0928"/>
    <w:rsid w:val="00AF3B82"/>
    <w:rsid w:val="00B12E95"/>
    <w:rsid w:val="00B22876"/>
    <w:rsid w:val="00B558F0"/>
    <w:rsid w:val="00BD48FE"/>
    <w:rsid w:val="00BD7BD8"/>
    <w:rsid w:val="00BE6ADC"/>
    <w:rsid w:val="00C05BFE"/>
    <w:rsid w:val="00C23CD4"/>
    <w:rsid w:val="00C61C0C"/>
    <w:rsid w:val="00C84670"/>
    <w:rsid w:val="00C941CB"/>
    <w:rsid w:val="00CC2357"/>
    <w:rsid w:val="00CF071A"/>
    <w:rsid w:val="00D058B8"/>
    <w:rsid w:val="00D116CE"/>
    <w:rsid w:val="00D56C11"/>
    <w:rsid w:val="00D834A0"/>
    <w:rsid w:val="00D872DF"/>
    <w:rsid w:val="00D91E21"/>
    <w:rsid w:val="00DA7FCD"/>
    <w:rsid w:val="00DD5730"/>
    <w:rsid w:val="00E365E1"/>
    <w:rsid w:val="00E66D2C"/>
    <w:rsid w:val="00E67A4D"/>
    <w:rsid w:val="00E820A4"/>
    <w:rsid w:val="00EB006A"/>
    <w:rsid w:val="00EB4772"/>
    <w:rsid w:val="00ED169E"/>
    <w:rsid w:val="00ED4235"/>
    <w:rsid w:val="00F04346"/>
    <w:rsid w:val="00F075DC"/>
    <w:rsid w:val="00F149E9"/>
    <w:rsid w:val="00F5134D"/>
    <w:rsid w:val="00F6430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EBD39"/>
  <w15:chartTrackingRefBased/>
  <w15:docId w15:val="{434AFA5B-BA5B-4944-B798-615BF17B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D0511"/>
    <w:pPr>
      <w:spacing w:after="240"/>
      <w:ind w:left="567" w:hanging="567"/>
    </w:pPr>
  </w:style>
  <w:style w:type="paragraph" w:customStyle="1" w:styleId="EPComma">
    <w:name w:val="EPComma"/>
    <w:basedOn w:val="Normal"/>
    <w:rsid w:val="00AD0511"/>
    <w:pPr>
      <w:spacing w:before="480" w:after="240"/>
    </w:pPr>
  </w:style>
  <w:style w:type="paragraph" w:styleId="Revision">
    <w:name w:val="Revision"/>
    <w:hidden/>
    <w:uiPriority w:val="99"/>
    <w:semiHidden/>
    <w:rsid w:val="00F6430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678</Words>
  <Characters>4815</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2026-05-19T11:46:00Z</dcterms:created>
  <dcterms:modified xsi:type="dcterms:W3CDTF">2026-05-19T11:46:00Z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A10-0129/2026</vt:lpwstr>
  </property>
  <property fmtid="{D5CDD505-2E9C-101B-9397-08002B2CF9AE}" pid="4" name="&lt;Type&gt;">
    <vt:lpwstr>RR</vt:lpwstr>
  </property>
</Properties>
</file>