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4B04" w14:paraId="18ABCE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D7FACF" w14:textId="77777777" w:rsidR="00751A4A" w:rsidRPr="00E74B04" w:rsidRDefault="002F1EA7" w:rsidP="0010095E">
            <w:pPr>
              <w:pStyle w:val="EPName"/>
            </w:pPr>
            <w:r w:rsidRPr="00E74B04">
              <w:t>Európsky parlament</w:t>
            </w:r>
          </w:p>
          <w:p w14:paraId="54BD7CAA" w14:textId="77777777" w:rsidR="00751A4A" w:rsidRPr="00E74B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4B04">
              <w:t>2024</w:t>
            </w:r>
            <w:r w:rsidR="00817416" w:rsidRPr="00E74B04">
              <w:t>-202</w:t>
            </w:r>
            <w:r w:rsidRPr="00E74B04">
              <w:t>9</w:t>
            </w:r>
          </w:p>
        </w:tc>
        <w:tc>
          <w:tcPr>
            <w:tcW w:w="2268" w:type="dxa"/>
            <w:shd w:val="clear" w:color="auto" w:fill="auto"/>
          </w:tcPr>
          <w:p w14:paraId="046458B5" w14:textId="77777777" w:rsidR="00751A4A" w:rsidRPr="00E74B04" w:rsidRDefault="00187494" w:rsidP="0010095E">
            <w:pPr>
              <w:pStyle w:val="EPLogo"/>
            </w:pPr>
            <w:r w:rsidRPr="00E74B04">
              <w:rPr>
                <w:noProof/>
                <w:lang w:eastAsia="ja-JP"/>
              </w:rPr>
              <w:drawing>
                <wp:inline distT="0" distB="0" distL="0" distR="0" wp14:anchorId="076D7D4E" wp14:editId="0E6CCD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08311" w14:textId="77777777" w:rsidR="00D058B8" w:rsidRPr="00E74B04" w:rsidRDefault="00D058B8" w:rsidP="004C5D52">
      <w:pPr>
        <w:pStyle w:val="LineTop"/>
      </w:pPr>
    </w:p>
    <w:p w14:paraId="1E80CEF0" w14:textId="77777777" w:rsidR="00680577" w:rsidRPr="00E74B04" w:rsidRDefault="002F1EA7" w:rsidP="00680577">
      <w:pPr>
        <w:pStyle w:val="EPBodyTA1"/>
      </w:pPr>
      <w:r w:rsidRPr="00E74B04">
        <w:t>PRIJATÉ TEXTY</w:t>
      </w:r>
    </w:p>
    <w:p w14:paraId="4E8F83A9" w14:textId="77777777" w:rsidR="00D058B8" w:rsidRPr="00E74B04" w:rsidRDefault="00D058B8" w:rsidP="00D058B8">
      <w:pPr>
        <w:pStyle w:val="LineBottom"/>
      </w:pPr>
    </w:p>
    <w:p w14:paraId="72BAC641" w14:textId="0AB25437" w:rsidR="002F1EA7" w:rsidRPr="00E74B04" w:rsidRDefault="002F1EA7" w:rsidP="002F1EA7">
      <w:pPr>
        <w:pStyle w:val="ATHeading1"/>
      </w:pPr>
      <w:bookmarkStart w:id="0" w:name="TANumber"/>
      <w:r w:rsidRPr="00E74B04">
        <w:t>P10_TA(2026)0</w:t>
      </w:r>
      <w:r w:rsidR="00E74B04" w:rsidRPr="00E74B04">
        <w:t>167</w:t>
      </w:r>
      <w:bookmarkEnd w:id="0"/>
    </w:p>
    <w:p w14:paraId="02549FFB" w14:textId="77777777" w:rsidR="002F1EA7" w:rsidRPr="00E74B04" w:rsidRDefault="002F1EA7" w:rsidP="002F1EA7">
      <w:pPr>
        <w:pStyle w:val="ATHeading2"/>
      </w:pPr>
      <w:bookmarkStart w:id="1" w:name="title"/>
      <w:r w:rsidRPr="00E74B04">
        <w:t xml:space="preserve">Žiadosť o zbavenie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 imunity</w:t>
      </w:r>
      <w:bookmarkEnd w:id="1"/>
    </w:p>
    <w:p w14:paraId="038A171C" w14:textId="77777777" w:rsidR="002F1EA7" w:rsidRPr="00E74B04" w:rsidRDefault="002F1EA7" w:rsidP="002F1EA7">
      <w:pPr>
        <w:rPr>
          <w:i/>
          <w:vanish/>
        </w:rPr>
      </w:pPr>
      <w:r w:rsidRPr="00E74B04">
        <w:rPr>
          <w:i/>
        </w:rPr>
        <w:fldChar w:fldCharType="begin"/>
      </w:r>
      <w:r w:rsidRPr="00E74B04">
        <w:rPr>
          <w:i/>
        </w:rPr>
        <w:instrText xml:space="preserve"> TC"(</w:instrText>
      </w:r>
      <w:bookmarkStart w:id="2" w:name="DocNumber"/>
      <w:r w:rsidRPr="00E74B04">
        <w:rPr>
          <w:i/>
        </w:rPr>
        <w:instrText>A10-0129/2026</w:instrText>
      </w:r>
      <w:bookmarkEnd w:id="2"/>
      <w:r w:rsidRPr="00E74B04">
        <w:rPr>
          <w:i/>
        </w:rPr>
        <w:instrText xml:space="preserve"> - Spravodajkyňa: Pascale Piera)"\l3 \n&gt; \* MERGEFORMAT </w:instrText>
      </w:r>
      <w:r w:rsidRPr="00E74B04">
        <w:rPr>
          <w:i/>
        </w:rPr>
        <w:fldChar w:fldCharType="end"/>
      </w:r>
    </w:p>
    <w:p w14:paraId="63A5461E" w14:textId="77777777" w:rsidR="002F1EA7" w:rsidRPr="00E74B04" w:rsidRDefault="002F1EA7" w:rsidP="002F1EA7">
      <w:pPr>
        <w:rPr>
          <w:vanish/>
        </w:rPr>
      </w:pPr>
      <w:bookmarkStart w:id="3" w:name="Commission"/>
      <w:r w:rsidRPr="00E74B04">
        <w:rPr>
          <w:vanish/>
        </w:rPr>
        <w:t>Výbor pre právne veci</w:t>
      </w:r>
      <w:bookmarkEnd w:id="3"/>
    </w:p>
    <w:p w14:paraId="567FDF87" w14:textId="77777777" w:rsidR="002F1EA7" w:rsidRPr="00E74B04" w:rsidRDefault="002F1EA7" w:rsidP="002F1EA7">
      <w:pPr>
        <w:rPr>
          <w:vanish/>
        </w:rPr>
      </w:pPr>
      <w:bookmarkStart w:id="4" w:name="PE"/>
      <w:r w:rsidRPr="00E74B04">
        <w:rPr>
          <w:vanish/>
        </w:rPr>
        <w:t>PE785.310</w:t>
      </w:r>
      <w:bookmarkEnd w:id="4"/>
    </w:p>
    <w:p w14:paraId="02AF2B84" w14:textId="2BD9C317" w:rsidR="002F1EA7" w:rsidRPr="00E74B04" w:rsidRDefault="002F1EA7" w:rsidP="002F1EA7">
      <w:pPr>
        <w:pStyle w:val="ATHeading3"/>
      </w:pPr>
      <w:bookmarkStart w:id="5" w:name="Sujet"/>
      <w:r w:rsidRPr="00E74B04">
        <w:t>Rozhodnutie Európskeho parlamentu z</w:t>
      </w:r>
      <w:r w:rsidR="008921F3" w:rsidRPr="00E74B04">
        <w:t> 19. mája</w:t>
      </w:r>
      <w:r w:rsidRPr="00E74B04">
        <w:t xml:space="preserve"> 2026 o žiadosti o zbavenie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 imunity</w:t>
      </w:r>
      <w:bookmarkEnd w:id="5"/>
      <w:r w:rsidRPr="00E74B04">
        <w:t xml:space="preserve"> </w:t>
      </w:r>
      <w:bookmarkStart w:id="6" w:name="References"/>
      <w:r w:rsidRPr="00E74B04">
        <w:t>(2025/2236(IMM))</w:t>
      </w:r>
      <w:bookmarkEnd w:id="6"/>
    </w:p>
    <w:p w14:paraId="24F53647" w14:textId="77777777" w:rsidR="00B01A2B" w:rsidRPr="00E74B04" w:rsidRDefault="00B01A2B" w:rsidP="00B01A2B">
      <w:pPr>
        <w:pStyle w:val="EPComma"/>
      </w:pPr>
      <w:bookmarkStart w:id="7" w:name="TextBodyBegin"/>
      <w:bookmarkEnd w:id="7"/>
      <w:r w:rsidRPr="00E74B04">
        <w:rPr>
          <w:i/>
          <w:iCs/>
        </w:rPr>
        <w:t>Európsky parlament</w:t>
      </w:r>
      <w:r w:rsidRPr="00E74B04">
        <w:t>,</w:t>
      </w:r>
    </w:p>
    <w:p w14:paraId="6E2FFF75" w14:textId="32FBFAF1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 xml:space="preserve">so zreteľom na žiadosť o zbavenie </w:t>
      </w:r>
      <w:proofErr w:type="spellStart"/>
      <w:r w:rsidR="00974A5C" w:rsidRPr="00E74B04">
        <w:t>Alviseho</w:t>
      </w:r>
      <w:proofErr w:type="spellEnd"/>
      <w:r w:rsidR="00974A5C" w:rsidRPr="00E74B04">
        <w:t xml:space="preserve"> </w:t>
      </w:r>
      <w:proofErr w:type="spellStart"/>
      <w:r w:rsidR="00974A5C" w:rsidRPr="00E74B04">
        <w:t>Péreza</w:t>
      </w:r>
      <w:proofErr w:type="spellEnd"/>
      <w:r w:rsidR="00974A5C" w:rsidRPr="00E74B04">
        <w:t xml:space="preserve"> (</w:t>
      </w:r>
      <w:r w:rsidRPr="00E74B04">
        <w:t xml:space="preserve">Luisa </w:t>
      </w:r>
      <w:proofErr w:type="spellStart"/>
      <w:r w:rsidRPr="00E74B04">
        <w:t>Péreza</w:t>
      </w:r>
      <w:proofErr w:type="spellEnd"/>
      <w:r w:rsidRPr="00E74B04">
        <w:t xml:space="preserve"> </w:t>
      </w:r>
      <w:proofErr w:type="spellStart"/>
      <w:r w:rsidRPr="00E74B04">
        <w:t>Fernandeza</w:t>
      </w:r>
      <w:proofErr w:type="spellEnd"/>
      <w:r w:rsidR="00974A5C" w:rsidRPr="00E74B04">
        <w:t>) imunity</w:t>
      </w:r>
      <w:r w:rsidRPr="00E74B04">
        <w:t xml:space="preserve">, ktorú </w:t>
      </w:r>
      <w:r w:rsidR="00F91BE0" w:rsidRPr="00E74B04">
        <w:t>predložil</w:t>
      </w:r>
      <w:r w:rsidRPr="00E74B04">
        <w:t xml:space="preserve"> Najvyšší súd Španielsk</w:t>
      </w:r>
      <w:r w:rsidR="00236C95" w:rsidRPr="00E74B04">
        <w:t>a</w:t>
      </w:r>
      <w:r w:rsidRPr="00E74B04">
        <w:t xml:space="preserve"> </w:t>
      </w:r>
      <w:r w:rsidR="00236C95" w:rsidRPr="00E74B04">
        <w:t xml:space="preserve">listom z 31. októbra 2025 </w:t>
      </w:r>
      <w:r w:rsidR="00974A5C" w:rsidRPr="00E74B04">
        <w:t>v súvislosti s</w:t>
      </w:r>
      <w:r w:rsidRPr="00E74B04">
        <w:t xml:space="preserve"> trestn</w:t>
      </w:r>
      <w:r w:rsidR="00974A5C" w:rsidRPr="00E74B04">
        <w:t>ým</w:t>
      </w:r>
      <w:r w:rsidRPr="00E74B04">
        <w:t xml:space="preserve"> konan</w:t>
      </w:r>
      <w:r w:rsidR="00974A5C" w:rsidRPr="00E74B04">
        <w:t>ím</w:t>
      </w:r>
      <w:r w:rsidRPr="00E74B04">
        <w:t xml:space="preserve"> a ktorá bola oznámená na plenárnej schôdzi 12. novembra 2025,</w:t>
      </w:r>
    </w:p>
    <w:p w14:paraId="42681826" w14:textId="52557CE7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 xml:space="preserve">so zreteľom na skutočnosť, že sa predpokladá, že </w:t>
      </w:r>
      <w:proofErr w:type="spellStart"/>
      <w:r w:rsidRPr="00E74B04">
        <w:t>Alvise</w:t>
      </w:r>
      <w:proofErr w:type="spellEnd"/>
      <w:r w:rsidRPr="00E74B04">
        <w:t xml:space="preserve"> </w:t>
      </w:r>
      <w:proofErr w:type="spellStart"/>
      <w:r w:rsidRPr="00E74B04">
        <w:t>Pérez</w:t>
      </w:r>
      <w:proofErr w:type="spellEnd"/>
      <w:r w:rsidRPr="00E74B04">
        <w:t xml:space="preserve"> sa vzdal práva byť vypočutý </w:t>
      </w:r>
      <w:r w:rsidR="008921F3" w:rsidRPr="00E74B04">
        <w:t xml:space="preserve">v súlade s </w:t>
      </w:r>
      <w:r w:rsidRPr="00E74B04">
        <w:t>článk</w:t>
      </w:r>
      <w:r w:rsidR="008921F3" w:rsidRPr="00E74B04">
        <w:t>om</w:t>
      </w:r>
      <w:r w:rsidRPr="00E74B04">
        <w:t xml:space="preserve"> 9 ods. 6 rokovacieho poriadku,</w:t>
      </w:r>
    </w:p>
    <w:p w14:paraId="2E735255" w14:textId="77777777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192A4945" w14:textId="77777777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>so zreteľom na rozsudky Súdneho dvora Európskej únie z 21. októbra 2008, 19. marca 2010, 6. septembra 2011, 17. januára 2013 a 19. decembra 2019</w:t>
      </w:r>
      <w:r w:rsidRPr="00E74B04">
        <w:rPr>
          <w:vertAlign w:val="superscript"/>
        </w:rPr>
        <w:footnoteReference w:id="1"/>
      </w:r>
      <w:r w:rsidRPr="00E74B04">
        <w:t>,</w:t>
      </w:r>
    </w:p>
    <w:p w14:paraId="06498D00" w14:textId="0258C55A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 xml:space="preserve">so zreteľom na článok 71 ods. 1 a 2 </w:t>
      </w:r>
      <w:r w:rsidR="008921F3" w:rsidRPr="00E74B04">
        <w:t>š</w:t>
      </w:r>
      <w:r w:rsidRPr="00E74B04">
        <w:t>panielskej ústavy,</w:t>
      </w:r>
    </w:p>
    <w:p w14:paraId="4EB2DD90" w14:textId="77777777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>so zreteľom na článok 5 ods. 2, článok 6 ods. 1 a článok 9 rokovacieho poriadku,</w:t>
      </w:r>
    </w:p>
    <w:p w14:paraId="3EEACFBA" w14:textId="77777777" w:rsidR="00B01A2B" w:rsidRPr="00E74B04" w:rsidRDefault="00B01A2B" w:rsidP="00B01A2B">
      <w:pPr>
        <w:pStyle w:val="NormalHanging12a"/>
      </w:pPr>
      <w:r w:rsidRPr="00E74B04">
        <w:t>–</w:t>
      </w:r>
      <w:r w:rsidRPr="00E74B04">
        <w:tab/>
        <w:t>so zreteľom na správu Výboru pre právne veci (A10-0129/2026),</w:t>
      </w:r>
    </w:p>
    <w:p w14:paraId="512FFA6C" w14:textId="5FD6A02C" w:rsidR="00B01A2B" w:rsidRPr="00E74B04" w:rsidRDefault="00B01A2B" w:rsidP="00B01A2B">
      <w:pPr>
        <w:pStyle w:val="NormalHanging12a"/>
      </w:pPr>
      <w:r w:rsidRPr="00E74B04">
        <w:t>A.</w:t>
      </w:r>
      <w:r w:rsidRPr="00E74B04">
        <w:tab/>
        <w:t xml:space="preserve">keďže predseda Najvyššieho súdu </w:t>
      </w:r>
      <w:r w:rsidR="008921F3" w:rsidRPr="00E74B04">
        <w:t>Španielsk</w:t>
      </w:r>
      <w:r w:rsidR="00236C95" w:rsidRPr="00E74B04">
        <w:t>a</w:t>
      </w:r>
      <w:r w:rsidR="008921F3" w:rsidRPr="00E74B04">
        <w:t xml:space="preserve"> </w:t>
      </w:r>
      <w:r w:rsidRPr="00E74B04">
        <w:t xml:space="preserve">listom z 31. októbra 2025 </w:t>
      </w:r>
      <w:r w:rsidR="00E13551" w:rsidRPr="00E74B04">
        <w:t xml:space="preserve">predložil </w:t>
      </w:r>
      <w:r w:rsidRPr="00E74B04">
        <w:t xml:space="preserve">žiadosť o zbavenie imunity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, </w:t>
      </w:r>
      <w:bookmarkStart w:id="8" w:name="_Hlk222405545"/>
      <w:r w:rsidRPr="00E74B04">
        <w:t xml:space="preserve">poslanca Európskeho parlamentu </w:t>
      </w:r>
      <w:r w:rsidRPr="00E74B04">
        <w:lastRenderedPageBreak/>
        <w:t>zvoleného v </w:t>
      </w:r>
      <w:bookmarkEnd w:id="8"/>
      <w:r w:rsidRPr="00E74B04">
        <w:t>Španielsku, v súvislosti s </w:t>
      </w:r>
      <w:r w:rsidR="00E13551" w:rsidRPr="00E74B04">
        <w:t xml:space="preserve">údajnými </w:t>
      </w:r>
      <w:r w:rsidRPr="00E74B04">
        <w:t>trestnými činmi, ku ktorým došlo v roku 2024;</w:t>
      </w:r>
    </w:p>
    <w:p w14:paraId="38A6D1A2" w14:textId="6E23ABEC" w:rsidR="00B01A2B" w:rsidRPr="00E74B04" w:rsidRDefault="00B01A2B" w:rsidP="00B01A2B">
      <w:pPr>
        <w:pStyle w:val="NormalHanging12a"/>
      </w:pPr>
      <w:r w:rsidRPr="00E74B04">
        <w:t>B.</w:t>
      </w:r>
      <w:r w:rsidRPr="00E74B04">
        <w:tab/>
        <w:t xml:space="preserve">keďže v žiadosti sa uvádza, že v období od 7. apríla </w:t>
      </w:r>
      <w:r w:rsidR="00241726" w:rsidRPr="00E74B04">
        <w:t xml:space="preserve">2024 </w:t>
      </w:r>
      <w:r w:rsidRPr="00E74B04">
        <w:t xml:space="preserve">do 27. mája 2024 </w:t>
      </w:r>
      <w:proofErr w:type="spellStart"/>
      <w:r w:rsidRPr="00E74B04">
        <w:t>Alvise</w:t>
      </w:r>
      <w:proofErr w:type="spellEnd"/>
      <w:r w:rsidRPr="00E74B04">
        <w:t xml:space="preserve"> </w:t>
      </w:r>
      <w:proofErr w:type="spellStart"/>
      <w:r w:rsidRPr="00E74B04">
        <w:t>Pérez</w:t>
      </w:r>
      <w:proofErr w:type="spellEnd"/>
      <w:r w:rsidRPr="00E74B04">
        <w:t xml:space="preserve"> údajne udržiaval kontakty s poradcom konajúcim v mene fyzických a právnických osôb s cieľom získať hospodárske výhody prostredníctvom systémov daňovej optimalizácie a použiť ich na vytvorenie „portfólia“ na získavanie finančných prostriedkov na financovanie volebnej kampane politickej strany s názvom </w:t>
      </w:r>
      <w:r w:rsidRPr="00E74B04">
        <w:rPr>
          <w:i/>
          <w:iCs/>
        </w:rPr>
        <w:t xml:space="preserve">„Se </w:t>
      </w:r>
      <w:proofErr w:type="spellStart"/>
      <w:r w:rsidRPr="00E74B04">
        <w:rPr>
          <w:i/>
          <w:iCs/>
        </w:rPr>
        <w:t>Acabó</w:t>
      </w:r>
      <w:proofErr w:type="spellEnd"/>
      <w:r w:rsidRPr="00E74B04">
        <w:rPr>
          <w:i/>
          <w:iCs/>
        </w:rPr>
        <w:t xml:space="preserve"> La </w:t>
      </w:r>
      <w:proofErr w:type="spellStart"/>
      <w:r w:rsidRPr="00E74B04">
        <w:rPr>
          <w:i/>
          <w:iCs/>
        </w:rPr>
        <w:t>Fiesta</w:t>
      </w:r>
      <w:proofErr w:type="spellEnd"/>
      <w:r w:rsidRPr="00E74B04">
        <w:rPr>
          <w:i/>
          <w:iCs/>
        </w:rPr>
        <w:t>“</w:t>
      </w:r>
      <w:r w:rsidR="00241726" w:rsidRPr="00E74B04">
        <w:rPr>
          <w:i/>
          <w:iCs/>
        </w:rPr>
        <w:t xml:space="preserve"> </w:t>
      </w:r>
      <w:r w:rsidR="00241726" w:rsidRPr="00E74B04">
        <w:t>(Párty sa skončila)</w:t>
      </w:r>
      <w:r w:rsidRPr="00E74B04">
        <w:t xml:space="preserve">, založenej </w:t>
      </w:r>
      <w:proofErr w:type="spellStart"/>
      <w:r w:rsidRPr="00E74B04">
        <w:t>Alvisem</w:t>
      </w:r>
      <w:proofErr w:type="spellEnd"/>
      <w:r w:rsidRPr="00E74B04">
        <w:t xml:space="preserve"> </w:t>
      </w:r>
      <w:proofErr w:type="spellStart"/>
      <w:r w:rsidRPr="00E74B04">
        <w:t>Pérezom</w:t>
      </w:r>
      <w:proofErr w:type="spellEnd"/>
      <w:r w:rsidRPr="00E74B04">
        <w:t xml:space="preserve">; keďže podľa informácií uvedených v žiadosti poradca, ktorý vytvoril toto „portfólio“, údajne vyplatil </w:t>
      </w:r>
      <w:proofErr w:type="spellStart"/>
      <w:r w:rsidRPr="00E74B04">
        <w:t>Alvisemu</w:t>
      </w:r>
      <w:proofErr w:type="spellEnd"/>
      <w:r w:rsidRPr="00E74B04">
        <w:t xml:space="preserve"> </w:t>
      </w:r>
      <w:proofErr w:type="spellStart"/>
      <w:r w:rsidRPr="00E74B04">
        <w:t>Pérezovi</w:t>
      </w:r>
      <w:proofErr w:type="spellEnd"/>
      <w:r w:rsidRPr="00E74B04">
        <w:t xml:space="preserve"> zálohu vo výške 100 000 EUR za uvedenú politickú stranu v súvislosti s voľbami do Európskeho parlamentu; keďže údajné skutočnosti môžu predstavovať trestné činy nezákonného financovania politickej strany </w:t>
      </w:r>
      <w:r w:rsidR="00241726" w:rsidRPr="00E74B04">
        <w:t>podľa</w:t>
      </w:r>
      <w:r w:rsidRPr="00E74B04">
        <w:t xml:space="preserve"> článku 304a ods. 1 španielskeho trestného zákonníka a volebný trestný čin podľa článku 149 ods. 1 </w:t>
      </w:r>
      <w:r w:rsidR="00241726" w:rsidRPr="00E74B04">
        <w:t xml:space="preserve">španielskeho </w:t>
      </w:r>
      <w:r w:rsidRPr="00E74B04">
        <w:t>organického zákona č. 5/1985 z 19. júna 1985 o všeobecnom volebnom systéme; keďže vyšetrovacie konanie sa začalo uznesením z 20. septembra 2024;</w:t>
      </w:r>
    </w:p>
    <w:p w14:paraId="72C509DE" w14:textId="0B051537" w:rsidR="00B01A2B" w:rsidRPr="00E74B04" w:rsidRDefault="00B01A2B" w:rsidP="00B01A2B">
      <w:pPr>
        <w:pStyle w:val="NormalHanging12a"/>
      </w:pPr>
      <w:r w:rsidRPr="00E74B04">
        <w:t>C.</w:t>
      </w:r>
      <w:r w:rsidRPr="00E74B04">
        <w:tab/>
        <w:t xml:space="preserve">keďže </w:t>
      </w:r>
      <w:proofErr w:type="spellStart"/>
      <w:r w:rsidRPr="00E74B04">
        <w:t>Alvise</w:t>
      </w:r>
      <w:proofErr w:type="spellEnd"/>
      <w:r w:rsidRPr="00E74B04">
        <w:t xml:space="preserve"> </w:t>
      </w:r>
      <w:proofErr w:type="spellStart"/>
      <w:r w:rsidRPr="00E74B04">
        <w:t>Pérez</w:t>
      </w:r>
      <w:proofErr w:type="spellEnd"/>
      <w:r w:rsidRPr="00E74B04">
        <w:t xml:space="preserve"> bol zvolený do Európskeho parlamentu </w:t>
      </w:r>
      <w:r w:rsidR="00DD283A" w:rsidRPr="00E74B04">
        <w:t xml:space="preserve">v júni 2024 </w:t>
      </w:r>
      <w:r w:rsidRPr="00E74B04">
        <w:t>v európskych voľbách a</w:t>
      </w:r>
      <w:r w:rsidR="00E13551" w:rsidRPr="00E74B04">
        <w:t xml:space="preserve"> preto </w:t>
      </w:r>
      <w:r w:rsidRPr="00E74B04">
        <w:t>v čase údajných trestných činov nebol poslancom Európskeho parlamentu;</w:t>
      </w:r>
    </w:p>
    <w:p w14:paraId="0C187792" w14:textId="77777777" w:rsidR="00B01A2B" w:rsidRPr="00E74B04" w:rsidRDefault="00B01A2B" w:rsidP="00B01A2B">
      <w:pPr>
        <w:pStyle w:val="NormalHanging12a"/>
      </w:pPr>
      <w:r w:rsidRPr="00E74B04">
        <w:t>D.</w:t>
      </w:r>
      <w:r w:rsidRPr="00E74B04">
        <w:tab/>
        <w:t xml:space="preserve">keďže údajné trestné činy ani z toho vyplývajúca žiadosť o zbavenie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 imunity nesúvisia s jeho názorom alebo hlasovaním pri výkone funkcií v zmysle článku 8 Protokolu č. 7 o výsadách a imunitách Európskej únie;</w:t>
      </w:r>
    </w:p>
    <w:p w14:paraId="21AFE180" w14:textId="2090FD95" w:rsidR="00B01A2B" w:rsidRPr="00E74B04" w:rsidRDefault="00B01A2B" w:rsidP="00B01A2B">
      <w:pPr>
        <w:pStyle w:val="NormalHanging12a"/>
      </w:pPr>
      <w:r w:rsidRPr="00E74B04">
        <w:t>E.</w:t>
      </w:r>
      <w:r w:rsidRPr="00E74B04">
        <w:tab/>
        <w:t xml:space="preserve">keďže v článku 9 prvom odseku písm. a) Protokolu č. 7 o výsadách a imunitách Európskej únie sa stanovuje, že v priebehu zasadania Európskeho parlamentu požívajú poslanci Európskeho parlamentu na území ich vlastného </w:t>
      </w:r>
      <w:r w:rsidR="00E13551" w:rsidRPr="00E74B04">
        <w:t xml:space="preserve">členského </w:t>
      </w:r>
      <w:r w:rsidRPr="00E74B04">
        <w:t>štátu imunitu priznanú členom parlamentu</w:t>
      </w:r>
      <w:r w:rsidR="00E13551" w:rsidRPr="00E74B04">
        <w:t xml:space="preserve"> ich členského štátu</w:t>
      </w:r>
      <w:r w:rsidRPr="00E74B04">
        <w:t>;</w:t>
      </w:r>
    </w:p>
    <w:p w14:paraId="736AAD95" w14:textId="11DEDB1D" w:rsidR="00B01A2B" w:rsidRPr="00E74B04" w:rsidRDefault="00B01A2B" w:rsidP="00B01A2B">
      <w:pPr>
        <w:pStyle w:val="NormalHanging12a"/>
      </w:pPr>
      <w:r w:rsidRPr="00E74B04">
        <w:t>F.</w:t>
      </w:r>
      <w:r w:rsidRPr="00E74B04">
        <w:tab/>
        <w:t>keďže člán</w:t>
      </w:r>
      <w:r w:rsidR="00967D34" w:rsidRPr="00E74B04">
        <w:t>ok</w:t>
      </w:r>
      <w:r w:rsidRPr="00E74B04">
        <w:t xml:space="preserve"> 71 ods. 1 a 2 španielskej ústavy stanovuje</w:t>
      </w:r>
      <w:r w:rsidR="00967D34" w:rsidRPr="00E74B04">
        <w:t>, že</w:t>
      </w:r>
      <w:r w:rsidRPr="00E74B04">
        <w:t>:</w:t>
      </w:r>
    </w:p>
    <w:p w14:paraId="5E923546" w14:textId="6F251770" w:rsidR="00B01A2B" w:rsidRPr="00E74B04" w:rsidRDefault="00B01A2B" w:rsidP="00E74B04">
      <w:pPr>
        <w:pStyle w:val="NormalHanging12a"/>
        <w:ind w:left="1134"/>
        <w:rPr>
          <w:i/>
        </w:rPr>
      </w:pPr>
      <w:r w:rsidRPr="00E74B04">
        <w:rPr>
          <w:i/>
        </w:rPr>
        <w:t xml:space="preserve">„1. </w:t>
      </w:r>
      <w:r w:rsidRPr="00E74B04">
        <w:rPr>
          <w:i/>
        </w:rPr>
        <w:tab/>
      </w:r>
      <w:r w:rsidR="00967D34" w:rsidRPr="00E74B04">
        <w:rPr>
          <w:i/>
          <w:iCs/>
        </w:rPr>
        <w:t>Poslanci a senátori sú v súvislosti s názormi vyjadrenými pri výkone svojich funkcií nedotknuteľní</w:t>
      </w:r>
      <w:r w:rsidRPr="00E74B04">
        <w:rPr>
          <w:i/>
        </w:rPr>
        <w:t>.</w:t>
      </w:r>
    </w:p>
    <w:p w14:paraId="2A1299EB" w14:textId="2CB43711" w:rsidR="00B01A2B" w:rsidRPr="00E74B04" w:rsidRDefault="00B01A2B" w:rsidP="00E74B04">
      <w:pPr>
        <w:pStyle w:val="NormalHanging12a"/>
        <w:ind w:left="1134"/>
      </w:pPr>
      <w:r w:rsidRPr="00E74B04">
        <w:rPr>
          <w:i/>
        </w:rPr>
        <w:t xml:space="preserve">2. </w:t>
      </w:r>
      <w:r w:rsidRPr="00E74B04">
        <w:rPr>
          <w:i/>
        </w:rPr>
        <w:tab/>
      </w:r>
      <w:r w:rsidR="00967D34" w:rsidRPr="00E74B04">
        <w:rPr>
          <w:i/>
          <w:iCs/>
        </w:rPr>
        <w:t>Počas svojho funkčného obdobia požívajú poslanci a senátori imunitu a môžu byť zatknutí len v prípade, že sú pristihnutí pri páchaní trestného činu. Nemôžu byť obvinení ani postavení pred súd bez predchádzajúceho súhlasu príslušnej komory</w:t>
      </w:r>
      <w:r w:rsidRPr="00E74B04">
        <w:rPr>
          <w:i/>
        </w:rPr>
        <w:t>.“</w:t>
      </w:r>
    </w:p>
    <w:p w14:paraId="26A79DE5" w14:textId="18B14F09" w:rsidR="00B01A2B" w:rsidRPr="00E74B04" w:rsidRDefault="00B01A2B" w:rsidP="00B01A2B">
      <w:pPr>
        <w:pStyle w:val="NormalHanging12a"/>
      </w:pPr>
      <w:r w:rsidRPr="00E74B04">
        <w:t>G.</w:t>
      </w:r>
      <w:r w:rsidRPr="00E74B04">
        <w:tab/>
        <w:t xml:space="preserve">keďže účelom imunity </w:t>
      </w:r>
      <w:bookmarkStart w:id="9" w:name="_Hlk222405989"/>
      <w:r w:rsidRPr="00E74B04">
        <w:t>podľa Protokolu č. 7 o výsadách a imunitách Európskej únie</w:t>
      </w:r>
      <w:bookmarkEnd w:id="9"/>
      <w:r w:rsidRPr="00E74B04">
        <w:t xml:space="preserve"> je chrániť </w:t>
      </w:r>
      <w:r w:rsidR="008921F3" w:rsidRPr="00E74B04">
        <w:t>Európsky p</w:t>
      </w:r>
      <w:r w:rsidRPr="00E74B04">
        <w:t>arlament a jeho poslancov pred súdnymi konaniami v súvislosti s činnosťami vykonávanými pri plnení poslaneckých povinností, ktoré nemožno oddeliť od týchto povinností;</w:t>
      </w:r>
    </w:p>
    <w:p w14:paraId="076125A6" w14:textId="77777777" w:rsidR="00B01A2B" w:rsidRPr="00E74B04" w:rsidRDefault="00B01A2B" w:rsidP="00B01A2B">
      <w:pPr>
        <w:pStyle w:val="NormalHanging12a"/>
      </w:pPr>
      <w:r w:rsidRPr="00E74B04">
        <w:t>H.</w:t>
      </w:r>
      <w:r w:rsidRPr="00E74B04">
        <w:tab/>
        <w:t>keďže v súlade s článkom 5 ods. 2 rokovacieho poriadku poslanecká imunita nie je osobná výsada poslanca, ale záruka nezávislosti Európskeho parlamentu ako celku a jeho poslancov;</w:t>
      </w:r>
    </w:p>
    <w:p w14:paraId="34EE0169" w14:textId="74301003" w:rsidR="00B01A2B" w:rsidRPr="00E74B04" w:rsidRDefault="00B01A2B" w:rsidP="00B01A2B">
      <w:pPr>
        <w:pStyle w:val="NormalHanging12a"/>
      </w:pPr>
      <w:r w:rsidRPr="00E74B04">
        <w:t>I.</w:t>
      </w:r>
      <w:r w:rsidRPr="00E74B04">
        <w:tab/>
        <w:t xml:space="preserve">keďže v tomto prípade Európsky parlament nenašiel žiadny dôkaz </w:t>
      </w:r>
      <w:proofErr w:type="spellStart"/>
      <w:r w:rsidRPr="00E74B04">
        <w:rPr>
          <w:i/>
        </w:rPr>
        <w:t>fumus</w:t>
      </w:r>
      <w:proofErr w:type="spellEnd"/>
      <w:r w:rsidRPr="00E74B04">
        <w:rPr>
          <w:i/>
        </w:rPr>
        <w:t xml:space="preserve"> </w:t>
      </w:r>
      <w:proofErr w:type="spellStart"/>
      <w:r w:rsidRPr="00E74B04">
        <w:rPr>
          <w:i/>
        </w:rPr>
        <w:t>persecutionis</w:t>
      </w:r>
      <w:proofErr w:type="spellEnd"/>
      <w:r w:rsidRPr="00E74B04">
        <w:t xml:space="preserve">, t. j. </w:t>
      </w:r>
      <w:r w:rsidR="00B36B92" w:rsidRPr="00E74B04">
        <w:t>nezdá sa, že zámerom</w:t>
      </w:r>
      <w:r w:rsidRPr="00E74B04">
        <w:t xml:space="preserve"> súdne</w:t>
      </w:r>
      <w:r w:rsidR="00B36B92" w:rsidRPr="00E74B04">
        <w:t>ho</w:t>
      </w:r>
      <w:r w:rsidRPr="00E74B04">
        <w:t xml:space="preserve"> konani</w:t>
      </w:r>
      <w:r w:rsidR="00B36B92" w:rsidRPr="00E74B04">
        <w:t>a</w:t>
      </w:r>
      <w:r w:rsidRPr="00E74B04">
        <w:t xml:space="preserve"> </w:t>
      </w:r>
      <w:r w:rsidR="00B36B92" w:rsidRPr="00E74B04">
        <w:t>je</w:t>
      </w:r>
      <w:r w:rsidRPr="00E74B04">
        <w:t xml:space="preserve"> poškodiť politickú činnosť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 ako poslanca Európskeho parlamentu</w:t>
      </w:r>
      <w:r w:rsidR="00B36B92" w:rsidRPr="00E74B04">
        <w:rPr>
          <w:color w:val="000000"/>
        </w:rPr>
        <w:t xml:space="preserve">, a tým aj nezávislosť Európskeho </w:t>
      </w:r>
      <w:r w:rsidR="00B36B92" w:rsidRPr="00E74B04">
        <w:rPr>
          <w:color w:val="000000"/>
        </w:rPr>
        <w:lastRenderedPageBreak/>
        <w:t>parlamentu</w:t>
      </w:r>
      <w:r w:rsidRPr="00E74B04">
        <w:t>;</w:t>
      </w:r>
    </w:p>
    <w:p w14:paraId="29B8E426" w14:textId="7053728D" w:rsidR="00B01A2B" w:rsidRPr="00E74B04" w:rsidRDefault="00B01A2B" w:rsidP="00B01A2B">
      <w:pPr>
        <w:pStyle w:val="NormalHanging12a"/>
      </w:pPr>
      <w:r w:rsidRPr="00E74B04">
        <w:t>J.</w:t>
      </w:r>
      <w:r w:rsidRPr="00E74B04">
        <w:tab/>
        <w:t xml:space="preserve">keďže </w:t>
      </w:r>
      <w:r w:rsidR="008921F3" w:rsidRPr="00E74B04">
        <w:t>Európsky p</w:t>
      </w:r>
      <w:r w:rsidRPr="00E74B04">
        <w:t>arlament nemožno považovať za súd a poslanec nemôže byť v súvislosti s postupom zbavenia imunity považovaný za obvineného</w:t>
      </w:r>
      <w:r w:rsidRPr="00E74B04">
        <w:rPr>
          <w:vertAlign w:val="superscript"/>
        </w:rPr>
        <w:footnoteReference w:id="2"/>
      </w:r>
      <w:r w:rsidRPr="00E74B04">
        <w:t>;</w:t>
      </w:r>
    </w:p>
    <w:p w14:paraId="351558D4" w14:textId="77777777" w:rsidR="00B01A2B" w:rsidRPr="00E74B04" w:rsidRDefault="00B01A2B" w:rsidP="00B01A2B">
      <w:pPr>
        <w:pStyle w:val="NormalHanging12a"/>
      </w:pPr>
      <w:r w:rsidRPr="00E74B04">
        <w:t>1.</w:t>
      </w:r>
      <w:r w:rsidRPr="00E74B04">
        <w:tab/>
        <w:t xml:space="preserve">rozhodol zbaviť </w:t>
      </w:r>
      <w:proofErr w:type="spellStart"/>
      <w:r w:rsidRPr="00E74B04">
        <w:t>Alviseho</w:t>
      </w:r>
      <w:proofErr w:type="spellEnd"/>
      <w:r w:rsidRPr="00E74B04">
        <w:t xml:space="preserve"> </w:t>
      </w:r>
      <w:proofErr w:type="spellStart"/>
      <w:r w:rsidRPr="00E74B04">
        <w:t>Péreza</w:t>
      </w:r>
      <w:proofErr w:type="spellEnd"/>
      <w:r w:rsidRPr="00E74B04">
        <w:t xml:space="preserve"> imunity;</w:t>
      </w:r>
    </w:p>
    <w:p w14:paraId="0EFD7A63" w14:textId="61BE8A47" w:rsidR="00A119DF" w:rsidRPr="00E74B04" w:rsidRDefault="00B01A2B" w:rsidP="00A119DF">
      <w:pPr>
        <w:pStyle w:val="NormalHanging12a"/>
      </w:pPr>
      <w:r w:rsidRPr="00E74B04">
        <w:t>2.</w:t>
      </w:r>
      <w:r w:rsidRPr="00E74B04">
        <w:tab/>
        <w:t xml:space="preserve">poveruje svoju predsedníčku, aby bezodkladne postúpila toto rozhodnutie a správu gestorského výboru </w:t>
      </w:r>
      <w:r w:rsidR="00BA7C25" w:rsidRPr="00E74B04">
        <w:t>príslušným orgánom Š</w:t>
      </w:r>
      <w:r w:rsidRPr="00E74B04">
        <w:t>panielsk</w:t>
      </w:r>
      <w:r w:rsidR="00BA7C25" w:rsidRPr="00E74B04">
        <w:t>eho kráľovstva</w:t>
      </w:r>
      <w:r w:rsidRPr="00E74B04">
        <w:t xml:space="preserve"> a </w:t>
      </w:r>
      <w:proofErr w:type="spellStart"/>
      <w:r w:rsidRPr="00E74B04">
        <w:t>Alvisemu</w:t>
      </w:r>
      <w:proofErr w:type="spellEnd"/>
      <w:r w:rsidRPr="00E74B04">
        <w:t xml:space="preserve"> </w:t>
      </w:r>
      <w:proofErr w:type="spellStart"/>
      <w:r w:rsidRPr="00E74B04">
        <w:t>Pérezovi</w:t>
      </w:r>
      <w:proofErr w:type="spellEnd"/>
      <w:r w:rsidRPr="00E74B04">
        <w:t xml:space="preserve">. </w:t>
      </w:r>
    </w:p>
    <w:p w14:paraId="55A16F24" w14:textId="709F0E6A" w:rsidR="00E365E1" w:rsidRPr="00E74B04" w:rsidRDefault="00E365E1" w:rsidP="002F1EA7"/>
    <w:sectPr w:rsidR="00E365E1" w:rsidRPr="00E74B04" w:rsidSect="00A119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E59FE" w14:textId="77777777" w:rsidR="002F1EA7" w:rsidRPr="00A119DF" w:rsidRDefault="002F1EA7">
      <w:r w:rsidRPr="00A119DF">
        <w:separator/>
      </w:r>
    </w:p>
  </w:endnote>
  <w:endnote w:type="continuationSeparator" w:id="0">
    <w:p w14:paraId="3CE4849A" w14:textId="77777777" w:rsidR="002F1EA7" w:rsidRPr="00A119DF" w:rsidRDefault="002F1EA7">
      <w:r w:rsidRPr="00A119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ACBA" w14:textId="77777777" w:rsidR="00064002" w:rsidRPr="00A119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06B0" w14:textId="77777777" w:rsidR="00064002" w:rsidRPr="00A119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9BB5" w14:textId="77777777" w:rsidR="00064002" w:rsidRPr="00A119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3B50" w14:textId="77777777" w:rsidR="002F1EA7" w:rsidRPr="00A119DF" w:rsidRDefault="002F1EA7">
      <w:r w:rsidRPr="00A119DF">
        <w:separator/>
      </w:r>
    </w:p>
  </w:footnote>
  <w:footnote w:type="continuationSeparator" w:id="0">
    <w:p w14:paraId="6498CF55" w14:textId="77777777" w:rsidR="002F1EA7" w:rsidRPr="00A119DF" w:rsidRDefault="002F1EA7">
      <w:r w:rsidRPr="00A119DF">
        <w:continuationSeparator/>
      </w:r>
    </w:p>
  </w:footnote>
  <w:footnote w:id="1">
    <w:p w14:paraId="772F7F5E" w14:textId="58D58528" w:rsidR="00B01A2B" w:rsidRPr="00A119DF" w:rsidRDefault="00B01A2B" w:rsidP="00A119DF">
      <w:pPr>
        <w:pStyle w:val="FootnoteText"/>
        <w:ind w:left="567" w:hanging="567"/>
        <w:rPr>
          <w:sz w:val="24"/>
          <w:lang w:val="sk-SK"/>
        </w:rPr>
      </w:pPr>
      <w:r w:rsidRPr="00A119DF">
        <w:rPr>
          <w:rStyle w:val="FootnoteReference"/>
          <w:sz w:val="24"/>
          <w:lang w:val="sk-SK"/>
        </w:rPr>
        <w:footnoteRef/>
      </w:r>
      <w:r w:rsidR="00A119DF" w:rsidRPr="00A119DF">
        <w:rPr>
          <w:sz w:val="24"/>
          <w:lang w:val="sk-SK"/>
        </w:rPr>
        <w:t xml:space="preserve"> </w:t>
      </w:r>
      <w:r w:rsidR="00A119DF" w:rsidRPr="00A119DF">
        <w:rPr>
          <w:sz w:val="24"/>
          <w:lang w:val="sk-SK"/>
        </w:rPr>
        <w:tab/>
      </w:r>
      <w:r w:rsidRPr="00A119DF">
        <w:rPr>
          <w:sz w:val="24"/>
          <w:lang w:val="sk-SK"/>
        </w:rPr>
        <w:t xml:space="preserve">Rozsudok Súdneho dvora z 21. októbra 2008, </w:t>
      </w:r>
      <w:proofErr w:type="spellStart"/>
      <w:r w:rsidRPr="00A119DF">
        <w:rPr>
          <w:sz w:val="24"/>
          <w:lang w:val="sk-SK"/>
        </w:rPr>
        <w:t>Marra</w:t>
      </w:r>
      <w:proofErr w:type="spellEnd"/>
      <w:r w:rsidRPr="00A119DF">
        <w:rPr>
          <w:sz w:val="24"/>
          <w:lang w:val="sk-SK"/>
        </w:rPr>
        <w:t xml:space="preserve">/De </w:t>
      </w:r>
      <w:proofErr w:type="spellStart"/>
      <w:r w:rsidRPr="00A119DF">
        <w:rPr>
          <w:sz w:val="24"/>
          <w:lang w:val="sk-SK"/>
        </w:rPr>
        <w:t>Gregorio</w:t>
      </w:r>
      <w:proofErr w:type="spellEnd"/>
      <w:r w:rsidRPr="00A119DF">
        <w:rPr>
          <w:sz w:val="24"/>
          <w:lang w:val="sk-SK"/>
        </w:rPr>
        <w:t xml:space="preserve"> a </w:t>
      </w:r>
      <w:proofErr w:type="spellStart"/>
      <w:r w:rsidRPr="00A119DF">
        <w:rPr>
          <w:sz w:val="24"/>
          <w:lang w:val="sk-SK"/>
        </w:rPr>
        <w:t>Clemente</w:t>
      </w:r>
      <w:proofErr w:type="spellEnd"/>
      <w:r w:rsidRPr="00A119DF">
        <w:rPr>
          <w:sz w:val="24"/>
          <w:lang w:val="sk-SK"/>
        </w:rPr>
        <w:t xml:space="preserve">, C-200/07 a C–201/07, ECLI:EU:C:2008:579; rozsudok Všeobecného súdu z 19. marca 2010, </w:t>
      </w:r>
      <w:proofErr w:type="spellStart"/>
      <w:r w:rsidRPr="00A119DF">
        <w:rPr>
          <w:sz w:val="24"/>
          <w:lang w:val="sk-SK"/>
        </w:rPr>
        <w:t>Gollnisch</w:t>
      </w:r>
      <w:proofErr w:type="spellEnd"/>
      <w:r w:rsidRPr="00A119DF"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 w:rsidRPr="00A119DF">
        <w:rPr>
          <w:sz w:val="24"/>
          <w:lang w:val="sk-SK"/>
        </w:rPr>
        <w:t>Patriciello</w:t>
      </w:r>
      <w:proofErr w:type="spellEnd"/>
      <w:r w:rsidRPr="00A119DF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A119DF">
        <w:rPr>
          <w:sz w:val="24"/>
          <w:lang w:val="sk-SK"/>
        </w:rPr>
        <w:t>Gollnisch</w:t>
      </w:r>
      <w:proofErr w:type="spellEnd"/>
      <w:r w:rsidRPr="00A119DF">
        <w:rPr>
          <w:sz w:val="24"/>
          <w:lang w:val="sk-SK"/>
        </w:rPr>
        <w:t xml:space="preserve">/Parlament, T-346/11 a T-347/11, ECLI:EU:T:2013:23 rozsudok Súdneho dvora z 19. decembra 2019, </w:t>
      </w:r>
      <w:proofErr w:type="spellStart"/>
      <w:r w:rsidRPr="00A119DF">
        <w:rPr>
          <w:sz w:val="24"/>
          <w:lang w:val="sk-SK"/>
        </w:rPr>
        <w:t>Junqueras</w:t>
      </w:r>
      <w:proofErr w:type="spellEnd"/>
      <w:r w:rsidRPr="00A119DF">
        <w:rPr>
          <w:sz w:val="24"/>
          <w:lang w:val="sk-SK"/>
        </w:rPr>
        <w:t xml:space="preserve"> </w:t>
      </w:r>
      <w:proofErr w:type="spellStart"/>
      <w:r w:rsidRPr="00A119DF">
        <w:rPr>
          <w:sz w:val="24"/>
          <w:lang w:val="sk-SK"/>
        </w:rPr>
        <w:t>Vies</w:t>
      </w:r>
      <w:proofErr w:type="spellEnd"/>
      <w:r w:rsidRPr="00A119DF">
        <w:rPr>
          <w:sz w:val="24"/>
          <w:lang w:val="sk-SK"/>
        </w:rPr>
        <w:t>, C-502/19, ECLI:EU:C:2019:1115.</w:t>
      </w:r>
    </w:p>
  </w:footnote>
  <w:footnote w:id="2">
    <w:p w14:paraId="743638D3" w14:textId="5BB74939" w:rsidR="00B01A2B" w:rsidRPr="00A119DF" w:rsidRDefault="00B01A2B" w:rsidP="00A119DF">
      <w:pPr>
        <w:pStyle w:val="FootnoteText"/>
        <w:ind w:left="567" w:hanging="567"/>
        <w:rPr>
          <w:sz w:val="24"/>
          <w:lang w:val="sk-SK"/>
        </w:rPr>
      </w:pPr>
      <w:r w:rsidRPr="00A119DF">
        <w:rPr>
          <w:rStyle w:val="FootnoteReference"/>
          <w:sz w:val="24"/>
          <w:lang w:val="sk-SK"/>
        </w:rPr>
        <w:footnoteRef/>
      </w:r>
      <w:r w:rsidR="00A119DF" w:rsidRPr="00A119DF">
        <w:rPr>
          <w:sz w:val="24"/>
          <w:lang w:val="sk-SK"/>
        </w:rPr>
        <w:t xml:space="preserve"> </w:t>
      </w:r>
      <w:r w:rsidR="00A119DF" w:rsidRPr="00A119DF">
        <w:rPr>
          <w:sz w:val="24"/>
          <w:lang w:val="sk-SK"/>
        </w:rPr>
        <w:tab/>
      </w:r>
      <w:r w:rsidRPr="00A119DF">
        <w:rPr>
          <w:sz w:val="24"/>
          <w:lang w:val="sk-SK"/>
        </w:rPr>
        <w:t xml:space="preserve">Rozsudok Všeobecného súdu z 30. apríla 2019, </w:t>
      </w:r>
      <w:proofErr w:type="spellStart"/>
      <w:r w:rsidRPr="00A119DF">
        <w:rPr>
          <w:sz w:val="24"/>
          <w:lang w:val="sk-SK"/>
        </w:rPr>
        <w:t>Briois</w:t>
      </w:r>
      <w:proofErr w:type="spellEnd"/>
      <w:r w:rsidRPr="00A119DF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D9B03" w14:textId="77777777" w:rsidR="00064002" w:rsidRPr="00A119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67A4" w14:textId="77777777" w:rsidR="00064002" w:rsidRPr="00A119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F70E" w14:textId="77777777" w:rsidR="00064002" w:rsidRPr="00A119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111021">
    <w:abstractNumId w:val="9"/>
  </w:num>
  <w:num w:numId="2" w16cid:durableId="1913391311">
    <w:abstractNumId w:val="9"/>
  </w:num>
  <w:num w:numId="3" w16cid:durableId="990913040">
    <w:abstractNumId w:val="7"/>
  </w:num>
  <w:num w:numId="4" w16cid:durableId="101732089">
    <w:abstractNumId w:val="7"/>
  </w:num>
  <w:num w:numId="5" w16cid:durableId="1583031502">
    <w:abstractNumId w:val="6"/>
  </w:num>
  <w:num w:numId="6" w16cid:durableId="940452896">
    <w:abstractNumId w:val="6"/>
  </w:num>
  <w:num w:numId="7" w16cid:durableId="2022730738">
    <w:abstractNumId w:val="5"/>
  </w:num>
  <w:num w:numId="8" w16cid:durableId="470754233">
    <w:abstractNumId w:val="5"/>
  </w:num>
  <w:num w:numId="9" w16cid:durableId="506212385">
    <w:abstractNumId w:val="4"/>
  </w:num>
  <w:num w:numId="10" w16cid:durableId="815680870">
    <w:abstractNumId w:val="4"/>
  </w:num>
  <w:num w:numId="11" w16cid:durableId="925041686">
    <w:abstractNumId w:val="8"/>
  </w:num>
  <w:num w:numId="12" w16cid:durableId="1232471542">
    <w:abstractNumId w:val="8"/>
  </w:num>
  <w:num w:numId="13" w16cid:durableId="75519000">
    <w:abstractNumId w:val="3"/>
  </w:num>
  <w:num w:numId="14" w16cid:durableId="686831961">
    <w:abstractNumId w:val="3"/>
  </w:num>
  <w:num w:numId="15" w16cid:durableId="305861691">
    <w:abstractNumId w:val="2"/>
  </w:num>
  <w:num w:numId="16" w16cid:durableId="557060492">
    <w:abstractNumId w:val="2"/>
  </w:num>
  <w:num w:numId="17" w16cid:durableId="1843279144">
    <w:abstractNumId w:val="1"/>
  </w:num>
  <w:num w:numId="18" w16cid:durableId="234316545">
    <w:abstractNumId w:val="1"/>
  </w:num>
  <w:num w:numId="19" w16cid:durableId="1688672213">
    <w:abstractNumId w:val="0"/>
  </w:num>
  <w:num w:numId="20" w16cid:durableId="648362500">
    <w:abstractNumId w:val="0"/>
  </w:num>
  <w:num w:numId="21" w16cid:durableId="573079132">
    <w:abstractNumId w:val="9"/>
  </w:num>
  <w:num w:numId="22" w16cid:durableId="1023090475">
    <w:abstractNumId w:val="7"/>
  </w:num>
  <w:num w:numId="23" w16cid:durableId="1399280073">
    <w:abstractNumId w:val="6"/>
  </w:num>
  <w:num w:numId="24" w16cid:durableId="1928685065">
    <w:abstractNumId w:val="5"/>
  </w:num>
  <w:num w:numId="25" w16cid:durableId="1883249354">
    <w:abstractNumId w:val="4"/>
  </w:num>
  <w:num w:numId="26" w16cid:durableId="474370019">
    <w:abstractNumId w:val="8"/>
  </w:num>
  <w:num w:numId="27" w16cid:durableId="1139302913">
    <w:abstractNumId w:val="3"/>
  </w:num>
  <w:num w:numId="28" w16cid:durableId="1380517479">
    <w:abstractNumId w:val="2"/>
  </w:num>
  <w:num w:numId="29" w16cid:durableId="148790433">
    <w:abstractNumId w:val="1"/>
  </w:num>
  <w:num w:numId="30" w16cid:durableId="921261136">
    <w:abstractNumId w:val="0"/>
  </w:num>
  <w:num w:numId="31" w16cid:durableId="593394056">
    <w:abstractNumId w:val="9"/>
  </w:num>
  <w:num w:numId="32" w16cid:durableId="424035878">
    <w:abstractNumId w:val="7"/>
  </w:num>
  <w:num w:numId="33" w16cid:durableId="443423616">
    <w:abstractNumId w:val="6"/>
  </w:num>
  <w:num w:numId="34" w16cid:durableId="266279450">
    <w:abstractNumId w:val="5"/>
  </w:num>
  <w:num w:numId="35" w16cid:durableId="1885948585">
    <w:abstractNumId w:val="4"/>
  </w:num>
  <w:num w:numId="36" w16cid:durableId="1057244591">
    <w:abstractNumId w:val="8"/>
  </w:num>
  <w:num w:numId="37" w16cid:durableId="589699507">
    <w:abstractNumId w:val="3"/>
  </w:num>
  <w:num w:numId="38" w16cid:durableId="875432648">
    <w:abstractNumId w:val="2"/>
  </w:num>
  <w:num w:numId="39" w16cid:durableId="1202666790">
    <w:abstractNumId w:val="1"/>
  </w:num>
  <w:num w:numId="40" w16cid:durableId="558901156">
    <w:abstractNumId w:val="0"/>
  </w:num>
  <w:num w:numId="41" w16cid:durableId="415441995">
    <w:abstractNumId w:val="10"/>
  </w:num>
  <w:num w:numId="42" w16cid:durableId="1743789814">
    <w:abstractNumId w:val="10"/>
  </w:num>
  <w:num w:numId="43" w16cid:durableId="482238732">
    <w:abstractNumId w:val="10"/>
  </w:num>
  <w:num w:numId="44" w16cid:durableId="1141271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SK"/>
    <w:docVar w:name="dvnumam" w:val="0"/>
    <w:docVar w:name="dvpe" w:val="785.310"/>
    <w:docVar w:name="dvrapporteur" w:val="Spravodajkyňa: "/>
    <w:docVar w:name="dvtitre" w:val="Rozhodnutie Európskeho parlamentu z/zo xx. xxx 2026 o žiadosti o zbavenie Alviseho Péreza imunity(2025/2236(IMM))"/>
  </w:docVars>
  <w:rsids>
    <w:rsidRoot w:val="002F1EA7"/>
    <w:rsid w:val="00002272"/>
    <w:rsid w:val="00055ED1"/>
    <w:rsid w:val="00064002"/>
    <w:rsid w:val="000677B9"/>
    <w:rsid w:val="000831BA"/>
    <w:rsid w:val="000A42CC"/>
    <w:rsid w:val="000E7DD9"/>
    <w:rsid w:val="0010095E"/>
    <w:rsid w:val="00125B37"/>
    <w:rsid w:val="001675A6"/>
    <w:rsid w:val="00187494"/>
    <w:rsid w:val="001F32AE"/>
    <w:rsid w:val="00236C95"/>
    <w:rsid w:val="00241726"/>
    <w:rsid w:val="002767FF"/>
    <w:rsid w:val="002B18FE"/>
    <w:rsid w:val="002B5493"/>
    <w:rsid w:val="002E03C0"/>
    <w:rsid w:val="002F1EA7"/>
    <w:rsid w:val="00343214"/>
    <w:rsid w:val="00361C00"/>
    <w:rsid w:val="00395FA1"/>
    <w:rsid w:val="003E15D4"/>
    <w:rsid w:val="00411CCE"/>
    <w:rsid w:val="0041666E"/>
    <w:rsid w:val="00421060"/>
    <w:rsid w:val="00423E8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1F3"/>
    <w:rsid w:val="008C2AC6"/>
    <w:rsid w:val="00930C23"/>
    <w:rsid w:val="0093193B"/>
    <w:rsid w:val="009509D8"/>
    <w:rsid w:val="00950B64"/>
    <w:rsid w:val="00967D34"/>
    <w:rsid w:val="00974A5C"/>
    <w:rsid w:val="00981893"/>
    <w:rsid w:val="009A00C5"/>
    <w:rsid w:val="009B7717"/>
    <w:rsid w:val="00A119DF"/>
    <w:rsid w:val="00A1687D"/>
    <w:rsid w:val="00A43E52"/>
    <w:rsid w:val="00A4678D"/>
    <w:rsid w:val="00A778C7"/>
    <w:rsid w:val="00AB441E"/>
    <w:rsid w:val="00AB6293"/>
    <w:rsid w:val="00AE0928"/>
    <w:rsid w:val="00AF3B82"/>
    <w:rsid w:val="00B01A2B"/>
    <w:rsid w:val="00B12E95"/>
    <w:rsid w:val="00B22876"/>
    <w:rsid w:val="00B36B92"/>
    <w:rsid w:val="00B558F0"/>
    <w:rsid w:val="00BA7C25"/>
    <w:rsid w:val="00BD48FE"/>
    <w:rsid w:val="00BD7BD8"/>
    <w:rsid w:val="00BE6ADC"/>
    <w:rsid w:val="00C05BFE"/>
    <w:rsid w:val="00C23CD4"/>
    <w:rsid w:val="00C61C0C"/>
    <w:rsid w:val="00C81A2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83A"/>
    <w:rsid w:val="00E13551"/>
    <w:rsid w:val="00E365E1"/>
    <w:rsid w:val="00E74B0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BE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3C586"/>
  <w15:chartTrackingRefBased/>
  <w15:docId w15:val="{C5164E81-47EB-4EBA-B718-728C9E6F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01A2B"/>
    <w:pPr>
      <w:spacing w:after="240"/>
      <w:ind w:left="567" w:hanging="567"/>
    </w:pPr>
  </w:style>
  <w:style w:type="paragraph" w:customStyle="1" w:styleId="EPComma">
    <w:name w:val="EPComma"/>
    <w:basedOn w:val="Normal"/>
    <w:rsid w:val="00B01A2B"/>
    <w:pPr>
      <w:spacing w:before="480" w:after="240"/>
    </w:pPr>
  </w:style>
  <w:style w:type="paragraph" w:styleId="Revision">
    <w:name w:val="Revision"/>
    <w:hidden/>
    <w:uiPriority w:val="99"/>
    <w:semiHidden/>
    <w:rsid w:val="008921F3"/>
    <w:rPr>
      <w:sz w:val="24"/>
      <w:lang w:val="sk-SK"/>
    </w:rPr>
  </w:style>
  <w:style w:type="character" w:styleId="CommentReference">
    <w:name w:val="annotation reference"/>
    <w:basedOn w:val="DefaultParagraphFont"/>
    <w:rsid w:val="00E135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35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355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E13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3551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2026-05-19T09:17:00Z</dcterms:created>
  <dcterms:modified xsi:type="dcterms:W3CDTF">2026-05-19T09:17:00Z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