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70E4" w14:paraId="46E7C20D" w14:textId="77777777" w:rsidTr="0010095E">
        <w:trPr>
          <w:trHeight w:hRule="exact" w:val="1418"/>
        </w:trPr>
        <w:tc>
          <w:tcPr>
            <w:tcW w:w="6804" w:type="dxa"/>
            <w:shd w:val="clear" w:color="auto" w:fill="auto"/>
            <w:vAlign w:val="center"/>
          </w:tcPr>
          <w:p w14:paraId="34FFCC82" w14:textId="365235DE" w:rsidR="00751A4A" w:rsidRPr="00EF70E4" w:rsidRDefault="00001A86" w:rsidP="0010095E">
            <w:pPr>
              <w:pStyle w:val="EPName"/>
            </w:pPr>
            <w:r w:rsidRPr="00EF70E4">
              <w:t>Evropski parlament</w:t>
            </w:r>
          </w:p>
          <w:p w14:paraId="54555724" w14:textId="77777777" w:rsidR="00751A4A" w:rsidRPr="00EF70E4" w:rsidRDefault="005F1B17" w:rsidP="005F1B17">
            <w:pPr>
              <w:pStyle w:val="EPTerm"/>
              <w:rPr>
                <w:rStyle w:val="HideTWBExt"/>
                <w:noProof w:val="0"/>
                <w:vanish w:val="0"/>
                <w:color w:val="auto"/>
              </w:rPr>
            </w:pPr>
            <w:r w:rsidRPr="00EF70E4">
              <w:t>2024</w:t>
            </w:r>
            <w:r w:rsidR="00817416" w:rsidRPr="00EF70E4">
              <w:t>-202</w:t>
            </w:r>
            <w:r w:rsidRPr="00EF70E4">
              <w:t>9</w:t>
            </w:r>
          </w:p>
        </w:tc>
        <w:tc>
          <w:tcPr>
            <w:tcW w:w="2268" w:type="dxa"/>
            <w:shd w:val="clear" w:color="auto" w:fill="auto"/>
          </w:tcPr>
          <w:p w14:paraId="68FCD798" w14:textId="77777777" w:rsidR="00751A4A" w:rsidRPr="00EF70E4" w:rsidRDefault="00187494" w:rsidP="0010095E">
            <w:pPr>
              <w:pStyle w:val="EPLogo"/>
            </w:pPr>
            <w:r w:rsidRPr="00EF70E4">
              <w:rPr>
                <w:noProof/>
                <w:lang w:eastAsia="ja-JP"/>
              </w:rPr>
              <w:drawing>
                <wp:inline distT="0" distB="0" distL="0" distR="0" wp14:anchorId="1F958820" wp14:editId="469400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0C52C6" w14:textId="77777777" w:rsidR="00D058B8" w:rsidRPr="00EF70E4" w:rsidRDefault="00D058B8" w:rsidP="004C5D52">
      <w:pPr>
        <w:pStyle w:val="LineTop"/>
      </w:pPr>
    </w:p>
    <w:p w14:paraId="27D05EE8" w14:textId="368B09E0" w:rsidR="00680577" w:rsidRPr="00EF70E4" w:rsidRDefault="00001A86" w:rsidP="00680577">
      <w:pPr>
        <w:pStyle w:val="EPBodyTA1"/>
      </w:pPr>
      <w:r w:rsidRPr="00EF70E4">
        <w:t>SPREJETA BESEDILA</w:t>
      </w:r>
    </w:p>
    <w:p w14:paraId="7FD5B01C" w14:textId="77777777" w:rsidR="00D058B8" w:rsidRPr="00EF70E4" w:rsidRDefault="00D058B8" w:rsidP="00D058B8">
      <w:pPr>
        <w:pStyle w:val="LineBottom"/>
      </w:pPr>
    </w:p>
    <w:p w14:paraId="0B5E415D" w14:textId="12D2927A" w:rsidR="00001A86" w:rsidRPr="00EF70E4" w:rsidRDefault="00001A86" w:rsidP="00001A86">
      <w:pPr>
        <w:pStyle w:val="ATHeading1"/>
      </w:pPr>
      <w:bookmarkStart w:id="0" w:name="TANumber"/>
      <w:r w:rsidRPr="00EF70E4">
        <w:t>P10_TA(2026)</w:t>
      </w:r>
      <w:bookmarkEnd w:id="0"/>
      <w:r w:rsidR="004C50BD">
        <w:t>0167</w:t>
      </w:r>
    </w:p>
    <w:p w14:paraId="2D6449EC" w14:textId="77777777" w:rsidR="00001A86" w:rsidRPr="00EF70E4" w:rsidRDefault="00001A86" w:rsidP="00001A86">
      <w:pPr>
        <w:pStyle w:val="ATHeading2"/>
      </w:pPr>
      <w:bookmarkStart w:id="1" w:name="title"/>
      <w:r w:rsidRPr="00EF70E4">
        <w:t xml:space="preserve">Zahteva za odvzem imunitete </w:t>
      </w:r>
      <w:proofErr w:type="spellStart"/>
      <w:r w:rsidRPr="00EF70E4">
        <w:t>Alviseju</w:t>
      </w:r>
      <w:proofErr w:type="spellEnd"/>
      <w:r w:rsidRPr="00EF70E4">
        <w:t xml:space="preserve"> Pérezu</w:t>
      </w:r>
      <w:bookmarkEnd w:id="1"/>
    </w:p>
    <w:p w14:paraId="1A8CA261" w14:textId="77777777" w:rsidR="00001A86" w:rsidRPr="00EF70E4" w:rsidRDefault="00001A86" w:rsidP="00001A86">
      <w:pPr>
        <w:rPr>
          <w:i/>
          <w:vanish/>
        </w:rPr>
      </w:pPr>
      <w:r w:rsidRPr="00EF70E4">
        <w:rPr>
          <w:i/>
        </w:rPr>
        <w:fldChar w:fldCharType="begin"/>
      </w:r>
      <w:r w:rsidRPr="00EF70E4">
        <w:rPr>
          <w:i/>
        </w:rPr>
        <w:instrText xml:space="preserve"> TC"(</w:instrText>
      </w:r>
      <w:bookmarkStart w:id="2" w:name="DocNumber"/>
      <w:r w:rsidRPr="00EF70E4">
        <w:rPr>
          <w:i/>
        </w:rPr>
        <w:instrText>A10-0129/2026</w:instrText>
      </w:r>
      <w:bookmarkEnd w:id="2"/>
      <w:r w:rsidRPr="00EF70E4">
        <w:rPr>
          <w:i/>
        </w:rPr>
        <w:instrText xml:space="preserve"> - Poročevalka: Pascale </w:instrText>
      </w:r>
      <w:proofErr w:type="spellStart"/>
      <w:r w:rsidRPr="00EF70E4">
        <w:rPr>
          <w:i/>
        </w:rPr>
        <w:instrText>Piera</w:instrText>
      </w:r>
      <w:proofErr w:type="spellEnd"/>
      <w:r w:rsidRPr="00EF70E4">
        <w:rPr>
          <w:i/>
        </w:rPr>
        <w:instrText xml:space="preserve">)"\l3 \n&gt; \* MERGEFORMAT </w:instrText>
      </w:r>
      <w:r w:rsidRPr="00EF70E4">
        <w:rPr>
          <w:i/>
        </w:rPr>
        <w:fldChar w:fldCharType="end"/>
      </w:r>
    </w:p>
    <w:p w14:paraId="656237BE" w14:textId="77777777" w:rsidR="00001A86" w:rsidRPr="00EF70E4" w:rsidRDefault="00001A86" w:rsidP="00001A86">
      <w:pPr>
        <w:rPr>
          <w:vanish/>
        </w:rPr>
      </w:pPr>
      <w:bookmarkStart w:id="3" w:name="Commission"/>
      <w:r w:rsidRPr="00EF70E4">
        <w:rPr>
          <w:vanish/>
        </w:rPr>
        <w:t>Odbor za pravne zadeve</w:t>
      </w:r>
      <w:bookmarkEnd w:id="3"/>
    </w:p>
    <w:p w14:paraId="0EEA264C" w14:textId="77777777" w:rsidR="00001A86" w:rsidRPr="00EF70E4" w:rsidRDefault="00001A86" w:rsidP="00001A86">
      <w:pPr>
        <w:rPr>
          <w:vanish/>
        </w:rPr>
      </w:pPr>
      <w:bookmarkStart w:id="4" w:name="PE"/>
      <w:r w:rsidRPr="00EF70E4">
        <w:rPr>
          <w:vanish/>
        </w:rPr>
        <w:t>PE785.310</w:t>
      </w:r>
      <w:bookmarkEnd w:id="4"/>
    </w:p>
    <w:p w14:paraId="5F3027F8" w14:textId="5E6E2FAC" w:rsidR="00001A86" w:rsidRPr="00EF70E4" w:rsidRDefault="00001A86" w:rsidP="00EF70E4">
      <w:pPr>
        <w:pStyle w:val="ATHeading3"/>
      </w:pPr>
      <w:bookmarkStart w:id="5" w:name="Sujet"/>
      <w:r w:rsidRPr="00EF70E4">
        <w:t xml:space="preserve">Sklep Evropskega parlamenta z dne </w:t>
      </w:r>
      <w:r w:rsidR="00E96636" w:rsidRPr="00EF70E4">
        <w:t xml:space="preserve">19. maja </w:t>
      </w:r>
      <w:r w:rsidRPr="00EF70E4">
        <w:t xml:space="preserve">2026 o zahtevi za odvzem imunitete </w:t>
      </w:r>
      <w:proofErr w:type="spellStart"/>
      <w:r w:rsidRPr="00EF70E4">
        <w:t>Alviseju</w:t>
      </w:r>
      <w:proofErr w:type="spellEnd"/>
      <w:r w:rsidRPr="00EF70E4">
        <w:t xml:space="preserve"> Pérezu</w:t>
      </w:r>
      <w:bookmarkEnd w:id="5"/>
      <w:r w:rsidRPr="00EF70E4">
        <w:t xml:space="preserve"> </w:t>
      </w:r>
      <w:bookmarkStart w:id="6" w:name="References"/>
      <w:r w:rsidRPr="00EF70E4">
        <w:t>(2025/2236(IMM))</w:t>
      </w:r>
      <w:bookmarkEnd w:id="6"/>
    </w:p>
    <w:p w14:paraId="1EF645F9" w14:textId="77777777" w:rsidR="009D3F58" w:rsidRPr="00EF70E4" w:rsidRDefault="009D3F58" w:rsidP="009D3F58">
      <w:pPr>
        <w:pStyle w:val="EPComma"/>
      </w:pPr>
      <w:bookmarkStart w:id="7" w:name="TextBodyBegin"/>
      <w:bookmarkEnd w:id="7"/>
      <w:r w:rsidRPr="00EF70E4">
        <w:rPr>
          <w:i/>
        </w:rPr>
        <w:t>Evropski parlament</w:t>
      </w:r>
      <w:r w:rsidRPr="00EF70E4">
        <w:t>,</w:t>
      </w:r>
    </w:p>
    <w:p w14:paraId="68E73302" w14:textId="280B5506" w:rsidR="009D3F58" w:rsidRPr="00EF70E4" w:rsidRDefault="009D3F58" w:rsidP="009D3F58">
      <w:pPr>
        <w:pStyle w:val="NormalHanging12a"/>
      </w:pPr>
      <w:r w:rsidRPr="00EF70E4">
        <w:t>–</w:t>
      </w:r>
      <w:r w:rsidRPr="00EF70E4">
        <w:tab/>
        <w:t xml:space="preserve">ob upoštevanju zahteve za odvzem imunitete </w:t>
      </w:r>
      <w:proofErr w:type="spellStart"/>
      <w:r w:rsidR="0021463F" w:rsidRPr="00EF70E4">
        <w:t>Alviseju</w:t>
      </w:r>
      <w:proofErr w:type="spellEnd"/>
      <w:r w:rsidR="0021463F" w:rsidRPr="00EF70E4">
        <w:t xml:space="preserve"> Pérezu (</w:t>
      </w:r>
      <w:proofErr w:type="spellStart"/>
      <w:r w:rsidRPr="00EF70E4">
        <w:t>Luisu</w:t>
      </w:r>
      <w:proofErr w:type="spellEnd"/>
      <w:r w:rsidRPr="00EF70E4">
        <w:t xml:space="preserve"> Pérezu </w:t>
      </w:r>
      <w:proofErr w:type="spellStart"/>
      <w:r w:rsidRPr="00EF70E4">
        <w:t>Fernandezu</w:t>
      </w:r>
      <w:proofErr w:type="spellEnd"/>
      <w:r w:rsidR="0021463F" w:rsidRPr="00EF70E4">
        <w:t>)</w:t>
      </w:r>
      <w:r w:rsidRPr="00EF70E4">
        <w:t xml:space="preserve">, ki jo je </w:t>
      </w:r>
      <w:r w:rsidR="00A900D4" w:rsidRPr="00EF70E4">
        <w:t xml:space="preserve">z dopisom z dne 31. oktobra 2025 </w:t>
      </w:r>
      <w:r w:rsidR="005A6CC3" w:rsidRPr="00EF70E4">
        <w:t xml:space="preserve">posredovalo špansko vrhovno sodišče </w:t>
      </w:r>
      <w:r w:rsidRPr="00EF70E4">
        <w:t>v zvezi s kazenskim postopkom, in ki je bila razglašena na plenarnem zasedanju 12. novembra 2025,</w:t>
      </w:r>
    </w:p>
    <w:p w14:paraId="089CD492" w14:textId="77777777" w:rsidR="009D3F58" w:rsidRPr="00EF70E4" w:rsidRDefault="009D3F58" w:rsidP="009D3F58">
      <w:pPr>
        <w:pStyle w:val="NormalHanging12a"/>
      </w:pPr>
      <w:r w:rsidRPr="00EF70E4">
        <w:t>–</w:t>
      </w:r>
      <w:r w:rsidRPr="00EF70E4">
        <w:tab/>
        <w:t xml:space="preserve">ob upoštevanju dejstva, da se šteje, da se je </w:t>
      </w:r>
      <w:proofErr w:type="spellStart"/>
      <w:r w:rsidRPr="00EF70E4">
        <w:t>Alvise</w:t>
      </w:r>
      <w:proofErr w:type="spellEnd"/>
      <w:r w:rsidRPr="00EF70E4">
        <w:t xml:space="preserve"> Pérez odrekel pravici do zagovora v skladu s členom 9(6) Poslovnika,</w:t>
      </w:r>
    </w:p>
    <w:p w14:paraId="03939200" w14:textId="77777777" w:rsidR="009D3F58" w:rsidRPr="00EF70E4" w:rsidRDefault="009D3F58" w:rsidP="009D3F58">
      <w:pPr>
        <w:pStyle w:val="NormalHanging12a"/>
      </w:pPr>
      <w:r w:rsidRPr="00EF70E4">
        <w:t>–</w:t>
      </w:r>
      <w:r w:rsidRPr="00EF70E4">
        <w:tab/>
        <w:t>ob upoštevanju členov 8 in 9 Protokola št. 7 o privilegijih in imunitetah Evropske unije ter člena 6(2) Akta o volitvah poslancev Evropskega parlamenta s splošnimi neposrednimi volitvami z dne 20. septembra 1976,</w:t>
      </w:r>
    </w:p>
    <w:p w14:paraId="4F54BCE0" w14:textId="77777777" w:rsidR="009D3F58" w:rsidRPr="00EF70E4" w:rsidRDefault="009D3F58" w:rsidP="009D3F58">
      <w:pPr>
        <w:pStyle w:val="NormalHanging12a"/>
      </w:pPr>
      <w:r w:rsidRPr="00EF70E4">
        <w:t>–</w:t>
      </w:r>
      <w:r w:rsidRPr="00EF70E4">
        <w:tab/>
        <w:t>ob upoštevanju sodb Sodišča Evropske unije z dne 21. oktobra 2008, 19. marca 2010, 6. septembra 2011, 17. januarja 2013 in 19. decembra 2019</w:t>
      </w:r>
      <w:r w:rsidRPr="00EF70E4">
        <w:rPr>
          <w:rStyle w:val="FootnoteReference"/>
        </w:rPr>
        <w:footnoteReference w:id="1"/>
      </w:r>
      <w:r w:rsidRPr="00EF70E4">
        <w:t>,</w:t>
      </w:r>
    </w:p>
    <w:p w14:paraId="00DEC408" w14:textId="77777777" w:rsidR="009D3F58" w:rsidRPr="00EF70E4" w:rsidRDefault="009D3F58" w:rsidP="009D3F58">
      <w:pPr>
        <w:pStyle w:val="NormalHanging12a"/>
      </w:pPr>
      <w:r w:rsidRPr="00EF70E4">
        <w:t>–</w:t>
      </w:r>
      <w:r w:rsidRPr="00EF70E4">
        <w:tab/>
        <w:t>ob upoštevanju člena 71(1) in (2) španske ustave,</w:t>
      </w:r>
    </w:p>
    <w:p w14:paraId="7D131489" w14:textId="77777777" w:rsidR="009D3F58" w:rsidRPr="00EF70E4" w:rsidRDefault="009D3F58" w:rsidP="009D3F58">
      <w:pPr>
        <w:pStyle w:val="NormalHanging12a"/>
      </w:pPr>
      <w:r w:rsidRPr="00EF70E4">
        <w:t>–</w:t>
      </w:r>
      <w:r w:rsidRPr="00EF70E4">
        <w:tab/>
        <w:t>ob upoštevanju člena 5(2), člena 6(1) in člena 9 Poslovnika,</w:t>
      </w:r>
    </w:p>
    <w:p w14:paraId="6007BD5C" w14:textId="77777777" w:rsidR="009D3F58" w:rsidRPr="00EF70E4" w:rsidRDefault="009D3F58" w:rsidP="009D3F58">
      <w:pPr>
        <w:pStyle w:val="NormalHanging12a"/>
      </w:pPr>
      <w:r w:rsidRPr="00EF70E4">
        <w:t>–</w:t>
      </w:r>
      <w:r w:rsidRPr="00EF70E4">
        <w:tab/>
        <w:t>ob upoštevanju poročila Odbora za pravne zadeve (A10</w:t>
      </w:r>
      <w:r w:rsidRPr="00EF70E4">
        <w:noBreakHyphen/>
        <w:t>0129/2026),</w:t>
      </w:r>
    </w:p>
    <w:p w14:paraId="23F865E3" w14:textId="180A8794" w:rsidR="009D3F58" w:rsidRPr="00EF70E4" w:rsidRDefault="009D3F58" w:rsidP="009D3F58">
      <w:pPr>
        <w:pStyle w:val="NormalHanging12a"/>
      </w:pPr>
      <w:r w:rsidRPr="00EF70E4">
        <w:t>A.</w:t>
      </w:r>
      <w:r w:rsidRPr="00EF70E4">
        <w:tab/>
        <w:t xml:space="preserve">ker je predsednik španskega vrhovnega sodišča </w:t>
      </w:r>
      <w:r w:rsidR="005A6CC3" w:rsidRPr="00EF70E4">
        <w:t>z</w:t>
      </w:r>
      <w:r w:rsidR="0021463F" w:rsidRPr="00EF70E4">
        <w:t xml:space="preserve"> dopis</w:t>
      </w:r>
      <w:r w:rsidR="005A6CC3" w:rsidRPr="00EF70E4">
        <w:t>om</w:t>
      </w:r>
      <w:r w:rsidRPr="00EF70E4">
        <w:t xml:space="preserve"> z dne 31. oktobra 2025 </w:t>
      </w:r>
      <w:r w:rsidRPr="00EF70E4">
        <w:lastRenderedPageBreak/>
        <w:t xml:space="preserve">posredoval zahtevo za odvzem imunitete </w:t>
      </w:r>
      <w:proofErr w:type="spellStart"/>
      <w:r w:rsidRPr="00EF70E4">
        <w:t>Alviseju</w:t>
      </w:r>
      <w:proofErr w:type="spellEnd"/>
      <w:r w:rsidRPr="00EF70E4">
        <w:t xml:space="preserve"> Pérezu, </w:t>
      </w:r>
      <w:bookmarkStart w:id="8" w:name="_Hlk222405545"/>
      <w:r w:rsidRPr="00EF70E4">
        <w:t xml:space="preserve">poslancu Evropskega parlamenta, izvoljenem v </w:t>
      </w:r>
      <w:bookmarkEnd w:id="8"/>
      <w:r w:rsidRPr="00EF70E4">
        <w:t xml:space="preserve">Španiji, v zvezi z </w:t>
      </w:r>
      <w:r w:rsidR="00E96636" w:rsidRPr="00EF70E4">
        <w:t xml:space="preserve">očitanimi </w:t>
      </w:r>
      <w:r w:rsidRPr="00EF70E4">
        <w:t>kaznivimi dejanji, storjenimi leta 2024;</w:t>
      </w:r>
    </w:p>
    <w:p w14:paraId="0B698BC9" w14:textId="307A9999" w:rsidR="009D3F58" w:rsidRPr="00EF70E4" w:rsidRDefault="009D3F58" w:rsidP="009D3F58">
      <w:pPr>
        <w:pStyle w:val="NormalHanging12a"/>
      </w:pPr>
      <w:r w:rsidRPr="00EF70E4">
        <w:t>B.</w:t>
      </w:r>
      <w:r w:rsidRPr="00EF70E4">
        <w:tab/>
        <w:t xml:space="preserve">ker je v zahtevi navedeno, da </w:t>
      </w:r>
      <w:r w:rsidR="005A6CC3" w:rsidRPr="00EF70E4">
        <w:t xml:space="preserve">naj bi </w:t>
      </w:r>
      <w:proofErr w:type="spellStart"/>
      <w:r w:rsidRPr="00EF70E4">
        <w:t>Alvise</w:t>
      </w:r>
      <w:proofErr w:type="spellEnd"/>
      <w:r w:rsidRPr="00EF70E4">
        <w:t xml:space="preserve"> Pérez med 7. aprilom</w:t>
      </w:r>
      <w:r w:rsidR="002019B9" w:rsidRPr="00EF70E4">
        <w:t xml:space="preserve"> 2024</w:t>
      </w:r>
      <w:r w:rsidRPr="00EF70E4">
        <w:t xml:space="preserve"> in 27. majem 2024 vzdrževal stike s svetovalcem, ki je deloval v imenu fizičnih in pravnih oseb, da bi prek shem davčne optimizacije pridobil gospodarske koristi in z njimi ustvaril portfelj za zbiranje sredstev za financiranje volilne kampanje politične stranke, ki jo je ustanovil </w:t>
      </w:r>
      <w:proofErr w:type="spellStart"/>
      <w:r w:rsidRPr="00EF70E4">
        <w:t>Alvise</w:t>
      </w:r>
      <w:proofErr w:type="spellEnd"/>
      <w:r w:rsidRPr="00EF70E4">
        <w:t xml:space="preserve"> Pérez in se imenuje „</w:t>
      </w:r>
      <w:r w:rsidRPr="00EF70E4">
        <w:rPr>
          <w:i/>
          <w:iCs/>
        </w:rPr>
        <w:t xml:space="preserve">Se </w:t>
      </w:r>
      <w:proofErr w:type="spellStart"/>
      <w:r w:rsidRPr="00EF70E4">
        <w:rPr>
          <w:i/>
          <w:iCs/>
        </w:rPr>
        <w:t>Acabó</w:t>
      </w:r>
      <w:proofErr w:type="spellEnd"/>
      <w:r w:rsidRPr="00EF70E4">
        <w:rPr>
          <w:i/>
          <w:iCs/>
        </w:rPr>
        <w:t xml:space="preserve"> La Fiesta</w:t>
      </w:r>
      <w:r w:rsidRPr="00EF70E4">
        <w:t>“; ker je v zahtevi navedeno tudi, da</w:t>
      </w:r>
      <w:r w:rsidR="002019B9" w:rsidRPr="00EF70E4">
        <w:t xml:space="preserve"> naj bi</w:t>
      </w:r>
      <w:r w:rsidRPr="00EF70E4">
        <w:t xml:space="preserve"> svetovalec, ki je sestavil ta portfelj, pred evropskimi volitvami </w:t>
      </w:r>
      <w:proofErr w:type="spellStart"/>
      <w:r w:rsidRPr="00EF70E4">
        <w:t>Alviseju</w:t>
      </w:r>
      <w:proofErr w:type="spellEnd"/>
      <w:r w:rsidRPr="00EF70E4">
        <w:t xml:space="preserve"> Pérezu domnevno plačal predujem v višini 100 000 EUR za </w:t>
      </w:r>
      <w:r w:rsidR="002019B9" w:rsidRPr="00EF70E4">
        <w:t xml:space="preserve">to </w:t>
      </w:r>
      <w:r w:rsidRPr="00EF70E4">
        <w:t xml:space="preserve">politično stranko; ker </w:t>
      </w:r>
      <w:r w:rsidR="00204ED3" w:rsidRPr="00EF70E4">
        <w:t>zatrjevana dejstva</w:t>
      </w:r>
      <w:r w:rsidRPr="00EF70E4">
        <w:t xml:space="preserve"> </w:t>
      </w:r>
      <w:r w:rsidR="007B675D" w:rsidRPr="00EF70E4">
        <w:t xml:space="preserve">lahko </w:t>
      </w:r>
      <w:r w:rsidRPr="00EF70E4">
        <w:t xml:space="preserve">pomenijo kazniva dejanja nezakonitega financiranja politične stranke </w:t>
      </w:r>
      <w:r w:rsidR="002019B9" w:rsidRPr="00EF70E4">
        <w:t>na podlagi</w:t>
      </w:r>
      <w:r w:rsidRPr="00EF70E4">
        <w:t xml:space="preserve"> člena 304a(1) španskega kazenskega zakonika in kršitev volilnega reda </w:t>
      </w:r>
      <w:r w:rsidR="00712C8B" w:rsidRPr="00EF70E4">
        <w:t>na podlagi</w:t>
      </w:r>
      <w:r w:rsidRPr="00EF70E4">
        <w:t xml:space="preserve"> člen</w:t>
      </w:r>
      <w:r w:rsidR="00712C8B" w:rsidRPr="00EF70E4">
        <w:t>a</w:t>
      </w:r>
      <w:r w:rsidRPr="00EF70E4">
        <w:t xml:space="preserve"> 149(1) </w:t>
      </w:r>
      <w:r w:rsidR="002019B9" w:rsidRPr="00EF70E4">
        <w:t xml:space="preserve">španskega </w:t>
      </w:r>
      <w:r w:rsidRPr="00EF70E4">
        <w:t>sistemskega zakona št. 5/1985 z dne 19. junija 1985 o splošnem volilnem sistemu; ker se je preiskovalni postopek začel s sklepom z dne 20. septembra 2024;</w:t>
      </w:r>
    </w:p>
    <w:p w14:paraId="6B245B15" w14:textId="600903A8" w:rsidR="009D3F58" w:rsidRPr="00EF70E4" w:rsidRDefault="009D3F58" w:rsidP="009D3F58">
      <w:pPr>
        <w:pStyle w:val="NormalHanging12a"/>
      </w:pPr>
      <w:r w:rsidRPr="00EF70E4">
        <w:t>C.</w:t>
      </w:r>
      <w:r w:rsidRPr="00EF70E4">
        <w:tab/>
        <w:t xml:space="preserve">ker je bil </w:t>
      </w:r>
      <w:proofErr w:type="spellStart"/>
      <w:r w:rsidRPr="00EF70E4">
        <w:t>Alvise</w:t>
      </w:r>
      <w:proofErr w:type="spellEnd"/>
      <w:r w:rsidRPr="00EF70E4">
        <w:t xml:space="preserve"> Pérez </w:t>
      </w:r>
      <w:r w:rsidR="005A6CC3" w:rsidRPr="00EF70E4">
        <w:t xml:space="preserve">izvoljen v Evropski parlament </w:t>
      </w:r>
      <w:r w:rsidRPr="00EF70E4">
        <w:t>na evropskih volitvah junija 2024</w:t>
      </w:r>
      <w:r w:rsidR="005A6CC3" w:rsidRPr="00EF70E4">
        <w:t>,</w:t>
      </w:r>
      <w:r w:rsidRPr="00EF70E4">
        <w:t xml:space="preserve"> in v času </w:t>
      </w:r>
      <w:r w:rsidR="00E96636" w:rsidRPr="00EF70E4">
        <w:t xml:space="preserve">očitanih </w:t>
      </w:r>
      <w:r w:rsidRPr="00EF70E4">
        <w:t xml:space="preserve">kaznivih dejanj </w:t>
      </w:r>
      <w:r w:rsidR="004235F3" w:rsidRPr="00EF70E4">
        <w:t xml:space="preserve">torej </w:t>
      </w:r>
      <w:r w:rsidRPr="00EF70E4">
        <w:t>ni bil poslanec Evropskega parlamenta;</w:t>
      </w:r>
    </w:p>
    <w:p w14:paraId="6CC73641" w14:textId="67E2090B" w:rsidR="009D3F58" w:rsidRPr="00EF70E4" w:rsidRDefault="009D3F58" w:rsidP="009D3F58">
      <w:pPr>
        <w:pStyle w:val="NormalHanging12a"/>
      </w:pPr>
      <w:r w:rsidRPr="00EF70E4">
        <w:t>D.</w:t>
      </w:r>
      <w:r w:rsidRPr="00EF70E4">
        <w:tab/>
        <w:t xml:space="preserve">ker očitana kazniva dejanja in posledična zahteva za odvzem imunitete </w:t>
      </w:r>
      <w:proofErr w:type="spellStart"/>
      <w:r w:rsidR="005A6CC3" w:rsidRPr="00EF70E4">
        <w:t>Alviseju</w:t>
      </w:r>
      <w:proofErr w:type="spellEnd"/>
      <w:r w:rsidR="005A6CC3" w:rsidRPr="00EF70E4">
        <w:t xml:space="preserve"> Pérezu </w:t>
      </w:r>
      <w:r w:rsidRPr="00EF70E4">
        <w:t>niso povezani z mnenjem, ki bi ga izrekel, ali njegovim glasovanjem pri opravljanju</w:t>
      </w:r>
      <w:r w:rsidR="00A900D4" w:rsidRPr="00EF70E4">
        <w:t xml:space="preserve"> njegovih</w:t>
      </w:r>
      <w:r w:rsidRPr="00EF70E4">
        <w:t xml:space="preserve"> dolžnosti v smislu člena 8 Protokola št. 7 o privilegijih in imunitetah Evropske unije;</w:t>
      </w:r>
    </w:p>
    <w:p w14:paraId="31793EBF" w14:textId="4AF9C5B8" w:rsidR="009D3F58" w:rsidRPr="00EF70E4" w:rsidRDefault="009D3F58" w:rsidP="009D3F58">
      <w:pPr>
        <w:pStyle w:val="NormalHanging12a"/>
      </w:pPr>
      <w:r w:rsidRPr="00EF70E4">
        <w:t>E.</w:t>
      </w:r>
      <w:r w:rsidRPr="00EF70E4">
        <w:tab/>
        <w:t xml:space="preserve">ker v skladu s členom 9, prvi odstavek, točka (a), Protokola št. 7 o privilegijih in imunitetah Evropske unije med zasedanjem Evropskega parlamenta njegovi poslanci na ozemlju svoje države </w:t>
      </w:r>
      <w:r w:rsidR="0021463F" w:rsidRPr="00EF70E4">
        <w:t xml:space="preserve">članice </w:t>
      </w:r>
      <w:r w:rsidRPr="00EF70E4">
        <w:t>uživajo imunitete, priznane poslancem parlamenta te države</w:t>
      </w:r>
      <w:r w:rsidR="005A6CC3" w:rsidRPr="00EF70E4">
        <w:t xml:space="preserve"> članice</w:t>
      </w:r>
      <w:r w:rsidRPr="00EF70E4">
        <w:t>;</w:t>
      </w:r>
    </w:p>
    <w:p w14:paraId="1368E4DB" w14:textId="2EB98B2A" w:rsidR="009D3F58" w:rsidRPr="00EF70E4" w:rsidRDefault="009D3F58" w:rsidP="009D3F58">
      <w:pPr>
        <w:pStyle w:val="NormalHanging12a"/>
      </w:pPr>
      <w:r w:rsidRPr="00EF70E4">
        <w:t>F.</w:t>
      </w:r>
      <w:r w:rsidRPr="00EF70E4">
        <w:tab/>
        <w:t xml:space="preserve">ker člen 71(1) in (2) španske ustave </w:t>
      </w:r>
      <w:r w:rsidR="005A6CC3" w:rsidRPr="00EF70E4">
        <w:t>določa</w:t>
      </w:r>
      <w:r w:rsidRPr="00EF70E4">
        <w:t>:</w:t>
      </w:r>
    </w:p>
    <w:p w14:paraId="3A205344" w14:textId="6248E1B2" w:rsidR="009D3F58" w:rsidRPr="00EF70E4" w:rsidRDefault="009D3F58" w:rsidP="00EF70E4">
      <w:pPr>
        <w:pStyle w:val="NormalHanging12a"/>
        <w:ind w:left="1134"/>
        <w:rPr>
          <w:i/>
        </w:rPr>
      </w:pPr>
      <w:r w:rsidRPr="00EF70E4">
        <w:rPr>
          <w:i/>
        </w:rPr>
        <w:t>„1</w:t>
      </w:r>
      <w:r w:rsidR="00C12225" w:rsidRPr="00EF70E4">
        <w:rPr>
          <w:i/>
        </w:rPr>
        <w:t>.</w:t>
      </w:r>
      <w:r w:rsidRPr="00EF70E4">
        <w:rPr>
          <w:i/>
        </w:rPr>
        <w:tab/>
        <w:t>Poslanci in senatorji so nedotakljivi glede stališč, izraženih med opravljanjem njihovih nalog.</w:t>
      </w:r>
    </w:p>
    <w:p w14:paraId="052729E7" w14:textId="21075EEE" w:rsidR="009D3F58" w:rsidRPr="00EF70E4" w:rsidRDefault="009D3F58" w:rsidP="00EF70E4">
      <w:pPr>
        <w:pStyle w:val="NormalHanging12a"/>
        <w:ind w:left="1134"/>
        <w:rPr>
          <w:i/>
        </w:rPr>
      </w:pPr>
      <w:r w:rsidRPr="00EF70E4">
        <w:rPr>
          <w:i/>
        </w:rPr>
        <w:t>2.</w:t>
      </w:r>
      <w:r w:rsidRPr="00EF70E4">
        <w:rPr>
          <w:i/>
        </w:rPr>
        <w:tab/>
        <w:t>Med mandatom poslanci in senatorji uživajo tudi imuniteto in so lahko pridržani le, če so zaloteni pri storitvi kaznivega dejanja. Ni jih mogoče obdolžiti ali zoper njih uvesti sodnega postopka brez predhodnega dovoljenja ustreznega doma zakonodajnega telesa.“;</w:t>
      </w:r>
    </w:p>
    <w:p w14:paraId="4A7F405C" w14:textId="77777777" w:rsidR="009D3F58" w:rsidRPr="00EF70E4" w:rsidRDefault="009D3F58" w:rsidP="009D3F58">
      <w:pPr>
        <w:pStyle w:val="NormalHanging12a"/>
      </w:pPr>
      <w:r w:rsidRPr="00EF70E4">
        <w:t>G.</w:t>
      </w:r>
      <w:r w:rsidRPr="00EF70E4">
        <w:tab/>
        <w:t xml:space="preserve">ker je namen imunitete </w:t>
      </w:r>
      <w:bookmarkStart w:id="9" w:name="_Hlk222405989"/>
      <w:r w:rsidRPr="00EF70E4">
        <w:t>iz Protokola št. 7 o privilegijih in imunitetah Evropske unije</w:t>
      </w:r>
      <w:bookmarkEnd w:id="9"/>
      <w:r w:rsidRPr="00EF70E4">
        <w:t xml:space="preserve"> zaščititi Parlament in njegove poslance pred sodnimi postopki v zvezi z dejavnostmi, ki jih izvajajo pri opravljanju parlamentarnih dolžnosti in jih ni mogoče ločiti od teh dolžnosti;</w:t>
      </w:r>
    </w:p>
    <w:p w14:paraId="0ED4E12B" w14:textId="77777777" w:rsidR="009D3F58" w:rsidRPr="00EF70E4" w:rsidRDefault="009D3F58" w:rsidP="009D3F58">
      <w:pPr>
        <w:pStyle w:val="NormalHanging12a"/>
      </w:pPr>
      <w:r w:rsidRPr="00EF70E4">
        <w:t>H.</w:t>
      </w:r>
      <w:r w:rsidRPr="00EF70E4">
        <w:tab/>
        <w:t>ker v skladu s členom 5(2) Poslovnika parlamentarna imuniteta ni osebni privilegij poslanca, temveč je jamstvo neodvisnosti Parlamenta kot celote in njegovih poslancev;</w:t>
      </w:r>
    </w:p>
    <w:p w14:paraId="17CED6A3" w14:textId="32D18E34" w:rsidR="009D3F58" w:rsidRPr="00EF70E4" w:rsidRDefault="009D3F58" w:rsidP="009D3F58">
      <w:pPr>
        <w:pStyle w:val="NormalHanging12a"/>
      </w:pPr>
      <w:r w:rsidRPr="00EF70E4">
        <w:t>I.</w:t>
      </w:r>
      <w:r w:rsidRPr="00EF70E4">
        <w:tab/>
        <w:t xml:space="preserve">ker v tem primeru Parlament ni našel dokaza o tem, da gre za </w:t>
      </w:r>
      <w:proofErr w:type="spellStart"/>
      <w:r w:rsidRPr="00EF70E4">
        <w:rPr>
          <w:i/>
        </w:rPr>
        <w:t>fumus</w:t>
      </w:r>
      <w:proofErr w:type="spellEnd"/>
      <w:r w:rsidRPr="00EF70E4">
        <w:rPr>
          <w:i/>
        </w:rPr>
        <w:t xml:space="preserve"> </w:t>
      </w:r>
      <w:proofErr w:type="spellStart"/>
      <w:r w:rsidRPr="00EF70E4">
        <w:rPr>
          <w:i/>
        </w:rPr>
        <w:t>persecutionis</w:t>
      </w:r>
      <w:proofErr w:type="spellEnd"/>
      <w:r w:rsidRPr="00EF70E4">
        <w:t xml:space="preserve">, kar pomeni dejstva, ki kažejo, da bi bil namen sodnega postopka škodovati politični dejavnosti </w:t>
      </w:r>
      <w:proofErr w:type="spellStart"/>
      <w:r w:rsidRPr="00EF70E4">
        <w:t>Alviseja</w:t>
      </w:r>
      <w:proofErr w:type="spellEnd"/>
      <w:r w:rsidRPr="00EF70E4">
        <w:t xml:space="preserve"> Péreza</w:t>
      </w:r>
      <w:r w:rsidR="00A900D4" w:rsidRPr="00EF70E4">
        <w:t xml:space="preserve"> kot </w:t>
      </w:r>
      <w:r w:rsidRPr="00EF70E4">
        <w:t>poslanca Evropskega parlamenta</w:t>
      </w:r>
      <w:r w:rsidR="00A90405" w:rsidRPr="00EF70E4">
        <w:t xml:space="preserve"> </w:t>
      </w:r>
      <w:r w:rsidR="006119A3" w:rsidRPr="00EF70E4">
        <w:t xml:space="preserve">in </w:t>
      </w:r>
      <w:r w:rsidR="00A90405" w:rsidRPr="00EF70E4">
        <w:t>tako</w:t>
      </w:r>
      <w:r w:rsidR="006119A3" w:rsidRPr="00EF70E4">
        <w:t xml:space="preserve"> neodvisnosti </w:t>
      </w:r>
      <w:r w:rsidR="00A90405" w:rsidRPr="00EF70E4">
        <w:t>Evropskega p</w:t>
      </w:r>
      <w:r w:rsidR="006119A3" w:rsidRPr="00EF70E4">
        <w:t>arlamenta</w:t>
      </w:r>
      <w:r w:rsidRPr="00EF70E4">
        <w:t>;</w:t>
      </w:r>
    </w:p>
    <w:p w14:paraId="750CDE8A" w14:textId="77777777" w:rsidR="009D3F58" w:rsidRPr="00EF70E4" w:rsidRDefault="009D3F58" w:rsidP="009D3F58">
      <w:pPr>
        <w:pStyle w:val="NormalHanging12a"/>
      </w:pPr>
      <w:r w:rsidRPr="00EF70E4">
        <w:lastRenderedPageBreak/>
        <w:t>J.</w:t>
      </w:r>
      <w:r w:rsidRPr="00EF70E4">
        <w:tab/>
        <w:t>ker Parlamenta ni mogoče enačiti s sodiščem in ker poslanec v zvezi s postopkom za odvzem imunitete ne sme biti obravnavan kot „obtoženec“</w:t>
      </w:r>
      <w:r w:rsidRPr="00EF70E4">
        <w:rPr>
          <w:vertAlign w:val="superscript"/>
        </w:rPr>
        <w:footnoteReference w:id="2"/>
      </w:r>
      <w:r w:rsidRPr="00EF70E4">
        <w:t>;</w:t>
      </w:r>
    </w:p>
    <w:p w14:paraId="09C23E3C" w14:textId="77777777" w:rsidR="009D3F58" w:rsidRPr="00EF70E4" w:rsidRDefault="009D3F58" w:rsidP="009D3F58">
      <w:pPr>
        <w:pStyle w:val="NormalHanging12a"/>
      </w:pPr>
      <w:r w:rsidRPr="00EF70E4">
        <w:t>1.</w:t>
      </w:r>
      <w:r w:rsidRPr="00EF70E4">
        <w:tab/>
        <w:t xml:space="preserve">sklene, da se </w:t>
      </w:r>
      <w:proofErr w:type="spellStart"/>
      <w:r w:rsidRPr="00EF70E4">
        <w:t>Alviseju</w:t>
      </w:r>
      <w:proofErr w:type="spellEnd"/>
      <w:r w:rsidRPr="00EF70E4">
        <w:t xml:space="preserve"> Pérezu odvzame imuniteta;</w:t>
      </w:r>
    </w:p>
    <w:p w14:paraId="4C13D0BC" w14:textId="45FF3B11" w:rsidR="00E365E1" w:rsidRPr="00F11DCA" w:rsidRDefault="009D3F58" w:rsidP="00EF70E4">
      <w:pPr>
        <w:pStyle w:val="NormalHanging12a"/>
      </w:pPr>
      <w:r w:rsidRPr="00EF70E4">
        <w:t>2.</w:t>
      </w:r>
      <w:r w:rsidRPr="00EF70E4">
        <w:tab/>
        <w:t xml:space="preserve">naroči svoji predsednici, naj ta sklep in poročilo pristojnega odbora nemudoma posreduje </w:t>
      </w:r>
      <w:r w:rsidR="0085148E" w:rsidRPr="00EF70E4">
        <w:t xml:space="preserve">pristojnemu organu </w:t>
      </w:r>
      <w:r w:rsidR="00A900D4" w:rsidRPr="00EF70E4">
        <w:t xml:space="preserve">Kraljevine Španije </w:t>
      </w:r>
      <w:r w:rsidRPr="00EF70E4">
        <w:t xml:space="preserve">in </w:t>
      </w:r>
      <w:proofErr w:type="spellStart"/>
      <w:r w:rsidRPr="00EF70E4">
        <w:t>Alviseju</w:t>
      </w:r>
      <w:proofErr w:type="spellEnd"/>
      <w:r w:rsidRPr="00EF70E4">
        <w:t xml:space="preserve"> Pérezu.</w:t>
      </w:r>
    </w:p>
    <w:sectPr w:rsidR="00E365E1" w:rsidRPr="00F11DCA" w:rsidSect="00F11DC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9AD39" w14:textId="77777777" w:rsidR="00001A86" w:rsidRPr="00F11DCA" w:rsidRDefault="00001A86">
      <w:r w:rsidRPr="00F11DCA">
        <w:separator/>
      </w:r>
    </w:p>
  </w:endnote>
  <w:endnote w:type="continuationSeparator" w:id="0">
    <w:p w14:paraId="4AEDF674" w14:textId="77777777" w:rsidR="00001A86" w:rsidRPr="00F11DCA" w:rsidRDefault="00001A86">
      <w:r w:rsidRPr="00F11D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FC063" w14:textId="77777777" w:rsidR="00064002" w:rsidRPr="00F11D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462C0" w14:textId="77777777" w:rsidR="00064002" w:rsidRPr="00F11D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3991" w14:textId="77777777" w:rsidR="00064002" w:rsidRPr="00F11D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0EFE1" w14:textId="77777777" w:rsidR="00001A86" w:rsidRPr="00F11DCA" w:rsidRDefault="00001A86">
      <w:r w:rsidRPr="00F11DCA">
        <w:separator/>
      </w:r>
    </w:p>
  </w:footnote>
  <w:footnote w:type="continuationSeparator" w:id="0">
    <w:p w14:paraId="408796CD" w14:textId="77777777" w:rsidR="00001A86" w:rsidRPr="00F11DCA" w:rsidRDefault="00001A86">
      <w:r w:rsidRPr="00F11DCA">
        <w:continuationSeparator/>
      </w:r>
    </w:p>
  </w:footnote>
  <w:footnote w:id="1">
    <w:p w14:paraId="7EB23CA6" w14:textId="4FCEC7DD" w:rsidR="009D3F58" w:rsidRPr="00F11DCA" w:rsidRDefault="009D3F58" w:rsidP="00F11DCA">
      <w:pPr>
        <w:pStyle w:val="FootnoteText"/>
        <w:ind w:left="567" w:hanging="567"/>
        <w:rPr>
          <w:sz w:val="24"/>
          <w:lang w:val="sl-SI"/>
        </w:rPr>
      </w:pPr>
      <w:r w:rsidRPr="00F11DCA">
        <w:rPr>
          <w:rStyle w:val="FootnoteReference"/>
          <w:sz w:val="24"/>
          <w:lang w:val="sl-SI"/>
        </w:rPr>
        <w:footnoteRef/>
      </w:r>
      <w:r w:rsidR="00F11DCA" w:rsidRPr="00F11DCA">
        <w:rPr>
          <w:sz w:val="24"/>
          <w:lang w:val="sl-SI"/>
        </w:rPr>
        <w:t xml:space="preserve"> </w:t>
      </w:r>
      <w:r w:rsidR="00F11DCA" w:rsidRPr="00F11DCA">
        <w:rPr>
          <w:sz w:val="24"/>
          <w:lang w:val="sl-SI"/>
        </w:rPr>
        <w:tab/>
      </w:r>
      <w:r w:rsidRPr="00F11DCA">
        <w:rPr>
          <w:sz w:val="24"/>
          <w:lang w:val="sl-SI"/>
        </w:rPr>
        <w:t xml:space="preserve">Sodba Sodišča z dne 21. oktobra 2008, </w:t>
      </w:r>
      <w:proofErr w:type="spellStart"/>
      <w:r w:rsidRPr="00F11DCA">
        <w:rPr>
          <w:sz w:val="24"/>
          <w:lang w:val="sl-SI"/>
        </w:rPr>
        <w:t>Marra</w:t>
      </w:r>
      <w:proofErr w:type="spellEnd"/>
      <w:r w:rsidRPr="00F11DCA">
        <w:rPr>
          <w:sz w:val="24"/>
          <w:lang w:val="sl-SI"/>
        </w:rPr>
        <w:t xml:space="preserve">/De </w:t>
      </w:r>
      <w:proofErr w:type="spellStart"/>
      <w:r w:rsidRPr="00F11DCA">
        <w:rPr>
          <w:sz w:val="24"/>
          <w:lang w:val="sl-SI"/>
        </w:rPr>
        <w:t>Gregorio</w:t>
      </w:r>
      <w:proofErr w:type="spellEnd"/>
      <w:r w:rsidRPr="00F11DCA">
        <w:rPr>
          <w:sz w:val="24"/>
          <w:lang w:val="sl-SI"/>
        </w:rPr>
        <w:t xml:space="preserve"> in </w:t>
      </w:r>
      <w:proofErr w:type="spellStart"/>
      <w:r w:rsidRPr="00F11DCA">
        <w:rPr>
          <w:sz w:val="24"/>
          <w:lang w:val="sl-SI"/>
        </w:rPr>
        <w:t>Clemente</w:t>
      </w:r>
      <w:proofErr w:type="spellEnd"/>
      <w:r w:rsidRPr="00F11DCA">
        <w:rPr>
          <w:sz w:val="24"/>
          <w:lang w:val="sl-SI"/>
        </w:rPr>
        <w:t xml:space="preserve">, C-200/07 in C-201/07, ECLI:EU:C:2008:579; sodba Splošnega sodišča z dne 19. marca 2010, </w:t>
      </w:r>
      <w:proofErr w:type="spellStart"/>
      <w:r w:rsidRPr="00F11DCA">
        <w:rPr>
          <w:sz w:val="24"/>
          <w:lang w:val="sl-SI"/>
        </w:rPr>
        <w:t>Gollnisch</w:t>
      </w:r>
      <w:proofErr w:type="spellEnd"/>
      <w:r w:rsidRPr="00F11DCA">
        <w:rPr>
          <w:sz w:val="24"/>
          <w:lang w:val="sl-SI"/>
        </w:rPr>
        <w:t xml:space="preserve">/Parlament, T-42/06, ECLI:EU:T:2010:102; sodba Sodišča z dne 6. septembra 2011, </w:t>
      </w:r>
      <w:proofErr w:type="spellStart"/>
      <w:r w:rsidRPr="00F11DCA">
        <w:rPr>
          <w:sz w:val="24"/>
          <w:lang w:val="sl-SI"/>
        </w:rPr>
        <w:t>Patriciello</w:t>
      </w:r>
      <w:proofErr w:type="spellEnd"/>
      <w:r w:rsidRPr="00F11DCA">
        <w:rPr>
          <w:sz w:val="24"/>
          <w:lang w:val="sl-SI"/>
        </w:rPr>
        <w:t xml:space="preserve">, C-163/10, ECLI:EU:C:2011:543; sodba Splošnega sodišča z dne 17. januarja 2013, </w:t>
      </w:r>
      <w:proofErr w:type="spellStart"/>
      <w:r w:rsidRPr="00F11DCA">
        <w:rPr>
          <w:sz w:val="24"/>
          <w:lang w:val="sl-SI"/>
        </w:rPr>
        <w:t>Gollnisch</w:t>
      </w:r>
      <w:proofErr w:type="spellEnd"/>
      <w:r w:rsidRPr="00F11DCA">
        <w:rPr>
          <w:sz w:val="24"/>
          <w:lang w:val="sl-SI"/>
        </w:rPr>
        <w:t xml:space="preserve">/ Parlament, T-346/11 in T-347/11, ECLI:EU:T:2013:23, in sodba Sodišča z dne 19. decembra 2019, </w:t>
      </w:r>
      <w:proofErr w:type="spellStart"/>
      <w:r w:rsidRPr="00F11DCA">
        <w:rPr>
          <w:sz w:val="24"/>
          <w:lang w:val="sl-SI"/>
        </w:rPr>
        <w:t>Junqueras</w:t>
      </w:r>
      <w:proofErr w:type="spellEnd"/>
      <w:r w:rsidRPr="00F11DCA">
        <w:rPr>
          <w:sz w:val="24"/>
          <w:lang w:val="sl-SI"/>
        </w:rPr>
        <w:t xml:space="preserve"> </w:t>
      </w:r>
      <w:proofErr w:type="spellStart"/>
      <w:r w:rsidRPr="00F11DCA">
        <w:rPr>
          <w:sz w:val="24"/>
          <w:lang w:val="sl-SI"/>
        </w:rPr>
        <w:t>Vies</w:t>
      </w:r>
      <w:proofErr w:type="spellEnd"/>
      <w:r w:rsidRPr="00F11DCA">
        <w:rPr>
          <w:sz w:val="24"/>
          <w:lang w:val="sl-SI"/>
        </w:rPr>
        <w:t>, C-502/19, ECLI:EU:C:2019:1115.</w:t>
      </w:r>
    </w:p>
  </w:footnote>
  <w:footnote w:id="2">
    <w:p w14:paraId="16CDA59E" w14:textId="187DF870" w:rsidR="009D3F58" w:rsidRPr="00F11DCA" w:rsidRDefault="009D3F58" w:rsidP="00F11DCA">
      <w:pPr>
        <w:pStyle w:val="FootnoteText"/>
        <w:ind w:left="567" w:hanging="567"/>
        <w:rPr>
          <w:sz w:val="24"/>
          <w:lang w:val="sl-SI"/>
        </w:rPr>
      </w:pPr>
      <w:r w:rsidRPr="00F11DCA">
        <w:rPr>
          <w:rStyle w:val="FootnoteReference"/>
          <w:sz w:val="24"/>
          <w:lang w:val="sl-SI"/>
        </w:rPr>
        <w:footnoteRef/>
      </w:r>
      <w:r w:rsidR="00F11DCA" w:rsidRPr="00F11DCA">
        <w:rPr>
          <w:sz w:val="24"/>
          <w:lang w:val="sl-SI"/>
        </w:rPr>
        <w:t xml:space="preserve"> </w:t>
      </w:r>
      <w:r w:rsidR="00F11DCA" w:rsidRPr="00F11DCA">
        <w:rPr>
          <w:sz w:val="24"/>
          <w:lang w:val="sl-SI"/>
        </w:rPr>
        <w:tab/>
      </w:r>
      <w:r w:rsidRPr="00F11DCA">
        <w:rPr>
          <w:sz w:val="24"/>
          <w:lang w:val="sl-SI"/>
        </w:rPr>
        <w:t xml:space="preserve">Sodba Splošnega sodišča z dne 30. aprila 2019, </w:t>
      </w:r>
      <w:proofErr w:type="spellStart"/>
      <w:r w:rsidRPr="00F11DCA">
        <w:rPr>
          <w:sz w:val="24"/>
          <w:lang w:val="sl-SI"/>
        </w:rPr>
        <w:t>Briois</w:t>
      </w:r>
      <w:proofErr w:type="spellEnd"/>
      <w:r w:rsidRPr="00F11DCA">
        <w:rPr>
          <w:sz w:val="24"/>
          <w:lang w:val="sl-SI"/>
        </w:rPr>
        <w:t>/Parlament,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5898B" w14:textId="77777777" w:rsidR="00064002" w:rsidRPr="00F11D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38CA8" w14:textId="77777777" w:rsidR="00064002" w:rsidRPr="00F11D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1351B" w14:textId="77777777" w:rsidR="00064002" w:rsidRPr="00F11D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3572595">
    <w:abstractNumId w:val="9"/>
  </w:num>
  <w:num w:numId="2" w16cid:durableId="1965504975">
    <w:abstractNumId w:val="9"/>
  </w:num>
  <w:num w:numId="3" w16cid:durableId="220411402">
    <w:abstractNumId w:val="7"/>
  </w:num>
  <w:num w:numId="4" w16cid:durableId="375855940">
    <w:abstractNumId w:val="7"/>
  </w:num>
  <w:num w:numId="5" w16cid:durableId="332493541">
    <w:abstractNumId w:val="6"/>
  </w:num>
  <w:num w:numId="6" w16cid:durableId="1851600264">
    <w:abstractNumId w:val="6"/>
  </w:num>
  <w:num w:numId="7" w16cid:durableId="559022221">
    <w:abstractNumId w:val="5"/>
  </w:num>
  <w:num w:numId="8" w16cid:durableId="1882741408">
    <w:abstractNumId w:val="5"/>
  </w:num>
  <w:num w:numId="9" w16cid:durableId="818349794">
    <w:abstractNumId w:val="4"/>
  </w:num>
  <w:num w:numId="10" w16cid:durableId="431433607">
    <w:abstractNumId w:val="4"/>
  </w:num>
  <w:num w:numId="11" w16cid:durableId="334651866">
    <w:abstractNumId w:val="8"/>
  </w:num>
  <w:num w:numId="12" w16cid:durableId="1186408562">
    <w:abstractNumId w:val="8"/>
  </w:num>
  <w:num w:numId="13" w16cid:durableId="1475633995">
    <w:abstractNumId w:val="3"/>
  </w:num>
  <w:num w:numId="14" w16cid:durableId="1005326864">
    <w:abstractNumId w:val="3"/>
  </w:num>
  <w:num w:numId="15" w16cid:durableId="1105270127">
    <w:abstractNumId w:val="2"/>
  </w:num>
  <w:num w:numId="16" w16cid:durableId="2052146164">
    <w:abstractNumId w:val="2"/>
  </w:num>
  <w:num w:numId="17" w16cid:durableId="1262105070">
    <w:abstractNumId w:val="1"/>
  </w:num>
  <w:num w:numId="18" w16cid:durableId="432477782">
    <w:abstractNumId w:val="1"/>
  </w:num>
  <w:num w:numId="19" w16cid:durableId="52588180">
    <w:abstractNumId w:val="0"/>
  </w:num>
  <w:num w:numId="20" w16cid:durableId="1377007107">
    <w:abstractNumId w:val="0"/>
  </w:num>
  <w:num w:numId="21" w16cid:durableId="1968580743">
    <w:abstractNumId w:val="9"/>
  </w:num>
  <w:num w:numId="22" w16cid:durableId="729961494">
    <w:abstractNumId w:val="7"/>
  </w:num>
  <w:num w:numId="23" w16cid:durableId="772212323">
    <w:abstractNumId w:val="6"/>
  </w:num>
  <w:num w:numId="24" w16cid:durableId="2068796040">
    <w:abstractNumId w:val="5"/>
  </w:num>
  <w:num w:numId="25" w16cid:durableId="429741932">
    <w:abstractNumId w:val="4"/>
  </w:num>
  <w:num w:numId="26" w16cid:durableId="1760953440">
    <w:abstractNumId w:val="8"/>
  </w:num>
  <w:num w:numId="27" w16cid:durableId="1914390028">
    <w:abstractNumId w:val="3"/>
  </w:num>
  <w:num w:numId="28" w16cid:durableId="1822843598">
    <w:abstractNumId w:val="2"/>
  </w:num>
  <w:num w:numId="29" w16cid:durableId="135922717">
    <w:abstractNumId w:val="1"/>
  </w:num>
  <w:num w:numId="30" w16cid:durableId="69161651">
    <w:abstractNumId w:val="0"/>
  </w:num>
  <w:num w:numId="31" w16cid:durableId="511729346">
    <w:abstractNumId w:val="9"/>
  </w:num>
  <w:num w:numId="32" w16cid:durableId="800538002">
    <w:abstractNumId w:val="7"/>
  </w:num>
  <w:num w:numId="33" w16cid:durableId="52703083">
    <w:abstractNumId w:val="6"/>
  </w:num>
  <w:num w:numId="34" w16cid:durableId="1567566858">
    <w:abstractNumId w:val="5"/>
  </w:num>
  <w:num w:numId="35" w16cid:durableId="1014914757">
    <w:abstractNumId w:val="4"/>
  </w:num>
  <w:num w:numId="36" w16cid:durableId="538974141">
    <w:abstractNumId w:val="8"/>
  </w:num>
  <w:num w:numId="37" w16cid:durableId="533468783">
    <w:abstractNumId w:val="3"/>
  </w:num>
  <w:num w:numId="38" w16cid:durableId="2083601519">
    <w:abstractNumId w:val="2"/>
  </w:num>
  <w:num w:numId="39" w16cid:durableId="1692340370">
    <w:abstractNumId w:val="1"/>
  </w:num>
  <w:num w:numId="40" w16cid:durableId="1580141873">
    <w:abstractNumId w:val="0"/>
  </w:num>
  <w:num w:numId="41" w16cid:durableId="1957784728">
    <w:abstractNumId w:val="10"/>
  </w:num>
  <w:num w:numId="42" w16cid:durableId="72707748">
    <w:abstractNumId w:val="10"/>
  </w:num>
  <w:num w:numId="43" w16cid:durableId="2120566496">
    <w:abstractNumId w:val="10"/>
  </w:num>
  <w:num w:numId="44" w16cid:durableId="14337418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6"/>
    <w:docVar w:name="dvlangue" w:val="SL"/>
    <w:docVar w:name="dvnumam" w:val="0"/>
    <w:docVar w:name="dvpe" w:val="785.310"/>
    <w:docVar w:name="dvrapporteur" w:val="Poročevalka: "/>
    <w:docVar w:name="dvtitre" w:val="Sklep Evropskega parlamenta z dne … 2026 o zahtevi za odvzem imunitete Alviseju Pérezu(2025/2236(IMM))"/>
  </w:docVars>
  <w:rsids>
    <w:rsidRoot w:val="00001A86"/>
    <w:rsid w:val="00001A86"/>
    <w:rsid w:val="00002272"/>
    <w:rsid w:val="00064002"/>
    <w:rsid w:val="000677B9"/>
    <w:rsid w:val="000831BA"/>
    <w:rsid w:val="000A42CC"/>
    <w:rsid w:val="000E7DD9"/>
    <w:rsid w:val="0010095E"/>
    <w:rsid w:val="00125B37"/>
    <w:rsid w:val="00153A38"/>
    <w:rsid w:val="00162A5E"/>
    <w:rsid w:val="00187494"/>
    <w:rsid w:val="00190712"/>
    <w:rsid w:val="001F32AE"/>
    <w:rsid w:val="002019B9"/>
    <w:rsid w:val="00204ED3"/>
    <w:rsid w:val="0021463F"/>
    <w:rsid w:val="002767FF"/>
    <w:rsid w:val="002B18FE"/>
    <w:rsid w:val="002B5493"/>
    <w:rsid w:val="00343214"/>
    <w:rsid w:val="00361C00"/>
    <w:rsid w:val="00395FA1"/>
    <w:rsid w:val="003E15D4"/>
    <w:rsid w:val="00410294"/>
    <w:rsid w:val="00411CCE"/>
    <w:rsid w:val="0041666E"/>
    <w:rsid w:val="00421060"/>
    <w:rsid w:val="004235F3"/>
    <w:rsid w:val="00471C19"/>
    <w:rsid w:val="004867E3"/>
    <w:rsid w:val="00494A28"/>
    <w:rsid w:val="004C0004"/>
    <w:rsid w:val="004C50BD"/>
    <w:rsid w:val="004C5D52"/>
    <w:rsid w:val="004D3086"/>
    <w:rsid w:val="0050519A"/>
    <w:rsid w:val="005072A1"/>
    <w:rsid w:val="00514517"/>
    <w:rsid w:val="00545827"/>
    <w:rsid w:val="00560270"/>
    <w:rsid w:val="005A6CC3"/>
    <w:rsid w:val="005C2568"/>
    <w:rsid w:val="005F1B17"/>
    <w:rsid w:val="006037C0"/>
    <w:rsid w:val="006119A3"/>
    <w:rsid w:val="00634B67"/>
    <w:rsid w:val="00644627"/>
    <w:rsid w:val="006631B6"/>
    <w:rsid w:val="00680577"/>
    <w:rsid w:val="006F74FA"/>
    <w:rsid w:val="00712C8B"/>
    <w:rsid w:val="00731ADD"/>
    <w:rsid w:val="00731B6E"/>
    <w:rsid w:val="00734777"/>
    <w:rsid w:val="00747932"/>
    <w:rsid w:val="00751A4A"/>
    <w:rsid w:val="00756632"/>
    <w:rsid w:val="00762C74"/>
    <w:rsid w:val="00786EC0"/>
    <w:rsid w:val="007B675D"/>
    <w:rsid w:val="007D1690"/>
    <w:rsid w:val="007E22AD"/>
    <w:rsid w:val="00817416"/>
    <w:rsid w:val="00842779"/>
    <w:rsid w:val="0085148E"/>
    <w:rsid w:val="00865F67"/>
    <w:rsid w:val="00881A7B"/>
    <w:rsid w:val="008840E5"/>
    <w:rsid w:val="00887B3E"/>
    <w:rsid w:val="008C2AC6"/>
    <w:rsid w:val="00930C23"/>
    <w:rsid w:val="0093193B"/>
    <w:rsid w:val="009509D8"/>
    <w:rsid w:val="00950B64"/>
    <w:rsid w:val="00981893"/>
    <w:rsid w:val="009D3F58"/>
    <w:rsid w:val="00A1687D"/>
    <w:rsid w:val="00A43E52"/>
    <w:rsid w:val="00A4678D"/>
    <w:rsid w:val="00A778C7"/>
    <w:rsid w:val="00A779AA"/>
    <w:rsid w:val="00A900D4"/>
    <w:rsid w:val="00A90405"/>
    <w:rsid w:val="00AB441E"/>
    <w:rsid w:val="00AB6293"/>
    <w:rsid w:val="00AE0928"/>
    <w:rsid w:val="00AF3B82"/>
    <w:rsid w:val="00B12E95"/>
    <w:rsid w:val="00B22876"/>
    <w:rsid w:val="00B558F0"/>
    <w:rsid w:val="00BD48FE"/>
    <w:rsid w:val="00BD7BD8"/>
    <w:rsid w:val="00BE6ADC"/>
    <w:rsid w:val="00C05BFE"/>
    <w:rsid w:val="00C12225"/>
    <w:rsid w:val="00C23CD4"/>
    <w:rsid w:val="00C61C0C"/>
    <w:rsid w:val="00C941CB"/>
    <w:rsid w:val="00CC2357"/>
    <w:rsid w:val="00CE7C60"/>
    <w:rsid w:val="00CF071A"/>
    <w:rsid w:val="00D058B8"/>
    <w:rsid w:val="00D56C11"/>
    <w:rsid w:val="00D834A0"/>
    <w:rsid w:val="00D872DF"/>
    <w:rsid w:val="00D91E21"/>
    <w:rsid w:val="00DA7FCD"/>
    <w:rsid w:val="00E0163E"/>
    <w:rsid w:val="00E225E8"/>
    <w:rsid w:val="00E365E1"/>
    <w:rsid w:val="00E746FC"/>
    <w:rsid w:val="00E820A4"/>
    <w:rsid w:val="00E96636"/>
    <w:rsid w:val="00EA11F1"/>
    <w:rsid w:val="00EB006A"/>
    <w:rsid w:val="00EB4772"/>
    <w:rsid w:val="00EC13D2"/>
    <w:rsid w:val="00ED169E"/>
    <w:rsid w:val="00ED4235"/>
    <w:rsid w:val="00EF70E4"/>
    <w:rsid w:val="00F04346"/>
    <w:rsid w:val="00F075DC"/>
    <w:rsid w:val="00F11DC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673B2"/>
  <w15:chartTrackingRefBased/>
  <w15:docId w15:val="{ACC08E0C-A31F-4362-8A16-B2AA2953A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D3F58"/>
    <w:pPr>
      <w:spacing w:after="240"/>
      <w:ind w:left="567" w:hanging="567"/>
    </w:pPr>
  </w:style>
  <w:style w:type="paragraph" w:customStyle="1" w:styleId="EPComma">
    <w:name w:val="EPComma"/>
    <w:basedOn w:val="Normal"/>
    <w:rsid w:val="009D3F58"/>
    <w:pPr>
      <w:spacing w:before="480" w:after="240"/>
    </w:pPr>
  </w:style>
  <w:style w:type="paragraph" w:styleId="Revision">
    <w:name w:val="Revision"/>
    <w:hidden/>
    <w:uiPriority w:val="99"/>
    <w:semiHidden/>
    <w:rsid w:val="00E96636"/>
    <w:rPr>
      <w:sz w:val="24"/>
      <w:lang w:val="sl-SI"/>
    </w:rPr>
  </w:style>
  <w:style w:type="character" w:styleId="CommentReference">
    <w:name w:val="annotation reference"/>
    <w:basedOn w:val="DefaultParagraphFont"/>
    <w:rsid w:val="005A6CC3"/>
    <w:rPr>
      <w:sz w:val="16"/>
      <w:szCs w:val="16"/>
    </w:rPr>
  </w:style>
  <w:style w:type="paragraph" w:styleId="CommentText">
    <w:name w:val="annotation text"/>
    <w:basedOn w:val="Normal"/>
    <w:link w:val="CommentTextChar"/>
    <w:rsid w:val="005A6CC3"/>
    <w:rPr>
      <w:sz w:val="20"/>
    </w:rPr>
  </w:style>
  <w:style w:type="character" w:customStyle="1" w:styleId="CommentTextChar">
    <w:name w:val="Comment Text Char"/>
    <w:basedOn w:val="DefaultParagraphFont"/>
    <w:link w:val="CommentText"/>
    <w:rsid w:val="005A6CC3"/>
    <w:rPr>
      <w:lang w:val="sl-SI"/>
    </w:rPr>
  </w:style>
  <w:style w:type="paragraph" w:styleId="CommentSubject">
    <w:name w:val="annotation subject"/>
    <w:basedOn w:val="CommentText"/>
    <w:next w:val="CommentText"/>
    <w:link w:val="CommentSubjectChar"/>
    <w:rsid w:val="005A6CC3"/>
    <w:rPr>
      <w:b/>
      <w:bCs/>
    </w:rPr>
  </w:style>
  <w:style w:type="character" w:customStyle="1" w:styleId="CommentSubjectChar">
    <w:name w:val="Comment Subject Char"/>
    <w:basedOn w:val="CommentTextChar"/>
    <w:link w:val="CommentSubject"/>
    <w:rsid w:val="005A6CC3"/>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692</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2026-05-19T11:37:00Z</dcterms:created>
  <dcterms:modified xsi:type="dcterms:W3CDTF">2026-05-19T11:37:00Z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A10-0129/2026</vt:lpwstr>
  </property>
  <property fmtid="{D5CDD505-2E9C-101B-9397-08002B2CF9AE}" pid="4" name="&lt;Type&gt;">
    <vt:lpwstr>RR</vt:lpwstr>
  </property>
</Properties>
</file>