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E3F2E" w14:paraId="51BEFB10" w14:textId="77777777" w:rsidTr="0010095E">
        <w:trPr>
          <w:trHeight w:hRule="exact" w:val="1418"/>
        </w:trPr>
        <w:tc>
          <w:tcPr>
            <w:tcW w:w="6804" w:type="dxa"/>
            <w:shd w:val="clear" w:color="auto" w:fill="auto"/>
            <w:vAlign w:val="center"/>
          </w:tcPr>
          <w:p w14:paraId="1C1B9576" w14:textId="77777777" w:rsidR="00751A4A" w:rsidRPr="006E3F2E" w:rsidRDefault="007A3EA4" w:rsidP="0010095E">
            <w:pPr>
              <w:pStyle w:val="EPName"/>
            </w:pPr>
            <w:r w:rsidRPr="006E3F2E">
              <w:t>Europaparlamentet</w:t>
            </w:r>
          </w:p>
          <w:p w14:paraId="69418763" w14:textId="77777777" w:rsidR="00751A4A" w:rsidRPr="006E3F2E" w:rsidRDefault="005F1B17" w:rsidP="005F1B17">
            <w:pPr>
              <w:pStyle w:val="EPTerm"/>
              <w:rPr>
                <w:rStyle w:val="HideTWBExt"/>
                <w:noProof w:val="0"/>
                <w:vanish w:val="0"/>
                <w:color w:val="auto"/>
              </w:rPr>
            </w:pPr>
            <w:r w:rsidRPr="006E3F2E">
              <w:t>2024</w:t>
            </w:r>
            <w:r w:rsidR="00817416" w:rsidRPr="006E3F2E">
              <w:t>-202</w:t>
            </w:r>
            <w:r w:rsidRPr="006E3F2E">
              <w:t>9</w:t>
            </w:r>
          </w:p>
        </w:tc>
        <w:tc>
          <w:tcPr>
            <w:tcW w:w="2268" w:type="dxa"/>
            <w:shd w:val="clear" w:color="auto" w:fill="auto"/>
          </w:tcPr>
          <w:p w14:paraId="11F3D1A9" w14:textId="77777777" w:rsidR="00751A4A" w:rsidRPr="006E3F2E" w:rsidRDefault="00187494" w:rsidP="0010095E">
            <w:pPr>
              <w:pStyle w:val="EPLogo"/>
            </w:pPr>
            <w:r w:rsidRPr="006E3F2E">
              <w:rPr>
                <w:noProof/>
                <w:lang w:eastAsia="ja-JP"/>
              </w:rPr>
              <w:drawing>
                <wp:inline distT="0" distB="0" distL="0" distR="0" wp14:anchorId="25A7206A" wp14:editId="179355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B27745" w14:textId="77777777" w:rsidR="00D058B8" w:rsidRPr="006E3F2E" w:rsidRDefault="00D058B8" w:rsidP="004C5D52">
      <w:pPr>
        <w:pStyle w:val="LineTop"/>
      </w:pPr>
    </w:p>
    <w:p w14:paraId="27965F78" w14:textId="77777777" w:rsidR="00680577" w:rsidRPr="006E3F2E" w:rsidRDefault="007A3EA4" w:rsidP="00680577">
      <w:pPr>
        <w:pStyle w:val="EPBodyTA1"/>
      </w:pPr>
      <w:r w:rsidRPr="006E3F2E">
        <w:t>ANTAGNA TEXTER</w:t>
      </w:r>
    </w:p>
    <w:p w14:paraId="4ED94A6C" w14:textId="77777777" w:rsidR="00D058B8" w:rsidRPr="006E3F2E" w:rsidRDefault="00D058B8" w:rsidP="00D058B8">
      <w:pPr>
        <w:pStyle w:val="LineBottom"/>
      </w:pPr>
    </w:p>
    <w:p w14:paraId="0108E42F" w14:textId="09A4BE62" w:rsidR="007A3EA4" w:rsidRPr="006E3F2E" w:rsidRDefault="007A3EA4" w:rsidP="007A3EA4">
      <w:pPr>
        <w:pStyle w:val="ATHeading1"/>
      </w:pPr>
      <w:bookmarkStart w:id="0" w:name="TANumber"/>
      <w:r w:rsidRPr="006E3F2E">
        <w:t>P10_TA(2026)0</w:t>
      </w:r>
      <w:bookmarkEnd w:id="0"/>
      <w:r w:rsidR="006E3F2E" w:rsidRPr="006E3F2E">
        <w:t>167</w:t>
      </w:r>
    </w:p>
    <w:p w14:paraId="4D269579" w14:textId="3A0AEAEF" w:rsidR="007A3EA4" w:rsidRPr="006E3F2E" w:rsidRDefault="00B32B1C" w:rsidP="007A3EA4">
      <w:pPr>
        <w:pStyle w:val="ATHeading2"/>
      </w:pPr>
      <w:bookmarkStart w:id="1" w:name="title"/>
      <w:r w:rsidRPr="006E3F2E">
        <w:t xml:space="preserve">Begäran om upphävande av </w:t>
      </w:r>
      <w:proofErr w:type="spellStart"/>
      <w:r w:rsidRPr="006E3F2E">
        <w:t>Alvise</w:t>
      </w:r>
      <w:proofErr w:type="spellEnd"/>
      <w:r w:rsidRPr="006E3F2E">
        <w:t xml:space="preserve"> Pérez immunitet</w:t>
      </w:r>
      <w:bookmarkEnd w:id="1"/>
    </w:p>
    <w:p w14:paraId="5C4117DA" w14:textId="77777777" w:rsidR="007A3EA4" w:rsidRPr="006E3F2E" w:rsidRDefault="007A3EA4" w:rsidP="007A3EA4">
      <w:pPr>
        <w:rPr>
          <w:i/>
          <w:vanish/>
        </w:rPr>
      </w:pPr>
      <w:r w:rsidRPr="006E3F2E">
        <w:rPr>
          <w:i/>
        </w:rPr>
        <w:fldChar w:fldCharType="begin"/>
      </w:r>
      <w:r w:rsidRPr="006E3F2E">
        <w:rPr>
          <w:i/>
        </w:rPr>
        <w:instrText xml:space="preserve"> TC"(</w:instrText>
      </w:r>
      <w:bookmarkStart w:id="2" w:name="DocNumber"/>
      <w:r w:rsidRPr="006E3F2E">
        <w:rPr>
          <w:i/>
        </w:rPr>
        <w:instrText>A10-0129/2026</w:instrText>
      </w:r>
      <w:bookmarkEnd w:id="2"/>
      <w:r w:rsidRPr="006E3F2E">
        <w:rPr>
          <w:i/>
        </w:rPr>
        <w:instrText xml:space="preserve"> - Föredragande: Pascale Piera)"\l3 \n&gt; \* MERGEFORMAT </w:instrText>
      </w:r>
      <w:r w:rsidRPr="006E3F2E">
        <w:rPr>
          <w:i/>
        </w:rPr>
        <w:fldChar w:fldCharType="end"/>
      </w:r>
    </w:p>
    <w:p w14:paraId="483CE3C8" w14:textId="77777777" w:rsidR="007A3EA4" w:rsidRPr="006E3F2E" w:rsidRDefault="007A3EA4" w:rsidP="007A3EA4">
      <w:pPr>
        <w:rPr>
          <w:vanish/>
        </w:rPr>
      </w:pPr>
      <w:bookmarkStart w:id="3" w:name="Commission"/>
      <w:r w:rsidRPr="006E3F2E">
        <w:rPr>
          <w:vanish/>
        </w:rPr>
        <w:t>Utskottet för rättsliga frågor</w:t>
      </w:r>
      <w:bookmarkEnd w:id="3"/>
    </w:p>
    <w:p w14:paraId="62FB4479" w14:textId="77777777" w:rsidR="007A3EA4" w:rsidRPr="006E3F2E" w:rsidRDefault="007A3EA4" w:rsidP="007A3EA4">
      <w:pPr>
        <w:rPr>
          <w:vanish/>
        </w:rPr>
      </w:pPr>
      <w:bookmarkStart w:id="4" w:name="PE"/>
      <w:r w:rsidRPr="006E3F2E">
        <w:rPr>
          <w:vanish/>
        </w:rPr>
        <w:t>PE785.310</w:t>
      </w:r>
      <w:bookmarkEnd w:id="4"/>
    </w:p>
    <w:p w14:paraId="5C7EC779" w14:textId="0366E9AB" w:rsidR="007A3EA4" w:rsidRPr="006E3F2E" w:rsidRDefault="007A3EA4" w:rsidP="007A3EA4">
      <w:pPr>
        <w:pStyle w:val="ATHeading3"/>
      </w:pPr>
      <w:bookmarkStart w:id="5" w:name="Sujet"/>
      <w:r w:rsidRPr="006E3F2E">
        <w:t xml:space="preserve">Europaparlamentets beslut av den </w:t>
      </w:r>
      <w:r w:rsidR="00B32B1C" w:rsidRPr="006E3F2E">
        <w:t xml:space="preserve">19 maj </w:t>
      </w:r>
      <w:r w:rsidRPr="006E3F2E">
        <w:t xml:space="preserve">2026 om begäran om upphävande av </w:t>
      </w:r>
      <w:proofErr w:type="spellStart"/>
      <w:r w:rsidRPr="006E3F2E">
        <w:t>Alvise</w:t>
      </w:r>
      <w:proofErr w:type="spellEnd"/>
      <w:r w:rsidRPr="006E3F2E">
        <w:t xml:space="preserve"> Pérez immunitet</w:t>
      </w:r>
      <w:bookmarkEnd w:id="5"/>
      <w:r w:rsidRPr="006E3F2E">
        <w:t xml:space="preserve"> </w:t>
      </w:r>
      <w:bookmarkStart w:id="6" w:name="References"/>
      <w:r w:rsidRPr="006E3F2E">
        <w:t>(2025/2236(IMM))</w:t>
      </w:r>
      <w:bookmarkEnd w:id="6"/>
    </w:p>
    <w:p w14:paraId="7372E71D" w14:textId="77777777" w:rsidR="00F16F73" w:rsidRPr="006E3F2E" w:rsidRDefault="00F16F73" w:rsidP="00F16F73">
      <w:pPr>
        <w:pStyle w:val="EPComma"/>
      </w:pPr>
      <w:bookmarkStart w:id="7" w:name="TextBodyBegin"/>
      <w:bookmarkEnd w:id="7"/>
      <w:r w:rsidRPr="006E3F2E">
        <w:rPr>
          <w:i/>
        </w:rPr>
        <w:t>Europaparlamentet fattar detta beslut</w:t>
      </w:r>
    </w:p>
    <w:p w14:paraId="1A193282" w14:textId="7F625CD0" w:rsidR="00F16F73" w:rsidRPr="006E3F2E" w:rsidRDefault="00F16F73" w:rsidP="00F16F73">
      <w:pPr>
        <w:pStyle w:val="NormalHanging12a"/>
      </w:pPr>
      <w:r w:rsidRPr="006E3F2E">
        <w:t>–</w:t>
      </w:r>
      <w:r w:rsidRPr="006E3F2E">
        <w:tab/>
        <w:t xml:space="preserve">med beaktande av den begäran om upphävande av immuniteten för </w:t>
      </w:r>
      <w:proofErr w:type="spellStart"/>
      <w:r w:rsidR="00B32B1C" w:rsidRPr="006E3F2E">
        <w:t>Alvise</w:t>
      </w:r>
      <w:proofErr w:type="spellEnd"/>
      <w:r w:rsidR="00B32B1C" w:rsidRPr="006E3F2E">
        <w:t xml:space="preserve"> Pérez (Luis Pérez Fernandez)</w:t>
      </w:r>
      <w:r w:rsidRPr="006E3F2E">
        <w:t xml:space="preserve"> som </w:t>
      </w:r>
      <w:r w:rsidR="00FE4280" w:rsidRPr="006E3F2E">
        <w:t>ingavs</w:t>
      </w:r>
      <w:r w:rsidR="00B32B1C" w:rsidRPr="006E3F2E">
        <w:t xml:space="preserve"> av Spaniens högsta domstol </w:t>
      </w:r>
      <w:r w:rsidR="002459FE" w:rsidRPr="006E3F2E">
        <w:t xml:space="preserve">genom en skrivelse av den </w:t>
      </w:r>
      <w:r w:rsidRPr="006E3F2E">
        <w:t>31 oktober 2025</w:t>
      </w:r>
      <w:r w:rsidR="002459FE" w:rsidRPr="006E3F2E">
        <w:t>,</w:t>
      </w:r>
      <w:r w:rsidRPr="006E3F2E">
        <w:t xml:space="preserve"> med anledning av ett brottmålsförfarande mot honom, och som tillkännagavs i kammaren den 12 november 2025,</w:t>
      </w:r>
    </w:p>
    <w:p w14:paraId="53B35927" w14:textId="7B8F90B8" w:rsidR="00F16F73" w:rsidRPr="006E3F2E" w:rsidRDefault="00F16F73" w:rsidP="00F16F73">
      <w:pPr>
        <w:pStyle w:val="NormalHanging12a"/>
      </w:pPr>
      <w:r w:rsidRPr="006E3F2E">
        <w:t>–</w:t>
      </w:r>
      <w:r w:rsidRPr="006E3F2E">
        <w:tab/>
        <w:t xml:space="preserve">med beaktande av att </w:t>
      </w:r>
      <w:proofErr w:type="spellStart"/>
      <w:r w:rsidRPr="006E3F2E">
        <w:t>Alvise</w:t>
      </w:r>
      <w:proofErr w:type="spellEnd"/>
      <w:r w:rsidRPr="006E3F2E">
        <w:t xml:space="preserve"> Pérez anses ha avsagt sig rätten att höras</w:t>
      </w:r>
      <w:r w:rsidR="00FE4280" w:rsidRPr="006E3F2E">
        <w:t>,</w:t>
      </w:r>
      <w:r w:rsidRPr="006E3F2E">
        <w:t xml:space="preserve"> </w:t>
      </w:r>
      <w:r w:rsidR="002459FE" w:rsidRPr="006E3F2E">
        <w:t xml:space="preserve">i enlighet med </w:t>
      </w:r>
      <w:r w:rsidRPr="006E3F2E">
        <w:t>artikel 9.6 i arbetsordningen,</w:t>
      </w:r>
    </w:p>
    <w:p w14:paraId="2270024A" w14:textId="6E0267FC" w:rsidR="00F16F73" w:rsidRPr="006E3F2E" w:rsidRDefault="00F16F73" w:rsidP="00F16F73">
      <w:pPr>
        <w:pStyle w:val="NormalHanging12a"/>
      </w:pPr>
      <w:r w:rsidRPr="006E3F2E">
        <w:t>–</w:t>
      </w:r>
      <w:r w:rsidRPr="006E3F2E">
        <w:tab/>
        <w:t xml:space="preserve">med beaktande av artiklarna 8 och 9 i protokoll nr 7 om Europeiska unionens immunitet och privilegier </w:t>
      </w:r>
      <w:r w:rsidR="00FE4280" w:rsidRPr="006E3F2E">
        <w:t>samt</w:t>
      </w:r>
      <w:r w:rsidRPr="006E3F2E">
        <w:t xml:space="preserve"> artikel 6.2 i akten av den 20 september 1976 om allmänna direkta val av ledamöter av Europaparlamentet,</w:t>
      </w:r>
    </w:p>
    <w:p w14:paraId="3E14918C" w14:textId="77777777" w:rsidR="00F16F73" w:rsidRPr="006E3F2E" w:rsidRDefault="00F16F73" w:rsidP="00F16F73">
      <w:pPr>
        <w:pStyle w:val="NormalHanging12a"/>
      </w:pPr>
      <w:r w:rsidRPr="006E3F2E">
        <w:t>–</w:t>
      </w:r>
      <w:r w:rsidRPr="006E3F2E">
        <w:tab/>
        <w:t>med beaktande av Europeiska unionens domstols domar av den 21 oktober 2008, 19 mars 2010, 6 september 2011, 17 januari 2013 och 19 december 2019</w:t>
      </w:r>
      <w:r w:rsidRPr="006E3F2E">
        <w:rPr>
          <w:vertAlign w:val="superscript"/>
        </w:rPr>
        <w:footnoteReference w:id="1"/>
      </w:r>
      <w:r w:rsidRPr="006E3F2E">
        <w:t>,</w:t>
      </w:r>
    </w:p>
    <w:p w14:paraId="36207855" w14:textId="77777777" w:rsidR="00F16F73" w:rsidRPr="006E3F2E" w:rsidRDefault="00F16F73" w:rsidP="00F16F73">
      <w:pPr>
        <w:pStyle w:val="NormalHanging12a"/>
      </w:pPr>
      <w:r w:rsidRPr="006E3F2E">
        <w:t>–</w:t>
      </w:r>
      <w:r w:rsidRPr="006E3F2E">
        <w:tab/>
        <w:t>med beaktande av artikel 71.1 och 71.2 i Spaniens konstitution,</w:t>
      </w:r>
    </w:p>
    <w:p w14:paraId="16B531DE" w14:textId="77777777" w:rsidR="00F16F73" w:rsidRPr="006E3F2E" w:rsidRDefault="00F16F73" w:rsidP="00F16F73">
      <w:pPr>
        <w:pStyle w:val="NormalHanging12a"/>
      </w:pPr>
      <w:r w:rsidRPr="006E3F2E">
        <w:t>–</w:t>
      </w:r>
      <w:r w:rsidRPr="006E3F2E">
        <w:tab/>
        <w:t>med beaktande av artiklarna 5.2, 6.1 och 9 i arbetsordningen,</w:t>
      </w:r>
    </w:p>
    <w:p w14:paraId="4046D516" w14:textId="77777777" w:rsidR="00F16F73" w:rsidRPr="006E3F2E" w:rsidRDefault="00F16F73" w:rsidP="00F16F73">
      <w:pPr>
        <w:pStyle w:val="NormalHanging12a"/>
      </w:pPr>
      <w:r w:rsidRPr="006E3F2E">
        <w:t>–</w:t>
      </w:r>
      <w:r w:rsidRPr="006E3F2E">
        <w:tab/>
        <w:t>med beaktande av betänkandet från utskottet för rättsliga frågor (A10-0129/2026), och av följande skäl:</w:t>
      </w:r>
    </w:p>
    <w:p w14:paraId="786972BF" w14:textId="6F2F519B" w:rsidR="00F16F73" w:rsidRPr="006E3F2E" w:rsidRDefault="00F16F73" w:rsidP="00F16F73">
      <w:pPr>
        <w:pStyle w:val="NormalHanging12a"/>
      </w:pPr>
      <w:r w:rsidRPr="006E3F2E">
        <w:lastRenderedPageBreak/>
        <w:t>A.</w:t>
      </w:r>
      <w:r w:rsidRPr="006E3F2E">
        <w:tab/>
        <w:t xml:space="preserve">Genom en skrivelse av den 31 oktober 2025 </w:t>
      </w:r>
      <w:r w:rsidR="00FE4280" w:rsidRPr="006E3F2E">
        <w:t>ingav</w:t>
      </w:r>
      <w:r w:rsidR="002459FE" w:rsidRPr="006E3F2E">
        <w:t xml:space="preserve"> </w:t>
      </w:r>
      <w:r w:rsidRPr="006E3F2E">
        <w:t xml:space="preserve">ordföranden för </w:t>
      </w:r>
      <w:r w:rsidR="002459FE" w:rsidRPr="006E3F2E">
        <w:t xml:space="preserve">Spaniens högsta domstol </w:t>
      </w:r>
      <w:r w:rsidRPr="006E3F2E">
        <w:t xml:space="preserve">en begäran om upphävande av immuniteten för </w:t>
      </w:r>
      <w:proofErr w:type="spellStart"/>
      <w:r w:rsidRPr="006E3F2E">
        <w:t>Alvise</w:t>
      </w:r>
      <w:proofErr w:type="spellEnd"/>
      <w:r w:rsidRPr="006E3F2E">
        <w:t xml:space="preserve"> Pérez, </w:t>
      </w:r>
      <w:bookmarkStart w:id="8" w:name="_Hlk222405545"/>
      <w:r w:rsidRPr="006E3F2E">
        <w:t xml:space="preserve">ledamot av Europaparlamentet vald i </w:t>
      </w:r>
      <w:bookmarkEnd w:id="8"/>
      <w:r w:rsidRPr="006E3F2E">
        <w:t>Spanien, med anledning av flera brott som han påstås ha begått under 2024.</w:t>
      </w:r>
    </w:p>
    <w:p w14:paraId="00640DB7" w14:textId="2E1D8410" w:rsidR="00F16F73" w:rsidRPr="006E3F2E" w:rsidRDefault="00F16F73" w:rsidP="00F16F73">
      <w:pPr>
        <w:pStyle w:val="NormalHanging12a"/>
      </w:pPr>
      <w:r w:rsidRPr="006E3F2E">
        <w:t>B.</w:t>
      </w:r>
      <w:r w:rsidRPr="006E3F2E">
        <w:tab/>
        <w:t xml:space="preserve">I begäran anges att </w:t>
      </w:r>
      <w:proofErr w:type="spellStart"/>
      <w:r w:rsidRPr="006E3F2E">
        <w:t>Alvise</w:t>
      </w:r>
      <w:proofErr w:type="spellEnd"/>
      <w:r w:rsidRPr="006E3F2E">
        <w:t xml:space="preserve"> Pérez mellan den 7 april </w:t>
      </w:r>
      <w:r w:rsidR="002459FE" w:rsidRPr="006E3F2E">
        <w:t xml:space="preserve">2024 </w:t>
      </w:r>
      <w:r w:rsidRPr="006E3F2E">
        <w:t>och den 27 maj 2024 ska ha upprätthållit kontakt med en rådgivare som hjälper fysiska och juridiska personer att vinna ekonomiska fördelar genom skatteoptimeringssystem, i syfte att skapa en ”</w:t>
      </w:r>
      <w:r w:rsidR="00FE4280" w:rsidRPr="006E3F2E">
        <w:t>portfolio</w:t>
      </w:r>
      <w:r w:rsidRPr="006E3F2E">
        <w:t xml:space="preserve">” för att samla in medel till valkampanjen för det politiska partiet ”Se </w:t>
      </w:r>
      <w:proofErr w:type="spellStart"/>
      <w:r w:rsidRPr="006E3F2E">
        <w:t>Acabó</w:t>
      </w:r>
      <w:proofErr w:type="spellEnd"/>
      <w:r w:rsidRPr="006E3F2E">
        <w:t xml:space="preserve"> La Fiesta”, som </w:t>
      </w:r>
      <w:proofErr w:type="spellStart"/>
      <w:r w:rsidRPr="006E3F2E">
        <w:t>Alvise</w:t>
      </w:r>
      <w:proofErr w:type="spellEnd"/>
      <w:r w:rsidRPr="006E3F2E">
        <w:t xml:space="preserve"> Pérez</w:t>
      </w:r>
      <w:r w:rsidR="00FE4280" w:rsidRPr="006E3F2E">
        <w:t xml:space="preserve"> grundat</w:t>
      </w:r>
      <w:r w:rsidRPr="006E3F2E">
        <w:t>. Enligt begäran ska den rådgivare som skapade ”</w:t>
      </w:r>
      <w:r w:rsidR="00FE4280" w:rsidRPr="006E3F2E">
        <w:t>portfolion</w:t>
      </w:r>
      <w:r w:rsidRPr="006E3F2E">
        <w:t xml:space="preserve">” ha satt in ett förskott på 100 000 euro till </w:t>
      </w:r>
      <w:proofErr w:type="spellStart"/>
      <w:r w:rsidRPr="006E3F2E">
        <w:t>Alvise</w:t>
      </w:r>
      <w:proofErr w:type="spellEnd"/>
      <w:r w:rsidRPr="006E3F2E">
        <w:t xml:space="preserve"> Pérez för detta politiska parti inför valet till Europaparlamentet. De påstådda sakförhållandena kan utgöra brott i form av olaglig finansiering av ett politiskt parti </w:t>
      </w:r>
      <w:r w:rsidR="005D3C1E" w:rsidRPr="006E3F2E">
        <w:t>enligt</w:t>
      </w:r>
      <w:r w:rsidRPr="006E3F2E">
        <w:t xml:space="preserve"> artikel 304a.1 i den spanska strafflagen och ett valbrott enligt artikel 149.1 i </w:t>
      </w:r>
      <w:r w:rsidR="005D3C1E" w:rsidRPr="006E3F2E">
        <w:t xml:space="preserve">den spanska </w:t>
      </w:r>
      <w:r w:rsidRPr="006E3F2E">
        <w:t>grundlag</w:t>
      </w:r>
      <w:r w:rsidR="005D3C1E" w:rsidRPr="006E3F2E">
        <w:t>en</w:t>
      </w:r>
      <w:r w:rsidRPr="006E3F2E">
        <w:t xml:space="preserve"> nr 5/1985 av den 19 juni 1985 om det allmänna valsystemet. Utredningen inleddes genom ett beslut av den 20 september 2024.</w:t>
      </w:r>
    </w:p>
    <w:p w14:paraId="196ED091" w14:textId="3D602D0F" w:rsidR="00F16F73" w:rsidRPr="006E3F2E" w:rsidRDefault="00F16F73" w:rsidP="00F16F73">
      <w:pPr>
        <w:pStyle w:val="NormalHanging12a"/>
      </w:pPr>
      <w:r w:rsidRPr="006E3F2E">
        <w:t>C.</w:t>
      </w:r>
      <w:r w:rsidRPr="006E3F2E">
        <w:tab/>
      </w:r>
      <w:proofErr w:type="spellStart"/>
      <w:r w:rsidRPr="006E3F2E">
        <w:t>Alvise</w:t>
      </w:r>
      <w:proofErr w:type="spellEnd"/>
      <w:r w:rsidRPr="006E3F2E">
        <w:t xml:space="preserve"> Pérez valdes in i Europaparlamentet i Europaparlamentsvalet i juni 2024 och var </w:t>
      </w:r>
      <w:r w:rsidR="00FE4280" w:rsidRPr="006E3F2E">
        <w:t>således</w:t>
      </w:r>
      <w:r w:rsidR="005D3C1E" w:rsidRPr="006E3F2E">
        <w:t xml:space="preserve"> </w:t>
      </w:r>
      <w:r w:rsidRPr="006E3F2E">
        <w:t>inte ledamot av Europaparlamentet vid tidpunkten för de påstådda brotten.</w:t>
      </w:r>
    </w:p>
    <w:p w14:paraId="4B440F29" w14:textId="77777777" w:rsidR="00F16F73" w:rsidRPr="006E3F2E" w:rsidRDefault="00F16F73" w:rsidP="00F16F73">
      <w:pPr>
        <w:pStyle w:val="NormalHanging12a"/>
      </w:pPr>
      <w:r w:rsidRPr="006E3F2E">
        <w:t>D.</w:t>
      </w:r>
      <w:r w:rsidRPr="006E3F2E">
        <w:tab/>
        <w:t xml:space="preserve">De påstådda brotten och den därav följande begäran om upphävande av </w:t>
      </w:r>
      <w:proofErr w:type="spellStart"/>
      <w:r w:rsidRPr="006E3F2E">
        <w:t>Alvise</w:t>
      </w:r>
      <w:proofErr w:type="spellEnd"/>
      <w:r w:rsidRPr="006E3F2E">
        <w:t xml:space="preserve"> Pérez immunitet har inget samband med yttranden som han gjort eller röster som han avlagt under utövandet av sitt ämbete i den mening som avses i artikel 8 i protokoll nr 7 om Europeiska unionens immunitet och privilegier.</w:t>
      </w:r>
    </w:p>
    <w:p w14:paraId="0D0680DB" w14:textId="04923A44" w:rsidR="00F16F73" w:rsidRPr="006E3F2E" w:rsidRDefault="00F16F73" w:rsidP="00F16F73">
      <w:pPr>
        <w:pStyle w:val="NormalHanging12a"/>
      </w:pPr>
      <w:r w:rsidRPr="006E3F2E">
        <w:t>E.</w:t>
      </w:r>
      <w:r w:rsidRPr="006E3F2E">
        <w:tab/>
        <w:t>I artikel 9 första stycket a i protokoll nr 7 om Europeiska unionens immunitet och privilegier anges att under Europaparlamentets sessioner</w:t>
      </w:r>
      <w:r w:rsidR="00FE4280" w:rsidRPr="006E3F2E">
        <w:t xml:space="preserve"> ska dess ledamöter åtnjuta,</w:t>
      </w:r>
      <w:r w:rsidRPr="006E3F2E">
        <w:t xml:space="preserve"> vad avser deras egen</w:t>
      </w:r>
      <w:r w:rsidR="00672EB9" w:rsidRPr="006E3F2E">
        <w:t xml:space="preserve"> </w:t>
      </w:r>
      <w:r w:rsidRPr="006E3F2E">
        <w:t>stats territorium, den immunitet som beviljas parlamentsledamöter i deras</w:t>
      </w:r>
      <w:r w:rsidR="00FE4280" w:rsidRPr="006E3F2E">
        <w:t xml:space="preserve"> land</w:t>
      </w:r>
      <w:r w:rsidRPr="006E3F2E">
        <w:t>.</w:t>
      </w:r>
    </w:p>
    <w:p w14:paraId="4D89F8E5" w14:textId="77777777" w:rsidR="00F16F73" w:rsidRPr="006E3F2E" w:rsidRDefault="00F16F73" w:rsidP="00F16F73">
      <w:pPr>
        <w:pStyle w:val="NormalHanging12a"/>
      </w:pPr>
      <w:r w:rsidRPr="006E3F2E">
        <w:t>F.</w:t>
      </w:r>
      <w:r w:rsidRPr="006E3F2E">
        <w:tab/>
        <w:t>I artikel 71.1 och 71.2 i Spaniens konstitution anges följande:</w:t>
      </w:r>
    </w:p>
    <w:p w14:paraId="411E50E4" w14:textId="519C0776" w:rsidR="00F16F73" w:rsidRPr="006E3F2E" w:rsidRDefault="00F16F73" w:rsidP="006E3F2E">
      <w:pPr>
        <w:pStyle w:val="NormalHanging12a"/>
        <w:ind w:left="993" w:hanging="426"/>
        <w:rPr>
          <w:i/>
        </w:rPr>
      </w:pPr>
      <w:r w:rsidRPr="006E3F2E">
        <w:rPr>
          <w:i/>
        </w:rPr>
        <w:t>”1.</w:t>
      </w:r>
      <w:r w:rsidRPr="006E3F2E">
        <w:rPr>
          <w:i/>
        </w:rPr>
        <w:tab/>
        <w:t xml:space="preserve">Deputerade och senatorer åtnjuter okränkbarhet för de åsikter som de ger uttryck för </w:t>
      </w:r>
      <w:r w:rsidR="00672EB9" w:rsidRPr="006E3F2E">
        <w:rPr>
          <w:i/>
        </w:rPr>
        <w:t>vid</w:t>
      </w:r>
      <w:r w:rsidRPr="006E3F2E">
        <w:rPr>
          <w:i/>
        </w:rPr>
        <w:t xml:space="preserve"> utövandet av sitt uppdrag.</w:t>
      </w:r>
    </w:p>
    <w:p w14:paraId="431223A7" w14:textId="10285EF7" w:rsidR="00F16F73" w:rsidRPr="006E3F2E" w:rsidRDefault="00F16F73" w:rsidP="006E3F2E">
      <w:pPr>
        <w:pStyle w:val="NormalHanging12a"/>
        <w:ind w:left="993" w:hanging="284"/>
      </w:pPr>
      <w:r w:rsidRPr="006E3F2E">
        <w:rPr>
          <w:i/>
        </w:rPr>
        <w:t>2.</w:t>
      </w:r>
      <w:r w:rsidRPr="006E3F2E">
        <w:rPr>
          <w:i/>
        </w:rPr>
        <w:tab/>
        <w:t>Under uppdragsperioden åtnjuter deputerade och senatorer även immunitet och får gripas endast om de ertappas på bar gärning. De får inte anklagas eller åtalas utan föregående tillstånd från den berörda lagstiftande kammaren.”</w:t>
      </w:r>
    </w:p>
    <w:p w14:paraId="29EE9BEE" w14:textId="74AD11D8" w:rsidR="00F16F73" w:rsidRPr="006E3F2E" w:rsidRDefault="00F16F73" w:rsidP="00F16F73">
      <w:pPr>
        <w:pStyle w:val="NormalHanging12a"/>
      </w:pPr>
      <w:r w:rsidRPr="006E3F2E">
        <w:t>G.</w:t>
      </w:r>
      <w:r w:rsidRPr="006E3F2E">
        <w:tab/>
        <w:t xml:space="preserve">Syftet med den immunitet som </w:t>
      </w:r>
      <w:bookmarkStart w:id="9" w:name="_Hlk222405989"/>
      <w:r w:rsidRPr="006E3F2E">
        <w:t>föreskrivs i protokoll nr 7 om Europeiska unionens immunitet och privilegier</w:t>
      </w:r>
      <w:bookmarkEnd w:id="9"/>
      <w:r w:rsidRPr="006E3F2E">
        <w:t xml:space="preserve"> är att skydda </w:t>
      </w:r>
      <w:r w:rsidR="00672EB9" w:rsidRPr="006E3F2E">
        <w:t>Europa</w:t>
      </w:r>
      <w:r w:rsidRPr="006E3F2E">
        <w:t>parlamentet och dess ledamöter från rättsliga förfaranden i samband med verksamhet som utförs under utövandet av ämbetet som parlamentsledamot och som inte kan skiljas från detta.</w:t>
      </w:r>
    </w:p>
    <w:p w14:paraId="41E0C045" w14:textId="77777777" w:rsidR="00F16F73" w:rsidRPr="006E3F2E" w:rsidRDefault="00F16F73" w:rsidP="00F16F73">
      <w:pPr>
        <w:pStyle w:val="NormalHanging12a"/>
      </w:pPr>
      <w:r w:rsidRPr="006E3F2E">
        <w:t>H.</w:t>
      </w:r>
      <w:r w:rsidRPr="006E3F2E">
        <w:tab/>
        <w:t>Enligt artikel 5.2 i arbetsordningen är parlamentarisk immunitet inte en ledamots personliga privilegium, utan en garanti för hela parlamentets och dess ledamöters oberoende.</w:t>
      </w:r>
    </w:p>
    <w:p w14:paraId="663CE37E" w14:textId="546CCAFA" w:rsidR="00F16F73" w:rsidRPr="006E3F2E" w:rsidRDefault="00F16F73" w:rsidP="00F16F73">
      <w:pPr>
        <w:pStyle w:val="NormalHanging12a"/>
      </w:pPr>
      <w:r w:rsidRPr="006E3F2E">
        <w:t>I.</w:t>
      </w:r>
      <w:r w:rsidRPr="006E3F2E">
        <w:tab/>
        <w:t xml:space="preserve">I detta fall har parlamentet inte funnit några belägg för </w:t>
      </w:r>
      <w:proofErr w:type="spellStart"/>
      <w:r w:rsidRPr="006E3F2E">
        <w:rPr>
          <w:i/>
        </w:rPr>
        <w:t>fumus</w:t>
      </w:r>
      <w:proofErr w:type="spellEnd"/>
      <w:r w:rsidRPr="006E3F2E">
        <w:rPr>
          <w:i/>
        </w:rPr>
        <w:t xml:space="preserve"> </w:t>
      </w:r>
      <w:proofErr w:type="spellStart"/>
      <w:r w:rsidRPr="006E3F2E">
        <w:rPr>
          <w:i/>
        </w:rPr>
        <w:t>persecutionis</w:t>
      </w:r>
      <w:proofErr w:type="spellEnd"/>
      <w:r w:rsidRPr="006E3F2E">
        <w:t xml:space="preserve">, det vill säga </w:t>
      </w:r>
      <w:r w:rsidR="00BF489C" w:rsidRPr="006E3F2E">
        <w:t>att det inte förefaller som att</w:t>
      </w:r>
      <w:r w:rsidRPr="006E3F2E">
        <w:t xml:space="preserve"> avsikten med det rättsliga förfarandet är att skada </w:t>
      </w:r>
      <w:proofErr w:type="spellStart"/>
      <w:r w:rsidRPr="006E3F2E">
        <w:t>Alvise</w:t>
      </w:r>
      <w:proofErr w:type="spellEnd"/>
      <w:r w:rsidRPr="006E3F2E">
        <w:t xml:space="preserve"> Pérez politiska verksamhet i hans egenskap av ledamot av Europaparlamentet</w:t>
      </w:r>
      <w:r w:rsidR="00BF489C" w:rsidRPr="006E3F2E">
        <w:t xml:space="preserve"> och därmed parlamentets oberoende</w:t>
      </w:r>
      <w:r w:rsidRPr="006E3F2E">
        <w:t>.</w:t>
      </w:r>
    </w:p>
    <w:p w14:paraId="48F03D1A" w14:textId="77777777" w:rsidR="00F16F73" w:rsidRPr="006E3F2E" w:rsidRDefault="00F16F73" w:rsidP="00F16F73">
      <w:pPr>
        <w:pStyle w:val="NormalHanging12a"/>
      </w:pPr>
      <w:r w:rsidRPr="006E3F2E">
        <w:lastRenderedPageBreak/>
        <w:t>J.</w:t>
      </w:r>
      <w:r w:rsidRPr="006E3F2E">
        <w:tab/>
        <w:t>Å ena sidan kan parlamentet inte likställas med en domstol, och å andra sidan kan parlamentsledamoten, inom ramen för ett förfarande för att upphäva immunitet, inte betraktas som ”anklagad”</w:t>
      </w:r>
      <w:r w:rsidRPr="006E3F2E">
        <w:rPr>
          <w:vertAlign w:val="superscript"/>
        </w:rPr>
        <w:footnoteReference w:id="2"/>
      </w:r>
      <w:r w:rsidRPr="006E3F2E">
        <w:t>.</w:t>
      </w:r>
    </w:p>
    <w:p w14:paraId="4364F09A" w14:textId="77777777" w:rsidR="00F16F73" w:rsidRPr="006E3F2E" w:rsidRDefault="00F16F73" w:rsidP="00F16F73">
      <w:pPr>
        <w:pStyle w:val="NormalHanging12a"/>
      </w:pPr>
      <w:r w:rsidRPr="006E3F2E">
        <w:t>1.</w:t>
      </w:r>
      <w:r w:rsidRPr="006E3F2E">
        <w:tab/>
        <w:t xml:space="preserve">Europaparlamentet beslutar att upphäva </w:t>
      </w:r>
      <w:proofErr w:type="spellStart"/>
      <w:r w:rsidRPr="006E3F2E">
        <w:t>Alvise</w:t>
      </w:r>
      <w:proofErr w:type="spellEnd"/>
      <w:r w:rsidRPr="006E3F2E">
        <w:t xml:space="preserve"> Pérez immunitet.</w:t>
      </w:r>
    </w:p>
    <w:p w14:paraId="126F1BD7" w14:textId="4649BE83" w:rsidR="007C4F3B" w:rsidRPr="006E3F2E" w:rsidRDefault="00F16F73" w:rsidP="007C4F3B">
      <w:pPr>
        <w:pStyle w:val="NormalHanging12a"/>
      </w:pPr>
      <w:r w:rsidRPr="006E3F2E">
        <w:t>2.</w:t>
      </w:r>
      <w:r w:rsidRPr="006E3F2E">
        <w:tab/>
        <w:t>Europaparlamentet uppdrar åt talmannen att omedelbart översända detta beslut och det ansvariga utskottets betänkande till de</w:t>
      </w:r>
      <w:r w:rsidR="00FE726C" w:rsidRPr="006E3F2E">
        <w:t>n</w:t>
      </w:r>
      <w:r w:rsidRPr="006E3F2E">
        <w:t xml:space="preserve"> behöriga myndighete</w:t>
      </w:r>
      <w:r w:rsidR="00FE726C" w:rsidRPr="006E3F2E">
        <w:t>n</w:t>
      </w:r>
      <w:r w:rsidRPr="006E3F2E">
        <w:t xml:space="preserve"> i </w:t>
      </w:r>
      <w:r w:rsidR="00FE726C" w:rsidRPr="006E3F2E">
        <w:t>Konungariket Spanien</w:t>
      </w:r>
      <w:r w:rsidRPr="006E3F2E">
        <w:t xml:space="preserve"> och till </w:t>
      </w:r>
      <w:proofErr w:type="spellStart"/>
      <w:r w:rsidRPr="006E3F2E">
        <w:t>Alvise</w:t>
      </w:r>
      <w:proofErr w:type="spellEnd"/>
      <w:r w:rsidRPr="006E3F2E">
        <w:t xml:space="preserve"> Pérez. </w:t>
      </w:r>
    </w:p>
    <w:sectPr w:rsidR="007C4F3B" w:rsidRPr="006E3F2E" w:rsidSect="007C4F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72DFA" w14:textId="77777777" w:rsidR="007A3EA4" w:rsidRPr="007C4F3B" w:rsidRDefault="007A3EA4">
      <w:r w:rsidRPr="007C4F3B">
        <w:separator/>
      </w:r>
    </w:p>
  </w:endnote>
  <w:endnote w:type="continuationSeparator" w:id="0">
    <w:p w14:paraId="5A0A1415" w14:textId="77777777" w:rsidR="007A3EA4" w:rsidRPr="007C4F3B" w:rsidRDefault="007A3EA4">
      <w:r w:rsidRPr="007C4F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39C30" w14:textId="77777777" w:rsidR="00064002" w:rsidRPr="007C4F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FF5A4" w14:textId="77777777" w:rsidR="00064002" w:rsidRPr="007C4F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BC754" w14:textId="77777777" w:rsidR="00064002" w:rsidRPr="007C4F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50E3F" w14:textId="77777777" w:rsidR="007A3EA4" w:rsidRPr="007C4F3B" w:rsidRDefault="007A3EA4">
      <w:r w:rsidRPr="007C4F3B">
        <w:separator/>
      </w:r>
    </w:p>
  </w:footnote>
  <w:footnote w:type="continuationSeparator" w:id="0">
    <w:p w14:paraId="3D19BEEF" w14:textId="77777777" w:rsidR="007A3EA4" w:rsidRPr="007C4F3B" w:rsidRDefault="007A3EA4">
      <w:r w:rsidRPr="007C4F3B">
        <w:continuationSeparator/>
      </w:r>
    </w:p>
  </w:footnote>
  <w:footnote w:id="1">
    <w:p w14:paraId="2488B342" w14:textId="42A2F53B" w:rsidR="00F16F73" w:rsidRPr="007C4F3B" w:rsidRDefault="00F16F73" w:rsidP="007C4F3B">
      <w:pPr>
        <w:pStyle w:val="FootnoteText"/>
        <w:ind w:left="567" w:hanging="567"/>
        <w:rPr>
          <w:sz w:val="24"/>
          <w:lang w:val="sv-SE"/>
        </w:rPr>
      </w:pPr>
      <w:r w:rsidRPr="007C4F3B">
        <w:rPr>
          <w:rStyle w:val="FootnoteReference"/>
          <w:sz w:val="24"/>
          <w:lang w:val="sv-SE"/>
        </w:rPr>
        <w:footnoteRef/>
      </w:r>
      <w:r w:rsidR="007C4F3B" w:rsidRPr="007C4F3B">
        <w:rPr>
          <w:sz w:val="24"/>
          <w:lang w:val="sv-SE"/>
        </w:rPr>
        <w:t xml:space="preserve"> </w:t>
      </w:r>
      <w:r w:rsidR="007C4F3B" w:rsidRPr="007C4F3B">
        <w:rPr>
          <w:sz w:val="24"/>
          <w:lang w:val="sv-SE"/>
        </w:rPr>
        <w:tab/>
      </w:r>
      <w:r w:rsidRPr="007C4F3B">
        <w:rPr>
          <w:sz w:val="24"/>
          <w:lang w:val="sv-SE"/>
        </w:rPr>
        <w:t xml:space="preserve">Domstolens dom av den 21 oktober 2008, </w:t>
      </w:r>
      <w:proofErr w:type="spellStart"/>
      <w:r w:rsidRPr="007C4F3B">
        <w:rPr>
          <w:sz w:val="24"/>
          <w:lang w:val="sv-SE"/>
        </w:rPr>
        <w:t>Marra</w:t>
      </w:r>
      <w:proofErr w:type="spellEnd"/>
      <w:r w:rsidRPr="007C4F3B">
        <w:rPr>
          <w:sz w:val="24"/>
          <w:lang w:val="sv-SE"/>
        </w:rPr>
        <w:t xml:space="preserve">/De Gregorio och Clemente, C-200/07 och C-201/07, ECLI:EU:C:2008:579, tribunalens dom av den 19 mars 2010, </w:t>
      </w:r>
      <w:proofErr w:type="spellStart"/>
      <w:r w:rsidRPr="007C4F3B">
        <w:rPr>
          <w:sz w:val="24"/>
          <w:lang w:val="sv-SE"/>
        </w:rPr>
        <w:t>Gollnisch</w:t>
      </w:r>
      <w:proofErr w:type="spellEnd"/>
      <w:r w:rsidRPr="007C4F3B">
        <w:rPr>
          <w:sz w:val="24"/>
          <w:lang w:val="sv-SE"/>
        </w:rPr>
        <w:t xml:space="preserve">/parlamentet, T-42/06, ECLI:EU:T:2010:102, domstolens dom av den 6 september 2011, </w:t>
      </w:r>
      <w:proofErr w:type="spellStart"/>
      <w:r w:rsidRPr="007C4F3B">
        <w:rPr>
          <w:sz w:val="24"/>
          <w:lang w:val="sv-SE"/>
        </w:rPr>
        <w:t>Patriciello</w:t>
      </w:r>
      <w:proofErr w:type="spellEnd"/>
      <w:r w:rsidRPr="007C4F3B">
        <w:rPr>
          <w:sz w:val="24"/>
          <w:lang w:val="sv-SE"/>
        </w:rPr>
        <w:t xml:space="preserve">, C-163/10, ECLI: EU:C:2011:543, tribunalens dom av den 17 januari 2013, </w:t>
      </w:r>
      <w:proofErr w:type="spellStart"/>
      <w:r w:rsidRPr="007C4F3B">
        <w:rPr>
          <w:sz w:val="24"/>
          <w:lang w:val="sv-SE"/>
        </w:rPr>
        <w:t>Gollnisch</w:t>
      </w:r>
      <w:proofErr w:type="spellEnd"/>
      <w:r w:rsidRPr="007C4F3B">
        <w:rPr>
          <w:sz w:val="24"/>
          <w:lang w:val="sv-SE"/>
        </w:rPr>
        <w:t xml:space="preserve">/parlamentet, T-346/11 och T-347/11, ECLI:EU:T:2013:23, domstolens dom av den 19 december 2019, </w:t>
      </w:r>
      <w:proofErr w:type="spellStart"/>
      <w:r w:rsidRPr="007C4F3B">
        <w:rPr>
          <w:sz w:val="24"/>
          <w:lang w:val="sv-SE"/>
        </w:rPr>
        <w:t>Junqueras</w:t>
      </w:r>
      <w:proofErr w:type="spellEnd"/>
      <w:r w:rsidRPr="007C4F3B">
        <w:rPr>
          <w:sz w:val="24"/>
          <w:lang w:val="sv-SE"/>
        </w:rPr>
        <w:t xml:space="preserve"> </w:t>
      </w:r>
      <w:proofErr w:type="spellStart"/>
      <w:r w:rsidRPr="007C4F3B">
        <w:rPr>
          <w:sz w:val="24"/>
          <w:lang w:val="sv-SE"/>
        </w:rPr>
        <w:t>Vies</w:t>
      </w:r>
      <w:proofErr w:type="spellEnd"/>
      <w:r w:rsidRPr="007C4F3B">
        <w:rPr>
          <w:sz w:val="24"/>
          <w:lang w:val="sv-SE"/>
        </w:rPr>
        <w:t>, C-502/19, ECLI:EU:C:2019:1115.</w:t>
      </w:r>
    </w:p>
  </w:footnote>
  <w:footnote w:id="2">
    <w:p w14:paraId="2B519F34" w14:textId="17AFE67B" w:rsidR="00F16F73" w:rsidRPr="007C4F3B" w:rsidRDefault="00F16F73" w:rsidP="007C4F3B">
      <w:pPr>
        <w:pStyle w:val="FootnoteText"/>
        <w:ind w:left="567" w:hanging="567"/>
        <w:rPr>
          <w:sz w:val="24"/>
          <w:lang w:val="sv-SE"/>
        </w:rPr>
      </w:pPr>
      <w:r w:rsidRPr="007C4F3B">
        <w:rPr>
          <w:rStyle w:val="FootnoteReference"/>
          <w:sz w:val="24"/>
          <w:lang w:val="sv-SE"/>
        </w:rPr>
        <w:footnoteRef/>
      </w:r>
      <w:r w:rsidR="007C4F3B" w:rsidRPr="007C4F3B">
        <w:rPr>
          <w:sz w:val="24"/>
          <w:lang w:val="sv-SE"/>
        </w:rPr>
        <w:t xml:space="preserve"> </w:t>
      </w:r>
      <w:r w:rsidR="007C4F3B" w:rsidRPr="007C4F3B">
        <w:rPr>
          <w:sz w:val="24"/>
          <w:lang w:val="sv-SE"/>
        </w:rPr>
        <w:tab/>
      </w:r>
      <w:r w:rsidRPr="007C4F3B">
        <w:rPr>
          <w:sz w:val="24"/>
          <w:lang w:val="sv-SE"/>
        </w:rPr>
        <w:t xml:space="preserve">Tribunalens dom av den 30 april 2019, </w:t>
      </w:r>
      <w:proofErr w:type="spellStart"/>
      <w:r w:rsidRPr="007C4F3B">
        <w:rPr>
          <w:sz w:val="24"/>
          <w:lang w:val="sv-SE"/>
        </w:rPr>
        <w:t>Briois</w:t>
      </w:r>
      <w:proofErr w:type="spellEnd"/>
      <w:r w:rsidRPr="007C4F3B">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2D26B" w14:textId="77777777" w:rsidR="00064002" w:rsidRPr="007C4F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488EC" w14:textId="77777777" w:rsidR="00064002" w:rsidRPr="007C4F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FCB60" w14:textId="77777777" w:rsidR="00064002" w:rsidRPr="007C4F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633643">
    <w:abstractNumId w:val="9"/>
  </w:num>
  <w:num w:numId="2" w16cid:durableId="1679036305">
    <w:abstractNumId w:val="9"/>
  </w:num>
  <w:num w:numId="3" w16cid:durableId="548107403">
    <w:abstractNumId w:val="7"/>
  </w:num>
  <w:num w:numId="4" w16cid:durableId="373047241">
    <w:abstractNumId w:val="7"/>
  </w:num>
  <w:num w:numId="5" w16cid:durableId="1195773749">
    <w:abstractNumId w:val="6"/>
  </w:num>
  <w:num w:numId="6" w16cid:durableId="113913172">
    <w:abstractNumId w:val="6"/>
  </w:num>
  <w:num w:numId="7" w16cid:durableId="248001819">
    <w:abstractNumId w:val="5"/>
  </w:num>
  <w:num w:numId="8" w16cid:durableId="1522164864">
    <w:abstractNumId w:val="5"/>
  </w:num>
  <w:num w:numId="9" w16cid:durableId="1537623537">
    <w:abstractNumId w:val="4"/>
  </w:num>
  <w:num w:numId="10" w16cid:durableId="2000308610">
    <w:abstractNumId w:val="4"/>
  </w:num>
  <w:num w:numId="11" w16cid:durableId="564070481">
    <w:abstractNumId w:val="8"/>
  </w:num>
  <w:num w:numId="12" w16cid:durableId="1412502047">
    <w:abstractNumId w:val="8"/>
  </w:num>
  <w:num w:numId="13" w16cid:durableId="1717469006">
    <w:abstractNumId w:val="3"/>
  </w:num>
  <w:num w:numId="14" w16cid:durableId="78990621">
    <w:abstractNumId w:val="3"/>
  </w:num>
  <w:num w:numId="15" w16cid:durableId="888684083">
    <w:abstractNumId w:val="2"/>
  </w:num>
  <w:num w:numId="16" w16cid:durableId="468206146">
    <w:abstractNumId w:val="2"/>
  </w:num>
  <w:num w:numId="17" w16cid:durableId="38672119">
    <w:abstractNumId w:val="1"/>
  </w:num>
  <w:num w:numId="18" w16cid:durableId="1128741627">
    <w:abstractNumId w:val="1"/>
  </w:num>
  <w:num w:numId="19" w16cid:durableId="650014597">
    <w:abstractNumId w:val="0"/>
  </w:num>
  <w:num w:numId="20" w16cid:durableId="790901940">
    <w:abstractNumId w:val="0"/>
  </w:num>
  <w:num w:numId="21" w16cid:durableId="499810266">
    <w:abstractNumId w:val="9"/>
  </w:num>
  <w:num w:numId="22" w16cid:durableId="1791700951">
    <w:abstractNumId w:val="7"/>
  </w:num>
  <w:num w:numId="23" w16cid:durableId="1593005355">
    <w:abstractNumId w:val="6"/>
  </w:num>
  <w:num w:numId="24" w16cid:durableId="338429626">
    <w:abstractNumId w:val="5"/>
  </w:num>
  <w:num w:numId="25" w16cid:durableId="661859009">
    <w:abstractNumId w:val="4"/>
  </w:num>
  <w:num w:numId="26" w16cid:durableId="852181497">
    <w:abstractNumId w:val="8"/>
  </w:num>
  <w:num w:numId="27" w16cid:durableId="1816601675">
    <w:abstractNumId w:val="3"/>
  </w:num>
  <w:num w:numId="28" w16cid:durableId="758254648">
    <w:abstractNumId w:val="2"/>
  </w:num>
  <w:num w:numId="29" w16cid:durableId="395512068">
    <w:abstractNumId w:val="1"/>
  </w:num>
  <w:num w:numId="30" w16cid:durableId="1875266817">
    <w:abstractNumId w:val="0"/>
  </w:num>
  <w:num w:numId="31" w16cid:durableId="1750299666">
    <w:abstractNumId w:val="9"/>
  </w:num>
  <w:num w:numId="32" w16cid:durableId="1565943214">
    <w:abstractNumId w:val="7"/>
  </w:num>
  <w:num w:numId="33" w16cid:durableId="1731074032">
    <w:abstractNumId w:val="6"/>
  </w:num>
  <w:num w:numId="34" w16cid:durableId="257568793">
    <w:abstractNumId w:val="5"/>
  </w:num>
  <w:num w:numId="35" w16cid:durableId="1135491020">
    <w:abstractNumId w:val="4"/>
  </w:num>
  <w:num w:numId="36" w16cid:durableId="193547096">
    <w:abstractNumId w:val="8"/>
  </w:num>
  <w:num w:numId="37" w16cid:durableId="785344999">
    <w:abstractNumId w:val="3"/>
  </w:num>
  <w:num w:numId="38" w16cid:durableId="1462267209">
    <w:abstractNumId w:val="2"/>
  </w:num>
  <w:num w:numId="39" w16cid:durableId="1748991618">
    <w:abstractNumId w:val="1"/>
  </w:num>
  <w:num w:numId="40" w16cid:durableId="1367296028">
    <w:abstractNumId w:val="0"/>
  </w:num>
  <w:num w:numId="41" w16cid:durableId="9643550">
    <w:abstractNumId w:val="10"/>
  </w:num>
  <w:num w:numId="42" w16cid:durableId="1252666613">
    <w:abstractNumId w:val="10"/>
  </w:num>
  <w:num w:numId="43" w16cid:durableId="377124617">
    <w:abstractNumId w:val="10"/>
  </w:num>
  <w:num w:numId="44" w16cid:durableId="4933038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6"/>
    <w:docVar w:name="dvlangue" w:val="SV"/>
    <w:docVar w:name="dvnumam" w:val="0"/>
    <w:docVar w:name="dvpe" w:val="785.310"/>
    <w:docVar w:name="dvrapporteur" w:val="Föredragande: "/>
    <w:docVar w:name="dvtitre" w:val="Europaparlamentets beslut av den xx xx 2026 om begäran om upphävande av Alvise Pérez immunitet(2025/2236(IMM))"/>
  </w:docVars>
  <w:rsids>
    <w:rsidRoot w:val="007A3EA4"/>
    <w:rsid w:val="00002272"/>
    <w:rsid w:val="00064002"/>
    <w:rsid w:val="000677B9"/>
    <w:rsid w:val="000831BA"/>
    <w:rsid w:val="000A42CC"/>
    <w:rsid w:val="000E7DD9"/>
    <w:rsid w:val="0010095E"/>
    <w:rsid w:val="00125B37"/>
    <w:rsid w:val="00187494"/>
    <w:rsid w:val="001F32AE"/>
    <w:rsid w:val="002459FE"/>
    <w:rsid w:val="002767FF"/>
    <w:rsid w:val="002B18FE"/>
    <w:rsid w:val="002B5493"/>
    <w:rsid w:val="003275C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C1E"/>
    <w:rsid w:val="005F1B17"/>
    <w:rsid w:val="006037C0"/>
    <w:rsid w:val="006631B6"/>
    <w:rsid w:val="00672EB9"/>
    <w:rsid w:val="00680577"/>
    <w:rsid w:val="006E3F2E"/>
    <w:rsid w:val="006F74FA"/>
    <w:rsid w:val="00731ADD"/>
    <w:rsid w:val="00734777"/>
    <w:rsid w:val="00747932"/>
    <w:rsid w:val="00751A4A"/>
    <w:rsid w:val="00756632"/>
    <w:rsid w:val="00762C74"/>
    <w:rsid w:val="00786EC0"/>
    <w:rsid w:val="007A3EA4"/>
    <w:rsid w:val="007C4F3B"/>
    <w:rsid w:val="007D1690"/>
    <w:rsid w:val="007E22AD"/>
    <w:rsid w:val="00817416"/>
    <w:rsid w:val="00842779"/>
    <w:rsid w:val="00865F67"/>
    <w:rsid w:val="00881A7B"/>
    <w:rsid w:val="008840E5"/>
    <w:rsid w:val="00887B3E"/>
    <w:rsid w:val="008C2AC6"/>
    <w:rsid w:val="00930C23"/>
    <w:rsid w:val="0093193B"/>
    <w:rsid w:val="009509D8"/>
    <w:rsid w:val="00950B64"/>
    <w:rsid w:val="009601EE"/>
    <w:rsid w:val="00981893"/>
    <w:rsid w:val="009E42D0"/>
    <w:rsid w:val="00A1687D"/>
    <w:rsid w:val="00A43E52"/>
    <w:rsid w:val="00A4678D"/>
    <w:rsid w:val="00A778C7"/>
    <w:rsid w:val="00AB441E"/>
    <w:rsid w:val="00AB6293"/>
    <w:rsid w:val="00AE0928"/>
    <w:rsid w:val="00AF3B82"/>
    <w:rsid w:val="00B12E95"/>
    <w:rsid w:val="00B22876"/>
    <w:rsid w:val="00B32B1C"/>
    <w:rsid w:val="00B43128"/>
    <w:rsid w:val="00B558F0"/>
    <w:rsid w:val="00BD48FE"/>
    <w:rsid w:val="00BD7BD8"/>
    <w:rsid w:val="00BE6ADC"/>
    <w:rsid w:val="00BF489C"/>
    <w:rsid w:val="00C001A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F73"/>
    <w:rsid w:val="00F5134D"/>
    <w:rsid w:val="00F74202"/>
    <w:rsid w:val="00F87713"/>
    <w:rsid w:val="00FB4360"/>
    <w:rsid w:val="00FD0C70"/>
    <w:rsid w:val="00FE4280"/>
    <w:rsid w:val="00FE726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A2B479"/>
  <w15:chartTrackingRefBased/>
  <w15:docId w15:val="{30B4DC0E-E164-4E6A-AAB0-D277CC2B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16F73"/>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F16F73"/>
    <w:pPr>
      <w:spacing w:after="240"/>
      <w:ind w:left="567" w:hanging="567"/>
    </w:pPr>
  </w:style>
  <w:style w:type="paragraph" w:styleId="Header">
    <w:name w:val="header"/>
    <w:basedOn w:val="Normal"/>
    <w:link w:val="HeaderChar"/>
    <w:rsid w:val="00F16F73"/>
    <w:pPr>
      <w:tabs>
        <w:tab w:val="center" w:pos="4513"/>
        <w:tab w:val="right" w:pos="9026"/>
      </w:tabs>
    </w:pPr>
  </w:style>
  <w:style w:type="character" w:customStyle="1" w:styleId="HeaderChar">
    <w:name w:val="Header Char"/>
    <w:basedOn w:val="DefaultParagraphFont"/>
    <w:link w:val="Header"/>
    <w:rsid w:val="00F16F73"/>
    <w:rPr>
      <w:sz w:val="24"/>
      <w:lang w:val="sv-SE"/>
    </w:rPr>
  </w:style>
  <w:style w:type="paragraph" w:customStyle="1" w:styleId="EPFooter">
    <w:name w:val="EPFooter"/>
    <w:basedOn w:val="Normal"/>
    <w:rsid w:val="00F16F73"/>
    <w:pPr>
      <w:tabs>
        <w:tab w:val="center" w:pos="4535"/>
        <w:tab w:val="right" w:pos="9071"/>
      </w:tabs>
      <w:spacing w:before="240" w:after="240"/>
    </w:pPr>
    <w:rPr>
      <w:color w:val="010000"/>
      <w:sz w:val="22"/>
    </w:rPr>
  </w:style>
  <w:style w:type="paragraph" w:customStyle="1" w:styleId="EPComma">
    <w:name w:val="EPComma"/>
    <w:basedOn w:val="Normal"/>
    <w:rsid w:val="00F16F73"/>
    <w:pPr>
      <w:spacing w:before="480" w:after="240"/>
    </w:pPr>
  </w:style>
  <w:style w:type="paragraph" w:styleId="Revision">
    <w:name w:val="Revision"/>
    <w:hidden/>
    <w:uiPriority w:val="99"/>
    <w:semiHidden/>
    <w:rsid w:val="00B32B1C"/>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735</Words>
  <Characters>4205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2026-05-19T11:29:00Z</dcterms:created>
  <dcterms:modified xsi:type="dcterms:W3CDTF">2026-05-19T11:29:00Z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A10-0129/2026</vt:lpwstr>
  </property>
  <property fmtid="{D5CDD505-2E9C-101B-9397-08002B2CF9AE}" pid="4" name="&lt;Type&gt;">
    <vt:lpwstr>RR</vt:lpwstr>
  </property>
</Properties>
</file>