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50FF" w14:paraId="50203F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6AB75B" w14:textId="77777777" w:rsidR="00751A4A" w:rsidRPr="00F550FF" w:rsidRDefault="00C01545" w:rsidP="0010095E">
            <w:pPr>
              <w:pStyle w:val="EPName"/>
            </w:pPr>
            <w:r w:rsidRPr="00F550FF">
              <w:t>Euroopan parlamentti</w:t>
            </w:r>
          </w:p>
          <w:p w14:paraId="550917AB" w14:textId="77777777" w:rsidR="00751A4A" w:rsidRPr="00F550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50FF">
              <w:t>2024</w:t>
            </w:r>
            <w:r w:rsidR="00817416" w:rsidRPr="00F550FF">
              <w:t>-202</w:t>
            </w:r>
            <w:r w:rsidRPr="00F550FF">
              <w:t>9</w:t>
            </w:r>
          </w:p>
        </w:tc>
        <w:tc>
          <w:tcPr>
            <w:tcW w:w="2268" w:type="dxa"/>
            <w:shd w:val="clear" w:color="auto" w:fill="auto"/>
          </w:tcPr>
          <w:p w14:paraId="58DDCD77" w14:textId="77777777" w:rsidR="00751A4A" w:rsidRPr="00F550FF" w:rsidRDefault="00187494" w:rsidP="0010095E">
            <w:pPr>
              <w:pStyle w:val="EPLogo"/>
            </w:pPr>
            <w:r w:rsidRPr="00F550FF">
              <w:rPr>
                <w:noProof/>
                <w:lang w:eastAsia="ja-JP"/>
              </w:rPr>
              <w:drawing>
                <wp:inline distT="0" distB="0" distL="0" distR="0" wp14:anchorId="09DB4686" wp14:editId="3C2D36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4302F6" w14:textId="77777777" w:rsidR="00D058B8" w:rsidRPr="00F550FF" w:rsidRDefault="00D058B8" w:rsidP="004C5D52">
      <w:pPr>
        <w:pStyle w:val="LineTop"/>
      </w:pPr>
    </w:p>
    <w:p w14:paraId="25D54021" w14:textId="77777777" w:rsidR="00680577" w:rsidRPr="00F550FF" w:rsidRDefault="00C01545" w:rsidP="00680577">
      <w:pPr>
        <w:pStyle w:val="EPBodyTA1"/>
      </w:pPr>
      <w:r w:rsidRPr="00F550FF">
        <w:t>HYVÄKSYTYT TEKSTIT</w:t>
      </w:r>
    </w:p>
    <w:p w14:paraId="010A04A4" w14:textId="77777777" w:rsidR="00D058B8" w:rsidRPr="00F550FF" w:rsidRDefault="00D058B8" w:rsidP="00D058B8">
      <w:pPr>
        <w:pStyle w:val="LineBottom"/>
      </w:pPr>
    </w:p>
    <w:p w14:paraId="7860B07C" w14:textId="2A4BB33F" w:rsidR="00C01545" w:rsidRPr="00F550FF" w:rsidRDefault="00C01545" w:rsidP="00C01545">
      <w:pPr>
        <w:pStyle w:val="ATHeading1"/>
      </w:pPr>
      <w:bookmarkStart w:id="0" w:name="TANumber"/>
      <w:r w:rsidRPr="00F550FF">
        <w:t>P10_TA(2026)0</w:t>
      </w:r>
      <w:bookmarkEnd w:id="0"/>
      <w:r w:rsidR="008D6DF2">
        <w:t>168</w:t>
      </w:r>
    </w:p>
    <w:p w14:paraId="305F8BFF" w14:textId="0DB97FED" w:rsidR="00C01545" w:rsidRPr="00F550FF" w:rsidRDefault="00BE7B56" w:rsidP="00C01545">
      <w:pPr>
        <w:pStyle w:val="ATHeading2"/>
      </w:pPr>
      <w:bookmarkStart w:id="1" w:name="title"/>
      <w:r w:rsidRPr="00BE7B56">
        <w:t>Mets</w:t>
      </w:r>
      <w:r w:rsidRPr="00BE7B56">
        <w:rPr>
          <w:rFonts w:hint="eastAsia"/>
        </w:rPr>
        <w:t>ä</w:t>
      </w:r>
      <w:r w:rsidRPr="00BE7B56">
        <w:t>nviljelyaineiston tuotanto ja kaupan pit</w:t>
      </w:r>
      <w:r w:rsidRPr="00BE7B56">
        <w:rPr>
          <w:rFonts w:hint="eastAsia"/>
        </w:rPr>
        <w:t>ä</w:t>
      </w:r>
      <w:r w:rsidRPr="00BE7B56">
        <w:t>minen</w:t>
      </w:r>
      <w:bookmarkEnd w:id="1"/>
    </w:p>
    <w:p w14:paraId="5C8A79E5" w14:textId="77777777" w:rsidR="00C01545" w:rsidRPr="00F550FF" w:rsidRDefault="00C01545" w:rsidP="00C01545">
      <w:pPr>
        <w:rPr>
          <w:i/>
          <w:vanish/>
        </w:rPr>
      </w:pPr>
      <w:r w:rsidRPr="00F550FF">
        <w:rPr>
          <w:i/>
        </w:rPr>
        <w:fldChar w:fldCharType="begin"/>
      </w:r>
      <w:r w:rsidRPr="00F550FF">
        <w:rPr>
          <w:i/>
        </w:rPr>
        <w:instrText xml:space="preserve"> TC"(</w:instrText>
      </w:r>
      <w:bookmarkStart w:id="2" w:name="DocNumber"/>
      <w:r w:rsidRPr="00F550FF">
        <w:rPr>
          <w:i/>
        </w:rPr>
        <w:instrText>A10-0136/2026</w:instrText>
      </w:r>
      <w:bookmarkEnd w:id="2"/>
      <w:r w:rsidRPr="00F550FF">
        <w:rPr>
          <w:i/>
        </w:rPr>
        <w:instrText xml:space="preserve"> - Esittelijä: Herbert Dorfmann)"\l3 \n&gt; \* MERGEFORMAT </w:instrText>
      </w:r>
      <w:r w:rsidRPr="00F550FF">
        <w:rPr>
          <w:i/>
        </w:rPr>
        <w:fldChar w:fldCharType="end"/>
      </w:r>
    </w:p>
    <w:p w14:paraId="4773323D" w14:textId="77777777" w:rsidR="00C01545" w:rsidRPr="00F550FF" w:rsidRDefault="00C01545" w:rsidP="00C01545">
      <w:pPr>
        <w:rPr>
          <w:vanish/>
        </w:rPr>
      </w:pPr>
      <w:bookmarkStart w:id="3" w:name="Commission"/>
      <w:r w:rsidRPr="00F550FF">
        <w:rPr>
          <w:vanish/>
        </w:rPr>
        <w:t>Maatalouden ja maaseudun kehittämisen valiokunta</w:t>
      </w:r>
      <w:bookmarkEnd w:id="3"/>
    </w:p>
    <w:p w14:paraId="295B2527" w14:textId="77777777" w:rsidR="00C01545" w:rsidRPr="00F550FF" w:rsidRDefault="00C01545" w:rsidP="00C01545">
      <w:pPr>
        <w:rPr>
          <w:vanish/>
        </w:rPr>
      </w:pPr>
      <w:bookmarkStart w:id="4" w:name="PE"/>
      <w:r w:rsidRPr="00F550FF">
        <w:rPr>
          <w:vanish/>
        </w:rPr>
        <w:t>PE787.674</w:t>
      </w:r>
      <w:bookmarkEnd w:id="4"/>
    </w:p>
    <w:p w14:paraId="28AD1E97" w14:textId="1BF8E4F9" w:rsidR="00C01545" w:rsidRPr="00F550FF" w:rsidRDefault="00C01545" w:rsidP="00C01545">
      <w:pPr>
        <w:pStyle w:val="ATHeading3"/>
      </w:pPr>
      <w:bookmarkStart w:id="5" w:name="Sujet"/>
      <w:r w:rsidRPr="00F550FF">
        <w:t xml:space="preserve">Euroopan parlamentin lainsäädäntöpäätöslauselma </w:t>
      </w:r>
      <w:r w:rsidR="00BE7B56">
        <w:t>19</w:t>
      </w:r>
      <w:r w:rsidRPr="00F550FF">
        <w:t xml:space="preserve">. </w:t>
      </w:r>
      <w:r w:rsidR="00BE7B56">
        <w:t>touko</w:t>
      </w:r>
      <w:r w:rsidRPr="00F550FF">
        <w:t>kuuta 2026 neuvoston ensimmäisen käsittelyn kannasta Euroopan parlamentin ja neuvoston asetuksen antamiseksi metsänviljelyaineiston tuotannosta ja kaupan pitämisestä, Euroopan parlamentin ja neuvoston asetusten (EU) 2016/2031 ja (EU) 2017/625 muuttamisesta sekä neuvoston direktiivin 1999/105/EY kumoamisesta (metsänviljelyaineistoa koskeva asetus</w:t>
      </w:r>
      <w:r w:rsidRPr="00F550FF">
        <w:t xml:space="preserve">) </w:t>
      </w:r>
      <w:bookmarkStart w:id="6" w:name="References"/>
      <w:bookmarkEnd w:id="5"/>
      <w:r w:rsidRPr="00F550FF">
        <w:t>(171</w:t>
      </w:r>
      <w:r w:rsidRPr="00F550FF">
        <w:t>02/1/2025 – C10-0103/2026 – 2023/0228(COD))</w:t>
      </w:r>
      <w:bookmarkEnd w:id="6"/>
    </w:p>
    <w:p w14:paraId="289364A7" w14:textId="77777777" w:rsidR="00433B16" w:rsidRPr="00F550FF" w:rsidRDefault="00433B16" w:rsidP="00433B16">
      <w:pPr>
        <w:pStyle w:val="NormalBold"/>
        <w:widowControl/>
      </w:pPr>
      <w:r w:rsidRPr="00F550FF">
        <w:t>(Tavallinen lainsäätämisjärjestys: toinen käsittely)</w:t>
      </w:r>
    </w:p>
    <w:p w14:paraId="39892A3E" w14:textId="77777777" w:rsidR="00433B16" w:rsidRPr="00F550FF" w:rsidRDefault="00433B16" w:rsidP="00BE7B56">
      <w:pPr>
        <w:pStyle w:val="EPComma"/>
        <w:widowControl/>
      </w:pPr>
      <w:r w:rsidRPr="00F550FF">
        <w:rPr>
          <w:i/>
        </w:rPr>
        <w:t>Euroopan parlamentti</w:t>
      </w:r>
      <w:r w:rsidRPr="00F550FF">
        <w:t>, joka</w:t>
      </w:r>
    </w:p>
    <w:p w14:paraId="5E26629D" w14:textId="77777777" w:rsidR="00433B16" w:rsidRPr="00F550FF" w:rsidRDefault="00433B16" w:rsidP="00BE7B56">
      <w:pPr>
        <w:pStyle w:val="NormalHanging12a"/>
        <w:widowControl/>
      </w:pPr>
      <w:r w:rsidRPr="00F550FF">
        <w:t>–</w:t>
      </w:r>
      <w:r w:rsidRPr="00F550FF">
        <w:tab/>
        <w:t>ottaa huomioon neuvoston ensimmäisen käsittelyn kannan (17102/1/2025 – C10</w:t>
      </w:r>
      <w:r w:rsidRPr="00F550FF">
        <w:noBreakHyphen/>
        <w:t>0103/2026),</w:t>
      </w:r>
    </w:p>
    <w:p w14:paraId="01A215ED" w14:textId="77777777" w:rsidR="00433B16" w:rsidRPr="00F550FF" w:rsidRDefault="00433B16" w:rsidP="00BE7B56">
      <w:pPr>
        <w:pStyle w:val="NormalHanging12a"/>
        <w:widowControl/>
      </w:pPr>
      <w:r w:rsidRPr="00F550FF">
        <w:t>–</w:t>
      </w:r>
      <w:r w:rsidRPr="00F550FF">
        <w:tab/>
        <w:t>ottaa huomioon Euroopan talous- ja sosiaalikomitean 13. joulukuuta 2023 antaman lausunnon</w:t>
      </w:r>
      <w:r w:rsidRPr="00F550FF">
        <w:rPr>
          <w:rStyle w:val="FootnoteReference"/>
        </w:rPr>
        <w:footnoteReference w:id="1"/>
      </w:r>
      <w:r w:rsidRPr="00F550FF">
        <w:t>,</w:t>
      </w:r>
    </w:p>
    <w:p w14:paraId="422FE65C" w14:textId="77777777" w:rsidR="00433B16" w:rsidRPr="00F550FF" w:rsidRDefault="00433B16" w:rsidP="00BE7B56">
      <w:pPr>
        <w:pStyle w:val="NormalHanging12a"/>
        <w:widowControl/>
      </w:pPr>
      <w:r w:rsidRPr="00F550FF">
        <w:t>–</w:t>
      </w:r>
      <w:r w:rsidRPr="00F550FF">
        <w:tab/>
        <w:t>ottaa huomioon ensimmäisessä käsittelyssä vahvistamansa kannan</w:t>
      </w:r>
      <w:r w:rsidRPr="00F550FF">
        <w:rPr>
          <w:rStyle w:val="FootnoteReference"/>
        </w:rPr>
        <w:footnoteReference w:id="2"/>
      </w:r>
      <w:r w:rsidRPr="00F550FF">
        <w:t xml:space="preserve"> komission ehdotuksesta Euroopan parlamentille ja neuvostolle (COM(2023)0415),</w:t>
      </w:r>
    </w:p>
    <w:p w14:paraId="42A53948" w14:textId="77777777" w:rsidR="00433B16" w:rsidRPr="00F550FF" w:rsidRDefault="00433B16" w:rsidP="00BE7B56">
      <w:pPr>
        <w:pStyle w:val="NormalHanging12a"/>
        <w:widowControl/>
      </w:pPr>
      <w:r w:rsidRPr="00F550FF">
        <w:t>–</w:t>
      </w:r>
      <w:r w:rsidRPr="00F550FF">
        <w:tab/>
        <w:t>ottaa huomioon Euroopan unionin toiminnasta tehdyn sopimuksen 294 artiklan 7 kohdan,</w:t>
      </w:r>
    </w:p>
    <w:p w14:paraId="579346A3" w14:textId="77777777" w:rsidR="00433B16" w:rsidRPr="00F550FF" w:rsidRDefault="00433B16" w:rsidP="00BE7B56">
      <w:pPr>
        <w:pStyle w:val="NormalHanging12a"/>
        <w:widowControl/>
      </w:pPr>
      <w:r w:rsidRPr="00F550FF">
        <w:t>–</w:t>
      </w:r>
      <w:r w:rsidRPr="00F550FF">
        <w:tab/>
        <w:t>ottaa huomioon asiasta vastaavan valiokunnan työjärjestyksen 75 artiklan 4 kohdan mukaisesti hyväksymän alustavan sopimuksen,</w:t>
      </w:r>
    </w:p>
    <w:p w14:paraId="4809BFFE" w14:textId="77777777" w:rsidR="00433B16" w:rsidRPr="00F550FF" w:rsidRDefault="00433B16" w:rsidP="00BE7B56">
      <w:pPr>
        <w:pStyle w:val="NormalHanging12a"/>
        <w:widowControl/>
      </w:pPr>
      <w:r w:rsidRPr="00F550FF">
        <w:t>–</w:t>
      </w:r>
      <w:r w:rsidRPr="00F550FF">
        <w:tab/>
        <w:t>ottaa huomioon työjärjestyksen 68 artiklan,</w:t>
      </w:r>
    </w:p>
    <w:p w14:paraId="391758E0" w14:textId="77777777" w:rsidR="00433B16" w:rsidRPr="00F550FF" w:rsidRDefault="00433B16" w:rsidP="00BE7B56">
      <w:pPr>
        <w:pStyle w:val="NormalHanging12a"/>
        <w:widowControl/>
      </w:pPr>
      <w:r w:rsidRPr="00F550FF">
        <w:t>–</w:t>
      </w:r>
      <w:r w:rsidRPr="00F550FF">
        <w:tab/>
        <w:t>ottaa huomioon maatalouden ja maaseudun kehittämisen valiokunnan suosituksen toiseen käsittelyyn (A10-0136/2026),</w:t>
      </w:r>
    </w:p>
    <w:p w14:paraId="4FB96EE7" w14:textId="77777777" w:rsidR="00433B16" w:rsidRPr="00F550FF" w:rsidRDefault="00433B16" w:rsidP="00BE7B56">
      <w:pPr>
        <w:pStyle w:val="NormalHanging12a"/>
        <w:widowControl/>
      </w:pPr>
      <w:r w:rsidRPr="00F550FF">
        <w:t>1.</w:t>
      </w:r>
      <w:r w:rsidRPr="00F550FF">
        <w:tab/>
        <w:t>hyväksyy neuvoston ensimmäisen käsittelyn kannan;</w:t>
      </w:r>
    </w:p>
    <w:p w14:paraId="17E0727B" w14:textId="77777777" w:rsidR="00433B16" w:rsidRPr="00F550FF" w:rsidRDefault="00433B16" w:rsidP="00BE7B56">
      <w:pPr>
        <w:pStyle w:val="NormalHanging12a"/>
        <w:widowControl/>
      </w:pPr>
      <w:r w:rsidRPr="00F550FF">
        <w:t>2.</w:t>
      </w:r>
      <w:r w:rsidRPr="00F550FF">
        <w:tab/>
        <w:t>toteaa, että säädös annetaan neuvoston kannan mukaisesti;</w:t>
      </w:r>
    </w:p>
    <w:p w14:paraId="18949501" w14:textId="77777777" w:rsidR="00433B16" w:rsidRPr="00F550FF" w:rsidRDefault="00433B16" w:rsidP="00BE7B56">
      <w:pPr>
        <w:pStyle w:val="NormalHanging12a"/>
        <w:widowControl/>
      </w:pPr>
      <w:r w:rsidRPr="00F550FF">
        <w:lastRenderedPageBreak/>
        <w:t>3.</w:t>
      </w:r>
      <w:r w:rsidRPr="00F550FF">
        <w:tab/>
        <w:t>kehottaa puhemiestä allekirjoittamaan säädöksen yhdessä neuvoston puheenjohtajan kanssa Euroopan unionin toiminnasta tehdyn sopimuksen 297 artiklan 1 kohdan mukaisesti;</w:t>
      </w:r>
    </w:p>
    <w:p w14:paraId="1725034F" w14:textId="77777777" w:rsidR="00433B16" w:rsidRPr="00F550FF" w:rsidRDefault="00433B16" w:rsidP="00BE7B56">
      <w:pPr>
        <w:pStyle w:val="NormalHanging12a"/>
        <w:widowControl/>
      </w:pPr>
      <w:r w:rsidRPr="00F550FF">
        <w:t>4.</w:t>
      </w:r>
      <w:r w:rsidRPr="00F550FF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F550FF">
        <w:rPr>
          <w:i/>
        </w:rPr>
        <w:t>Euroopan unionin virallisessa lehdessä</w:t>
      </w:r>
      <w:r w:rsidRPr="00F550FF">
        <w:t>;</w:t>
      </w:r>
    </w:p>
    <w:p w14:paraId="01FCAD2B" w14:textId="1C9204A0" w:rsidR="00F550FF" w:rsidRPr="00F550FF" w:rsidRDefault="00433B16" w:rsidP="00BE7B56">
      <w:pPr>
        <w:pStyle w:val="NormalHanging12a"/>
        <w:widowControl/>
      </w:pPr>
      <w:r w:rsidRPr="00F550FF">
        <w:t>5.</w:t>
      </w:r>
      <w:r w:rsidRPr="00F550FF">
        <w:tab/>
        <w:t>kehottaa puhemiestä välittämään parlamentin kannan neuvostolle ja komissiolle sekä kansallisille parlamenteille.</w:t>
      </w:r>
    </w:p>
    <w:sectPr w:rsidR="00F550FF" w:rsidRPr="00F550FF" w:rsidSect="00F550F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111FF" w14:textId="77777777" w:rsidR="00C01545" w:rsidRPr="00F550FF" w:rsidRDefault="00C01545">
      <w:r w:rsidRPr="00F550FF">
        <w:separator/>
      </w:r>
    </w:p>
  </w:endnote>
  <w:endnote w:type="continuationSeparator" w:id="0">
    <w:p w14:paraId="7FB6ADC7" w14:textId="77777777" w:rsidR="00C01545" w:rsidRPr="00F550FF" w:rsidRDefault="00C01545">
      <w:r w:rsidRPr="00F550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13064" w14:textId="77777777" w:rsidR="00C01545" w:rsidRPr="00F550FF" w:rsidRDefault="00C01545">
      <w:r w:rsidRPr="00F550FF">
        <w:separator/>
      </w:r>
    </w:p>
  </w:footnote>
  <w:footnote w:type="continuationSeparator" w:id="0">
    <w:p w14:paraId="0466C5FD" w14:textId="77777777" w:rsidR="00C01545" w:rsidRPr="00F550FF" w:rsidRDefault="00C01545">
      <w:r w:rsidRPr="00F550FF">
        <w:continuationSeparator/>
      </w:r>
    </w:p>
  </w:footnote>
  <w:footnote w:id="1">
    <w:p w14:paraId="75C280B6" w14:textId="39DE454F" w:rsidR="00433B16" w:rsidRPr="006C3767" w:rsidRDefault="00433B16" w:rsidP="00BE7B56">
      <w:pPr>
        <w:pStyle w:val="FootnoteText"/>
        <w:keepLines w:val="0"/>
        <w:ind w:left="567" w:hanging="567"/>
        <w:rPr>
          <w:sz w:val="24"/>
          <w:lang w:val="fi-FI"/>
        </w:rPr>
      </w:pPr>
      <w:r w:rsidRPr="00F550FF">
        <w:rPr>
          <w:rStyle w:val="FootnoteReference"/>
          <w:sz w:val="24"/>
          <w:lang w:val="fi-FI"/>
        </w:rPr>
        <w:footnoteRef/>
      </w:r>
      <w:r w:rsidR="00F550FF" w:rsidRPr="006C3767">
        <w:rPr>
          <w:sz w:val="24"/>
          <w:lang w:val="fi-FI"/>
        </w:rPr>
        <w:t xml:space="preserve"> </w:t>
      </w:r>
      <w:r w:rsidR="00F550FF" w:rsidRPr="006C3767">
        <w:rPr>
          <w:sz w:val="24"/>
          <w:lang w:val="fi-FI"/>
        </w:rPr>
        <w:tab/>
      </w:r>
      <w:r w:rsidRPr="006C3767">
        <w:rPr>
          <w:sz w:val="24"/>
          <w:lang w:val="fi-FI"/>
        </w:rPr>
        <w:t>EUVL C, C/2024/1583, 5.3.2024, ELI: </w:t>
      </w:r>
      <w:hyperlink r:id="rId1" w:history="1">
        <w:r w:rsidRPr="006C3767">
          <w:rPr>
            <w:rStyle w:val="Hyperlink"/>
            <w:sz w:val="24"/>
            <w:lang w:val="fi-FI"/>
          </w:rPr>
          <w:t>http://data.europa.eu/eli/C/2024/1583/oj</w:t>
        </w:r>
      </w:hyperlink>
      <w:r w:rsidRPr="006C3767">
        <w:rPr>
          <w:sz w:val="24"/>
          <w:lang w:val="fi-FI"/>
        </w:rPr>
        <w:t>. </w:t>
      </w:r>
    </w:p>
  </w:footnote>
  <w:footnote w:id="2">
    <w:p w14:paraId="41D0C0ED" w14:textId="21A8B18E" w:rsidR="00433B16" w:rsidRPr="00F550FF" w:rsidRDefault="00433B16" w:rsidP="00BE7B56">
      <w:pPr>
        <w:pStyle w:val="FootnoteText"/>
        <w:keepLines w:val="0"/>
        <w:ind w:left="567" w:hanging="567"/>
        <w:rPr>
          <w:sz w:val="24"/>
          <w:lang w:val="fi-FI"/>
        </w:rPr>
      </w:pPr>
      <w:r w:rsidRPr="00F550FF">
        <w:rPr>
          <w:rStyle w:val="FootnoteReference"/>
          <w:sz w:val="24"/>
          <w:lang w:val="fi-FI"/>
        </w:rPr>
        <w:footnoteRef/>
      </w:r>
      <w:r w:rsidR="00F550FF" w:rsidRPr="00F550FF">
        <w:rPr>
          <w:sz w:val="24"/>
          <w:lang w:val="fi-FI"/>
        </w:rPr>
        <w:t xml:space="preserve"> </w:t>
      </w:r>
      <w:r w:rsidR="00F550FF" w:rsidRPr="00F550FF">
        <w:rPr>
          <w:sz w:val="24"/>
          <w:lang w:val="fi-FI"/>
        </w:rPr>
        <w:tab/>
      </w:r>
      <w:r w:rsidRPr="00F550FF">
        <w:rPr>
          <w:sz w:val="24"/>
          <w:lang w:val="fi-FI"/>
        </w:rPr>
        <w:t xml:space="preserve">EUVL C, C/2025/3768, 17.9.2025, ELI: </w:t>
      </w:r>
      <w:hyperlink r:id="rId2" w:tgtFrame="_blank" w:tooltip="Avaa asiakirjan ELI URI -osoitteen kautta." w:history="1">
        <w:r w:rsidRPr="00F550FF">
          <w:rPr>
            <w:rStyle w:val="Hyperlink"/>
            <w:sz w:val="24"/>
            <w:lang w:val="fi-FI"/>
          </w:rPr>
          <w:t>http://data.europa.eu/eli/C/2025/3768/oj</w:t>
        </w:r>
      </w:hyperlink>
      <w:r w:rsidRPr="00F550FF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4825949">
    <w:abstractNumId w:val="9"/>
  </w:num>
  <w:num w:numId="2" w16cid:durableId="964122101">
    <w:abstractNumId w:val="9"/>
  </w:num>
  <w:num w:numId="3" w16cid:durableId="928544744">
    <w:abstractNumId w:val="7"/>
  </w:num>
  <w:num w:numId="4" w16cid:durableId="1839269249">
    <w:abstractNumId w:val="7"/>
  </w:num>
  <w:num w:numId="5" w16cid:durableId="293412793">
    <w:abstractNumId w:val="6"/>
  </w:num>
  <w:num w:numId="6" w16cid:durableId="1657605072">
    <w:abstractNumId w:val="6"/>
  </w:num>
  <w:num w:numId="7" w16cid:durableId="1828088392">
    <w:abstractNumId w:val="5"/>
  </w:num>
  <w:num w:numId="8" w16cid:durableId="1322852911">
    <w:abstractNumId w:val="5"/>
  </w:num>
  <w:num w:numId="9" w16cid:durableId="372122559">
    <w:abstractNumId w:val="4"/>
  </w:num>
  <w:num w:numId="10" w16cid:durableId="557862408">
    <w:abstractNumId w:val="4"/>
  </w:num>
  <w:num w:numId="11" w16cid:durableId="1708530016">
    <w:abstractNumId w:val="8"/>
  </w:num>
  <w:num w:numId="12" w16cid:durableId="635991584">
    <w:abstractNumId w:val="8"/>
  </w:num>
  <w:num w:numId="13" w16cid:durableId="158929480">
    <w:abstractNumId w:val="3"/>
  </w:num>
  <w:num w:numId="14" w16cid:durableId="1333025966">
    <w:abstractNumId w:val="3"/>
  </w:num>
  <w:num w:numId="15" w16cid:durableId="1469008431">
    <w:abstractNumId w:val="2"/>
  </w:num>
  <w:num w:numId="16" w16cid:durableId="870336333">
    <w:abstractNumId w:val="2"/>
  </w:num>
  <w:num w:numId="17" w16cid:durableId="1361197568">
    <w:abstractNumId w:val="1"/>
  </w:num>
  <w:num w:numId="18" w16cid:durableId="1018241900">
    <w:abstractNumId w:val="1"/>
  </w:num>
  <w:num w:numId="19" w16cid:durableId="913509609">
    <w:abstractNumId w:val="0"/>
  </w:num>
  <w:num w:numId="20" w16cid:durableId="312881331">
    <w:abstractNumId w:val="0"/>
  </w:num>
  <w:num w:numId="21" w16cid:durableId="322903539">
    <w:abstractNumId w:val="9"/>
  </w:num>
  <w:num w:numId="22" w16cid:durableId="1649434172">
    <w:abstractNumId w:val="7"/>
  </w:num>
  <w:num w:numId="23" w16cid:durableId="1642076582">
    <w:abstractNumId w:val="6"/>
  </w:num>
  <w:num w:numId="24" w16cid:durableId="1649556463">
    <w:abstractNumId w:val="5"/>
  </w:num>
  <w:num w:numId="25" w16cid:durableId="620461189">
    <w:abstractNumId w:val="4"/>
  </w:num>
  <w:num w:numId="26" w16cid:durableId="1691880560">
    <w:abstractNumId w:val="8"/>
  </w:num>
  <w:num w:numId="27" w16cid:durableId="546797471">
    <w:abstractNumId w:val="3"/>
  </w:num>
  <w:num w:numId="28" w16cid:durableId="1404982349">
    <w:abstractNumId w:val="2"/>
  </w:num>
  <w:num w:numId="29" w16cid:durableId="43414547">
    <w:abstractNumId w:val="1"/>
  </w:num>
  <w:num w:numId="30" w16cid:durableId="306208031">
    <w:abstractNumId w:val="0"/>
  </w:num>
  <w:num w:numId="31" w16cid:durableId="132604809">
    <w:abstractNumId w:val="9"/>
  </w:num>
  <w:num w:numId="32" w16cid:durableId="781191089">
    <w:abstractNumId w:val="7"/>
  </w:num>
  <w:num w:numId="33" w16cid:durableId="548999083">
    <w:abstractNumId w:val="6"/>
  </w:num>
  <w:num w:numId="34" w16cid:durableId="729377209">
    <w:abstractNumId w:val="5"/>
  </w:num>
  <w:num w:numId="35" w16cid:durableId="1252809253">
    <w:abstractNumId w:val="4"/>
  </w:num>
  <w:num w:numId="36" w16cid:durableId="396709041">
    <w:abstractNumId w:val="8"/>
  </w:num>
  <w:num w:numId="37" w16cid:durableId="716247911">
    <w:abstractNumId w:val="3"/>
  </w:num>
  <w:num w:numId="38" w16cid:durableId="812062377">
    <w:abstractNumId w:val="2"/>
  </w:num>
  <w:num w:numId="39" w16cid:durableId="485168880">
    <w:abstractNumId w:val="1"/>
  </w:num>
  <w:num w:numId="40" w16cid:durableId="1868369815">
    <w:abstractNumId w:val="0"/>
  </w:num>
  <w:num w:numId="41" w16cid:durableId="1183057909">
    <w:abstractNumId w:val="10"/>
  </w:num>
  <w:num w:numId="42" w16cid:durableId="1990937439">
    <w:abstractNumId w:val="10"/>
  </w:num>
  <w:num w:numId="43" w16cid:durableId="1798600829">
    <w:abstractNumId w:val="10"/>
  </w:num>
  <w:num w:numId="44" w16cid:durableId="6998217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FI"/>
    <w:docVar w:name="dvnumam" w:val="0"/>
    <w:docVar w:name="dvpe" w:val="787.674"/>
    <w:docVar w:name="dvrapporteur" w:val="Esittelijä: "/>
    <w:docVar w:name="dvstar" w:val="***II"/>
    <w:docVar w:name="dvtitre" w:val="Euroopan parlamentin lainsäädäntöpäätöslauselma xx. xxxkuuta 2026 neuvoston ensimmäisen käsittelyn kannasta Euroopan parlamentin ja neuvoston asetuksen antamiseksi metsänviljelyaineiston tuotannosta ja kaupan pitämisestä, Euroopan parlamentin ja neuvoston asetusten (EU) 2016/2031 ja (EU) 2017/625 muuttamisesta sekä neuvoston direktiivin 1999/105/EY kumoamisesta (metsänviljelyaineistoa koskeva asetus) (17102/1/2025 – C10-0103/2026 – 2023/0228(COD))"/>
  </w:docVars>
  <w:rsids>
    <w:rsidRoot w:val="00C0154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7B0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B1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376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DF2"/>
    <w:rsid w:val="00930C23"/>
    <w:rsid w:val="0093193B"/>
    <w:rsid w:val="009509D8"/>
    <w:rsid w:val="00950B64"/>
    <w:rsid w:val="00981893"/>
    <w:rsid w:val="009E5B02"/>
    <w:rsid w:val="00A1687D"/>
    <w:rsid w:val="00A43E52"/>
    <w:rsid w:val="00A4678D"/>
    <w:rsid w:val="00A5062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B56"/>
    <w:rsid w:val="00C01545"/>
    <w:rsid w:val="00C05BFE"/>
    <w:rsid w:val="00C23CD4"/>
    <w:rsid w:val="00C61C0C"/>
    <w:rsid w:val="00C941CB"/>
    <w:rsid w:val="00CC2357"/>
    <w:rsid w:val="00CE57CD"/>
    <w:rsid w:val="00CF071A"/>
    <w:rsid w:val="00D058B8"/>
    <w:rsid w:val="00D56C11"/>
    <w:rsid w:val="00D834A0"/>
    <w:rsid w:val="00D872DF"/>
    <w:rsid w:val="00D91E21"/>
    <w:rsid w:val="00DA7FCD"/>
    <w:rsid w:val="00E1107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0F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797B9"/>
  <w15:chartTrackingRefBased/>
  <w15:docId w15:val="{339AC25B-36C6-4149-AD60-AB840391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33B16"/>
    <w:pPr>
      <w:spacing w:before="480" w:after="240"/>
    </w:pPr>
  </w:style>
  <w:style w:type="paragraph" w:customStyle="1" w:styleId="NormalBold">
    <w:name w:val="NormalBold"/>
    <w:basedOn w:val="Normal"/>
    <w:rsid w:val="00433B16"/>
    <w:rPr>
      <w:b/>
    </w:rPr>
  </w:style>
  <w:style w:type="paragraph" w:customStyle="1" w:styleId="NormalHanging12a">
    <w:name w:val="NormalHanging12a"/>
    <w:basedOn w:val="Normal"/>
    <w:rsid w:val="00433B16"/>
    <w:pPr>
      <w:spacing w:after="240"/>
      <w:ind w:left="567" w:hanging="567"/>
    </w:pPr>
  </w:style>
  <w:style w:type="character" w:styleId="Hyperlink">
    <w:name w:val="Hyperlink"/>
    <w:basedOn w:val="DefaultParagraphFont"/>
    <w:rsid w:val="00433B16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BE7B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E7B56"/>
    <w:rPr>
      <w:sz w:val="24"/>
      <w:lang w:val="fi-FI"/>
    </w:rPr>
  </w:style>
  <w:style w:type="paragraph" w:styleId="Revision">
    <w:name w:val="Revision"/>
    <w:hidden/>
    <w:uiPriority w:val="99"/>
    <w:semiHidden/>
    <w:rsid w:val="00277B05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768/oj" TargetMode="External"/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2026-05-19T09:43:00Z</dcterms:created>
  <dcterms:modified xsi:type="dcterms:W3CDTF">2026-05-19T09:43:00Z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