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CCE" w14:paraId="591532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19E903" w14:textId="77777777" w:rsidR="00751A4A" w:rsidRPr="00735CCE" w:rsidRDefault="00DF23CF" w:rsidP="0010095E">
            <w:pPr>
              <w:pStyle w:val="EPName"/>
            </w:pPr>
            <w:r w:rsidRPr="00735CCE">
              <w:t>Parlamento europeo</w:t>
            </w:r>
          </w:p>
          <w:p w14:paraId="6C0CFA9E" w14:textId="77777777" w:rsidR="00751A4A" w:rsidRPr="00735C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CCE">
              <w:t>2024</w:t>
            </w:r>
            <w:r w:rsidR="00817416" w:rsidRPr="00735CCE">
              <w:t>-202</w:t>
            </w:r>
            <w:r w:rsidRPr="00735CCE">
              <w:t>9</w:t>
            </w:r>
          </w:p>
        </w:tc>
        <w:tc>
          <w:tcPr>
            <w:tcW w:w="2268" w:type="dxa"/>
            <w:shd w:val="clear" w:color="auto" w:fill="auto"/>
          </w:tcPr>
          <w:p w14:paraId="48F77A21" w14:textId="77777777" w:rsidR="00751A4A" w:rsidRPr="00735CCE" w:rsidRDefault="00187494" w:rsidP="0010095E">
            <w:pPr>
              <w:pStyle w:val="EPLogo"/>
            </w:pPr>
            <w:r w:rsidRPr="00735CCE">
              <w:rPr>
                <w:noProof/>
                <w:lang w:eastAsia="ja-JP"/>
              </w:rPr>
              <w:drawing>
                <wp:inline distT="0" distB="0" distL="0" distR="0" wp14:anchorId="5FB0DB50" wp14:editId="1EDA80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3FC83" w14:textId="77777777" w:rsidR="00D058B8" w:rsidRPr="00735CCE" w:rsidRDefault="00D058B8" w:rsidP="004C5D52">
      <w:pPr>
        <w:pStyle w:val="LineTop"/>
      </w:pPr>
    </w:p>
    <w:p w14:paraId="6E6AFE96" w14:textId="77777777" w:rsidR="00680577" w:rsidRPr="00735CCE" w:rsidRDefault="00DF23CF" w:rsidP="00680577">
      <w:pPr>
        <w:pStyle w:val="EPBodyTA1"/>
      </w:pPr>
      <w:r w:rsidRPr="00735CCE">
        <w:t>TESTI APPROVATI</w:t>
      </w:r>
    </w:p>
    <w:p w14:paraId="19B5A7E5" w14:textId="77777777" w:rsidR="00D058B8" w:rsidRPr="00735CCE" w:rsidRDefault="00D058B8" w:rsidP="00D058B8">
      <w:pPr>
        <w:pStyle w:val="LineBottom"/>
      </w:pPr>
    </w:p>
    <w:p w14:paraId="68F6C924" w14:textId="467AB871" w:rsidR="00DF23CF" w:rsidRPr="00735CCE" w:rsidRDefault="00DF23CF" w:rsidP="00DF23CF">
      <w:pPr>
        <w:pStyle w:val="ATHeading1"/>
      </w:pPr>
      <w:bookmarkStart w:id="0" w:name="TANumber"/>
      <w:r w:rsidRPr="00735CCE">
        <w:t>P10_</w:t>
      </w:r>
      <w:proofErr w:type="gramStart"/>
      <w:r w:rsidRPr="00735CCE">
        <w:t>TA(</w:t>
      </w:r>
      <w:proofErr w:type="gramEnd"/>
      <w:r w:rsidRPr="00735CCE">
        <w:t>2026)0</w:t>
      </w:r>
      <w:r w:rsidR="00735CCE" w:rsidRPr="00735CCE">
        <w:t>168</w:t>
      </w:r>
      <w:bookmarkEnd w:id="0"/>
    </w:p>
    <w:p w14:paraId="5E8F58D2" w14:textId="77777777" w:rsidR="00DF23CF" w:rsidRPr="00735CCE" w:rsidRDefault="00DF23CF" w:rsidP="00DF23CF">
      <w:pPr>
        <w:pStyle w:val="ATHeading2"/>
      </w:pPr>
      <w:bookmarkStart w:id="1" w:name="title"/>
      <w:r w:rsidRPr="00735CCE">
        <w:t>Produzione e commercializzazione di materiale forestale di moltiplicazione</w:t>
      </w:r>
      <w:bookmarkEnd w:id="1"/>
    </w:p>
    <w:p w14:paraId="3C4F5BF6" w14:textId="77777777" w:rsidR="00DF23CF" w:rsidRPr="00735CCE" w:rsidRDefault="00DF23CF" w:rsidP="00DF23CF">
      <w:pPr>
        <w:rPr>
          <w:i/>
          <w:vanish/>
        </w:rPr>
      </w:pPr>
      <w:r w:rsidRPr="00735CCE">
        <w:rPr>
          <w:i/>
        </w:rPr>
        <w:fldChar w:fldCharType="begin"/>
      </w:r>
      <w:r w:rsidRPr="00735CCE">
        <w:rPr>
          <w:i/>
        </w:rPr>
        <w:instrText xml:space="preserve"> TC"(</w:instrText>
      </w:r>
      <w:bookmarkStart w:id="2" w:name="DocNumber"/>
      <w:r w:rsidRPr="00735CCE">
        <w:rPr>
          <w:i/>
        </w:rPr>
        <w:instrText>A10-0136/2026</w:instrText>
      </w:r>
      <w:bookmarkEnd w:id="2"/>
      <w:r w:rsidRPr="00735CCE">
        <w:rPr>
          <w:i/>
        </w:rPr>
        <w:instrText xml:space="preserve"> - Relatore: Herbert Dorfmann)"\l3 \n&gt; \* MERGEFORMAT </w:instrText>
      </w:r>
      <w:r w:rsidRPr="00735CCE">
        <w:rPr>
          <w:i/>
        </w:rPr>
        <w:fldChar w:fldCharType="end"/>
      </w:r>
    </w:p>
    <w:p w14:paraId="4B87C6E1" w14:textId="77777777" w:rsidR="00DF23CF" w:rsidRPr="00735CCE" w:rsidRDefault="00DF23CF" w:rsidP="00DF23CF">
      <w:pPr>
        <w:rPr>
          <w:vanish/>
        </w:rPr>
      </w:pPr>
      <w:bookmarkStart w:id="3" w:name="Commission"/>
      <w:r w:rsidRPr="00735CCE">
        <w:rPr>
          <w:vanish/>
        </w:rPr>
        <w:t>Commissione per l'agricoltura e lo sviluppo rurale</w:t>
      </w:r>
      <w:bookmarkEnd w:id="3"/>
    </w:p>
    <w:p w14:paraId="32E58FC3" w14:textId="77777777" w:rsidR="00DF23CF" w:rsidRPr="00735CCE" w:rsidRDefault="00DF23CF" w:rsidP="00DF23CF">
      <w:pPr>
        <w:rPr>
          <w:vanish/>
        </w:rPr>
      </w:pPr>
      <w:bookmarkStart w:id="4" w:name="PE"/>
      <w:r w:rsidRPr="00735CCE">
        <w:rPr>
          <w:vanish/>
        </w:rPr>
        <w:t>PE787.674</w:t>
      </w:r>
      <w:bookmarkEnd w:id="4"/>
    </w:p>
    <w:p w14:paraId="2BC90681" w14:textId="5246BFB8" w:rsidR="00DF23CF" w:rsidRPr="00735CCE" w:rsidRDefault="00DF23CF" w:rsidP="00DF23CF">
      <w:pPr>
        <w:pStyle w:val="ATHeading3"/>
      </w:pPr>
      <w:bookmarkStart w:id="5" w:name="Sujet"/>
      <w:r w:rsidRPr="00735CCE">
        <w:t xml:space="preserve">Risoluzione legislativa del Parlamento europeo del </w:t>
      </w:r>
      <w:r w:rsidR="001C4C62" w:rsidRPr="00735CCE">
        <w:t>19</w:t>
      </w:r>
      <w:r w:rsidRPr="00735CCE">
        <w:t xml:space="preserve"> maggio 2026 sulla posizione del Consiglio in prima lettura in vista dell'adozione del regolamento del Parlamento europeo e del Consiglio relativo alla produzione e alla commercializzazione di materiale forestale di moltiplicazione, che modifica i regolamenti (UE) 2016/2031 e (UE) 2017/625 del Parlamento europeo e del Consiglio, e che abroga la direttiva 1999/105/CE del Consiglio (regolamento FRM)</w:t>
      </w:r>
      <w:bookmarkEnd w:id="5"/>
      <w:r w:rsidRPr="00735CCE">
        <w:t xml:space="preserve"> </w:t>
      </w:r>
      <w:bookmarkStart w:id="6" w:name="References"/>
      <w:r w:rsidRPr="00735CCE">
        <w:t>(17102/1/2025 – C10-0103/2026 – 2023/0228(COD))</w:t>
      </w:r>
      <w:bookmarkEnd w:id="6"/>
    </w:p>
    <w:p w14:paraId="003A3EB9" w14:textId="77777777" w:rsidR="00A97420" w:rsidRPr="00735CCE" w:rsidRDefault="00A97420" w:rsidP="00A97420">
      <w:pPr>
        <w:pStyle w:val="NormalBold"/>
      </w:pPr>
      <w:r w:rsidRPr="00735CCE">
        <w:t>(Procedura legislativa ordinaria: seconda lettura)</w:t>
      </w:r>
    </w:p>
    <w:p w14:paraId="5584F468" w14:textId="77777777" w:rsidR="00A97420" w:rsidRPr="00735CCE" w:rsidRDefault="00A97420" w:rsidP="00A97420">
      <w:pPr>
        <w:pStyle w:val="EPComma"/>
      </w:pPr>
      <w:r w:rsidRPr="00735CCE">
        <w:rPr>
          <w:i/>
        </w:rPr>
        <w:t>Il Parlamento europeo</w:t>
      </w:r>
      <w:r w:rsidRPr="00735CCE">
        <w:t>,</w:t>
      </w:r>
    </w:p>
    <w:p w14:paraId="68A11245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vista la posizione del Consiglio in prima lettura (17102/1/2025 – C10</w:t>
      </w:r>
      <w:r w:rsidRPr="00735CCE">
        <w:noBreakHyphen/>
        <w:t>0103/2026),</w:t>
      </w:r>
    </w:p>
    <w:p w14:paraId="0646DD27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visto il parere del Comitato economico e sociale europeo del 13 dicembre 2023</w:t>
      </w:r>
      <w:r w:rsidRPr="00735CCE">
        <w:rPr>
          <w:rStyle w:val="FootnoteReference"/>
        </w:rPr>
        <w:footnoteReference w:id="1"/>
      </w:r>
      <w:r w:rsidRPr="00735CCE">
        <w:t>,</w:t>
      </w:r>
    </w:p>
    <w:p w14:paraId="679ECCD9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vista la sua posizione in prima lettura</w:t>
      </w:r>
      <w:r w:rsidRPr="00735CCE">
        <w:rPr>
          <w:rStyle w:val="FootnoteReference"/>
        </w:rPr>
        <w:footnoteReference w:id="2"/>
      </w:r>
      <w:r w:rsidRPr="00735CCE">
        <w:t xml:space="preserve"> sulla proposta della Commissione al Parlamento europeo e al Consiglio (COM(2023)0415),</w:t>
      </w:r>
    </w:p>
    <w:p w14:paraId="52259D10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visto l'articolo 294, paragrafo 7, del trattato sul funzionamento dell'Unione europea,</w:t>
      </w:r>
    </w:p>
    <w:p w14:paraId="08074ECD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visto l'accordo provvisorio approvato dalla commissione competente a norma dell'articolo 75, paragrafo 4, del suo regolamento,</w:t>
      </w:r>
    </w:p>
    <w:p w14:paraId="1B66B5BD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visto l'articolo 68 del suo regolamento,</w:t>
      </w:r>
    </w:p>
    <w:p w14:paraId="4E56CE07" w14:textId="77777777" w:rsidR="00A97420" w:rsidRPr="00735CCE" w:rsidRDefault="00A97420" w:rsidP="00A97420">
      <w:pPr>
        <w:pStyle w:val="NormalHanging12a"/>
      </w:pPr>
      <w:r w:rsidRPr="00735CCE">
        <w:t>–</w:t>
      </w:r>
      <w:r w:rsidRPr="00735CCE">
        <w:tab/>
        <w:t>vista la raccomandazione per la seconda lettura della commissione per l'agricoltura e lo sviluppo rurale (A10</w:t>
      </w:r>
      <w:r w:rsidRPr="00735CCE">
        <w:noBreakHyphen/>
        <w:t>0136/2026),</w:t>
      </w:r>
    </w:p>
    <w:p w14:paraId="732ACF7C" w14:textId="77777777" w:rsidR="00A97420" w:rsidRPr="00735CCE" w:rsidRDefault="00A97420" w:rsidP="00A97420">
      <w:pPr>
        <w:pStyle w:val="NormalHanging12a"/>
      </w:pPr>
      <w:r w:rsidRPr="00735CCE">
        <w:t>1.</w:t>
      </w:r>
      <w:r w:rsidRPr="00735CCE">
        <w:tab/>
        <w:t>approva la posizione del Consiglio in prima lettura;</w:t>
      </w:r>
    </w:p>
    <w:p w14:paraId="4C66CC4B" w14:textId="77777777" w:rsidR="00A97420" w:rsidRPr="00735CCE" w:rsidRDefault="00A97420" w:rsidP="00A97420">
      <w:pPr>
        <w:pStyle w:val="NormalHanging12a"/>
      </w:pPr>
      <w:r w:rsidRPr="00735CCE">
        <w:t>2.</w:t>
      </w:r>
      <w:r w:rsidRPr="00735CCE">
        <w:tab/>
        <w:t>constata che l'atto è adottato in conformità della posizione del Consiglio;</w:t>
      </w:r>
    </w:p>
    <w:p w14:paraId="1EB84A04" w14:textId="77777777" w:rsidR="00A97420" w:rsidRPr="00735CCE" w:rsidRDefault="00A97420" w:rsidP="00A97420">
      <w:pPr>
        <w:pStyle w:val="NormalHanging12a"/>
      </w:pPr>
      <w:r w:rsidRPr="00735CCE">
        <w:t>3.</w:t>
      </w:r>
      <w:r w:rsidRPr="00735CCE">
        <w:tab/>
        <w:t xml:space="preserve">incarica la sua Presidente di firmare l'atto congiuntamente al Presidente del Consiglio, a </w:t>
      </w:r>
      <w:r w:rsidRPr="00735CCE">
        <w:lastRenderedPageBreak/>
        <w:t>norma dell'articolo 297, paragrafo 1, del trattato sul funzionamento dell'Unione europea;</w:t>
      </w:r>
    </w:p>
    <w:p w14:paraId="1EFC3D18" w14:textId="77777777" w:rsidR="00A97420" w:rsidRPr="00735CCE" w:rsidRDefault="00A97420" w:rsidP="00A97420">
      <w:pPr>
        <w:pStyle w:val="NormalHanging12a"/>
      </w:pPr>
      <w:r w:rsidRPr="00735CCE">
        <w:t>4.</w:t>
      </w:r>
      <w:r w:rsidRPr="00735CCE">
        <w:tab/>
        <w:t xml:space="preserve">incarica il suo Segretario generale di firmare l'atto, previa verifica che tutte le procedure siano state debitamente espletate, e di procedere, d'intesa con la Segretaria generale del Consiglio, a pubblicarlo nella </w:t>
      </w:r>
      <w:r w:rsidRPr="00735CCE">
        <w:rPr>
          <w:i/>
          <w:iCs/>
        </w:rPr>
        <w:t>Gazzetta ufficiale dell'Unione europea</w:t>
      </w:r>
      <w:r w:rsidRPr="00735CCE">
        <w:t>;</w:t>
      </w:r>
    </w:p>
    <w:p w14:paraId="383BBA3B" w14:textId="206DD29A" w:rsidR="00E365E1" w:rsidRPr="00735CCE" w:rsidRDefault="00A97420" w:rsidP="000514FD">
      <w:pPr>
        <w:pStyle w:val="EPComma"/>
        <w:spacing w:before="0"/>
        <w:ind w:left="567" w:hanging="567"/>
      </w:pPr>
      <w:r w:rsidRPr="00735CCE">
        <w:t>5.</w:t>
      </w:r>
      <w:r w:rsidRPr="00735CCE">
        <w:tab/>
        <w:t>incarica la sua Presidente di trasmettere la posizione del Parlamento al Consiglio e alla Commissione nonché ai parlamenti nazionali.</w:t>
      </w:r>
    </w:p>
    <w:sectPr w:rsidR="00E365E1" w:rsidRPr="00735CCE" w:rsidSect="003F6D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5989C" w14:textId="77777777" w:rsidR="00DF23CF" w:rsidRPr="003F6DAB" w:rsidRDefault="00DF23CF">
      <w:r w:rsidRPr="003F6DAB">
        <w:separator/>
      </w:r>
    </w:p>
  </w:endnote>
  <w:endnote w:type="continuationSeparator" w:id="0">
    <w:p w14:paraId="1AAB24C4" w14:textId="77777777" w:rsidR="00DF23CF" w:rsidRPr="003F6DAB" w:rsidRDefault="00DF23CF">
      <w:r w:rsidRPr="003F6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117E5" w14:textId="77777777" w:rsidR="00064002" w:rsidRPr="003F6D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227C" w14:textId="77777777" w:rsidR="00064002" w:rsidRPr="003F6D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CA4CA" w14:textId="77777777" w:rsidR="00064002" w:rsidRPr="003F6D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198FD" w14:textId="77777777" w:rsidR="00DF23CF" w:rsidRPr="003F6DAB" w:rsidRDefault="00DF23CF">
      <w:r w:rsidRPr="003F6DAB">
        <w:separator/>
      </w:r>
    </w:p>
  </w:footnote>
  <w:footnote w:type="continuationSeparator" w:id="0">
    <w:p w14:paraId="538F76D5" w14:textId="77777777" w:rsidR="00DF23CF" w:rsidRPr="003F6DAB" w:rsidRDefault="00DF23CF">
      <w:r w:rsidRPr="003F6DAB">
        <w:continuationSeparator/>
      </w:r>
    </w:p>
  </w:footnote>
  <w:footnote w:id="1">
    <w:p w14:paraId="3B454C92" w14:textId="78D93F84" w:rsidR="00A97420" w:rsidRPr="00735CCE" w:rsidRDefault="00A97420" w:rsidP="003F6DAB">
      <w:pPr>
        <w:pStyle w:val="FootnoteText"/>
        <w:ind w:left="567" w:hanging="567"/>
        <w:rPr>
          <w:sz w:val="24"/>
          <w:lang w:val="pl-PL"/>
        </w:rPr>
      </w:pPr>
      <w:r w:rsidRPr="003F6DAB">
        <w:rPr>
          <w:rStyle w:val="FootnoteReference"/>
          <w:sz w:val="24"/>
          <w:lang w:val="it-IT"/>
        </w:rPr>
        <w:footnoteRef/>
      </w:r>
      <w:r w:rsidR="003F6DAB" w:rsidRPr="00735CCE">
        <w:rPr>
          <w:sz w:val="24"/>
          <w:lang w:val="pl-PL"/>
        </w:rPr>
        <w:t xml:space="preserve"> </w:t>
      </w:r>
      <w:r w:rsidR="003F6DAB" w:rsidRPr="00735CCE">
        <w:rPr>
          <w:sz w:val="24"/>
          <w:lang w:val="pl-PL"/>
        </w:rPr>
        <w:tab/>
      </w:r>
      <w:r w:rsidRPr="00735CCE">
        <w:rPr>
          <w:sz w:val="24"/>
          <w:lang w:val="pl-PL"/>
        </w:rPr>
        <w:t xml:space="preserve">GU C, C/2024/1583, </w:t>
      </w:r>
      <w:proofErr w:type="gramStart"/>
      <w:r w:rsidRPr="00735CCE">
        <w:rPr>
          <w:sz w:val="24"/>
          <w:lang w:val="pl-PL"/>
        </w:rPr>
        <w:t>5.3.2024</w:t>
      </w:r>
      <w:proofErr w:type="gramEnd"/>
      <w:r w:rsidRPr="00735CCE">
        <w:rPr>
          <w:sz w:val="24"/>
          <w:lang w:val="pl-PL"/>
        </w:rPr>
        <w:t>, ELI: </w:t>
      </w:r>
      <w:hyperlink r:id="rId1" w:history="1">
        <w:r w:rsidRPr="00735CCE">
          <w:rPr>
            <w:rStyle w:val="Hyperlink"/>
            <w:sz w:val="24"/>
            <w:lang w:val="pl-PL"/>
          </w:rPr>
          <w:t>http://data.europa.eu/eli/C/2024/1583/oj</w:t>
        </w:r>
      </w:hyperlink>
      <w:r w:rsidRPr="00735CCE">
        <w:rPr>
          <w:sz w:val="24"/>
          <w:lang w:val="pl-PL"/>
        </w:rPr>
        <w:t>. </w:t>
      </w:r>
    </w:p>
  </w:footnote>
  <w:footnote w:id="2">
    <w:p w14:paraId="6C9761D1" w14:textId="183D0C40" w:rsidR="00A97420" w:rsidRPr="00735CCE" w:rsidRDefault="00A97420" w:rsidP="003F6DAB">
      <w:pPr>
        <w:pStyle w:val="FootnoteText"/>
        <w:ind w:left="567" w:hanging="567"/>
        <w:rPr>
          <w:sz w:val="24"/>
          <w:lang w:val="fi-FI"/>
        </w:rPr>
      </w:pPr>
      <w:r w:rsidRPr="003F6DAB">
        <w:rPr>
          <w:rStyle w:val="FootnoteReference"/>
          <w:sz w:val="24"/>
          <w:lang w:val="it-IT"/>
        </w:rPr>
        <w:footnoteRef/>
      </w:r>
      <w:r w:rsidR="003F6DAB" w:rsidRPr="00735CCE">
        <w:rPr>
          <w:sz w:val="24"/>
          <w:lang w:val="fi-FI"/>
        </w:rPr>
        <w:t xml:space="preserve"> </w:t>
      </w:r>
      <w:r w:rsidR="003F6DAB" w:rsidRPr="00735CCE">
        <w:rPr>
          <w:sz w:val="24"/>
          <w:lang w:val="fi-FI"/>
        </w:rPr>
        <w:tab/>
      </w:r>
      <w:r w:rsidRPr="00735CCE">
        <w:rPr>
          <w:sz w:val="24"/>
          <w:lang w:val="fi-FI"/>
        </w:rPr>
        <w:t xml:space="preserve">GU C, C/2025/3768, 17.9.2025, ELI: </w:t>
      </w:r>
      <w:hyperlink r:id="rId2" w:tgtFrame="_blank" w:tooltip="Dà l'accesso a questo documento attraverso il suo URI ELI." w:history="1">
        <w:r w:rsidRPr="00735CCE">
          <w:rPr>
            <w:rStyle w:val="Hyperlink"/>
            <w:sz w:val="24"/>
            <w:lang w:val="fi-FI"/>
          </w:rPr>
          <w:t>http://data.europa.eu/eli/C/2025/3768/oj</w:t>
        </w:r>
      </w:hyperlink>
      <w:r w:rsidRPr="00735CC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0BB66" w14:textId="77777777" w:rsidR="00064002" w:rsidRPr="003F6D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0025" w14:textId="77777777" w:rsidR="00064002" w:rsidRPr="003F6D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990D1" w14:textId="77777777" w:rsidR="00064002" w:rsidRPr="003F6D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2340115">
    <w:abstractNumId w:val="9"/>
  </w:num>
  <w:num w:numId="2" w16cid:durableId="454636652">
    <w:abstractNumId w:val="9"/>
  </w:num>
  <w:num w:numId="3" w16cid:durableId="1260407425">
    <w:abstractNumId w:val="7"/>
  </w:num>
  <w:num w:numId="4" w16cid:durableId="1783113832">
    <w:abstractNumId w:val="7"/>
  </w:num>
  <w:num w:numId="5" w16cid:durableId="742413994">
    <w:abstractNumId w:val="6"/>
  </w:num>
  <w:num w:numId="6" w16cid:durableId="1249803034">
    <w:abstractNumId w:val="6"/>
  </w:num>
  <w:num w:numId="7" w16cid:durableId="1696299423">
    <w:abstractNumId w:val="5"/>
  </w:num>
  <w:num w:numId="8" w16cid:durableId="147089189">
    <w:abstractNumId w:val="5"/>
  </w:num>
  <w:num w:numId="9" w16cid:durableId="1423604396">
    <w:abstractNumId w:val="4"/>
  </w:num>
  <w:num w:numId="10" w16cid:durableId="692607086">
    <w:abstractNumId w:val="4"/>
  </w:num>
  <w:num w:numId="11" w16cid:durableId="1411123095">
    <w:abstractNumId w:val="8"/>
  </w:num>
  <w:num w:numId="12" w16cid:durableId="86116500">
    <w:abstractNumId w:val="8"/>
  </w:num>
  <w:num w:numId="13" w16cid:durableId="1232544989">
    <w:abstractNumId w:val="3"/>
  </w:num>
  <w:num w:numId="14" w16cid:durableId="80609836">
    <w:abstractNumId w:val="3"/>
  </w:num>
  <w:num w:numId="15" w16cid:durableId="182519113">
    <w:abstractNumId w:val="2"/>
  </w:num>
  <w:num w:numId="16" w16cid:durableId="1978297493">
    <w:abstractNumId w:val="2"/>
  </w:num>
  <w:num w:numId="17" w16cid:durableId="1146119436">
    <w:abstractNumId w:val="1"/>
  </w:num>
  <w:num w:numId="18" w16cid:durableId="2000384370">
    <w:abstractNumId w:val="1"/>
  </w:num>
  <w:num w:numId="19" w16cid:durableId="244460761">
    <w:abstractNumId w:val="0"/>
  </w:num>
  <w:num w:numId="20" w16cid:durableId="1341086234">
    <w:abstractNumId w:val="0"/>
  </w:num>
  <w:num w:numId="21" w16cid:durableId="368337730">
    <w:abstractNumId w:val="9"/>
  </w:num>
  <w:num w:numId="22" w16cid:durableId="491944250">
    <w:abstractNumId w:val="7"/>
  </w:num>
  <w:num w:numId="23" w16cid:durableId="1825858067">
    <w:abstractNumId w:val="6"/>
  </w:num>
  <w:num w:numId="24" w16cid:durableId="2071224262">
    <w:abstractNumId w:val="5"/>
  </w:num>
  <w:num w:numId="25" w16cid:durableId="1596861552">
    <w:abstractNumId w:val="4"/>
  </w:num>
  <w:num w:numId="26" w16cid:durableId="206571941">
    <w:abstractNumId w:val="8"/>
  </w:num>
  <w:num w:numId="27" w16cid:durableId="1759715778">
    <w:abstractNumId w:val="3"/>
  </w:num>
  <w:num w:numId="28" w16cid:durableId="2076665173">
    <w:abstractNumId w:val="2"/>
  </w:num>
  <w:num w:numId="29" w16cid:durableId="1063141629">
    <w:abstractNumId w:val="1"/>
  </w:num>
  <w:num w:numId="30" w16cid:durableId="1138914707">
    <w:abstractNumId w:val="0"/>
  </w:num>
  <w:num w:numId="31" w16cid:durableId="1475296327">
    <w:abstractNumId w:val="9"/>
  </w:num>
  <w:num w:numId="32" w16cid:durableId="342632440">
    <w:abstractNumId w:val="7"/>
  </w:num>
  <w:num w:numId="33" w16cid:durableId="232619434">
    <w:abstractNumId w:val="6"/>
  </w:num>
  <w:num w:numId="34" w16cid:durableId="693194270">
    <w:abstractNumId w:val="5"/>
  </w:num>
  <w:num w:numId="35" w16cid:durableId="699352987">
    <w:abstractNumId w:val="4"/>
  </w:num>
  <w:num w:numId="36" w16cid:durableId="636616939">
    <w:abstractNumId w:val="8"/>
  </w:num>
  <w:num w:numId="37" w16cid:durableId="1438600367">
    <w:abstractNumId w:val="3"/>
  </w:num>
  <w:num w:numId="38" w16cid:durableId="1861968357">
    <w:abstractNumId w:val="2"/>
  </w:num>
  <w:num w:numId="39" w16cid:durableId="487981949">
    <w:abstractNumId w:val="1"/>
  </w:num>
  <w:num w:numId="40" w16cid:durableId="102649250">
    <w:abstractNumId w:val="0"/>
  </w:num>
  <w:num w:numId="41" w16cid:durableId="909467056">
    <w:abstractNumId w:val="10"/>
  </w:num>
  <w:num w:numId="42" w16cid:durableId="1998992337">
    <w:abstractNumId w:val="10"/>
  </w:num>
  <w:num w:numId="43" w16cid:durableId="1322468471">
    <w:abstractNumId w:val="10"/>
  </w:num>
  <w:num w:numId="44" w16cid:durableId="5195153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IT"/>
    <w:docVar w:name="dvnumam" w:val="0"/>
    <w:docVar w:name="dvpe" w:val="787.674"/>
    <w:docVar w:name="dvrapporteur" w:val="Relatore: "/>
    <w:docVar w:name="dvstar" w:val="***II"/>
    <w:docVar w:name="dvtitre" w:val="Risoluzione legislativa del Parlamento europeo del ... maggio 2026 sulla posizione del Consiglio in prima lettura in vista dell'adozione del regolamento del Parlamento europeo e del Consiglio relativo alla produzione e alla commercializzazione di materiale forestale di moltiplicazione, che modifica i regolamenti (UE) 2016/2031 e (UE) 2017/625 del Parlamento europeo e del Consiglio, e che abroga la direttiva 1999/105/CE del Consiglio (regolamento FRM)(17102/1/2025 – C10-0103/2026 – 2023/0228(COD))"/>
  </w:docVars>
  <w:rsids>
    <w:rsidRoot w:val="00DF23CF"/>
    <w:rsid w:val="00002272"/>
    <w:rsid w:val="000514FD"/>
    <w:rsid w:val="00064002"/>
    <w:rsid w:val="000677B9"/>
    <w:rsid w:val="000831BA"/>
    <w:rsid w:val="000A42CC"/>
    <w:rsid w:val="000E7DD9"/>
    <w:rsid w:val="0010095E"/>
    <w:rsid w:val="00125B37"/>
    <w:rsid w:val="00187494"/>
    <w:rsid w:val="001C4C62"/>
    <w:rsid w:val="001F32AE"/>
    <w:rsid w:val="002767FF"/>
    <w:rsid w:val="002B18FE"/>
    <w:rsid w:val="002B5493"/>
    <w:rsid w:val="00343214"/>
    <w:rsid w:val="00361C00"/>
    <w:rsid w:val="00395FA1"/>
    <w:rsid w:val="003E15D4"/>
    <w:rsid w:val="003F6DA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CC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42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3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5C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AD884"/>
  <w15:chartTrackingRefBased/>
  <w15:docId w15:val="{80C9F290-AB3A-4711-B52C-E6433FE2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9742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97420"/>
    <w:pPr>
      <w:spacing w:before="480" w:after="240"/>
    </w:pPr>
  </w:style>
  <w:style w:type="paragraph" w:customStyle="1" w:styleId="NormalBold">
    <w:name w:val="NormalBold"/>
    <w:basedOn w:val="Normal"/>
    <w:rsid w:val="00A97420"/>
    <w:rPr>
      <w:b/>
    </w:rPr>
  </w:style>
  <w:style w:type="paragraph" w:customStyle="1" w:styleId="NormalHanging12a">
    <w:name w:val="NormalHanging12a"/>
    <w:basedOn w:val="Normal"/>
    <w:rsid w:val="00A9742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974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7420"/>
    <w:rPr>
      <w:sz w:val="24"/>
      <w:lang w:val="it-IT"/>
    </w:rPr>
  </w:style>
  <w:style w:type="paragraph" w:customStyle="1" w:styleId="EPFooter">
    <w:name w:val="EPFooter"/>
    <w:basedOn w:val="Normal"/>
    <w:rsid w:val="00A9742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A9742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C4C62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AR_DLA</dc:creator>
  <cp:keywords/>
  <cp:lastModifiedBy>CL</cp:lastModifiedBy>
  <cp:revision>2</cp:revision>
  <cp:lastPrinted>2004-11-19T15:42:00Z</cp:lastPrinted>
  <dcterms:created xsi:type="dcterms:W3CDTF">2026-05-19T11:41:00Z</dcterms:created>
  <dcterms:modified xsi:type="dcterms:W3CDTF">2026-05-19T11:41:00Z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