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57BA" w14:paraId="1387EB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B104C6" w14:textId="77777777" w:rsidR="00751A4A" w:rsidRPr="000057BA" w:rsidRDefault="002676A4" w:rsidP="0010095E">
            <w:pPr>
              <w:pStyle w:val="EPName"/>
            </w:pPr>
            <w:r w:rsidRPr="000057BA">
              <w:t>Parlament Ewropew</w:t>
            </w:r>
          </w:p>
          <w:p w14:paraId="5910EDC7" w14:textId="77777777" w:rsidR="00751A4A" w:rsidRPr="000057B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57BA">
              <w:t>2024</w:t>
            </w:r>
            <w:r w:rsidR="00817416" w:rsidRPr="000057BA">
              <w:t>-202</w:t>
            </w:r>
            <w:r w:rsidRPr="000057BA">
              <w:t>9</w:t>
            </w:r>
          </w:p>
        </w:tc>
        <w:tc>
          <w:tcPr>
            <w:tcW w:w="2268" w:type="dxa"/>
            <w:shd w:val="clear" w:color="auto" w:fill="auto"/>
          </w:tcPr>
          <w:p w14:paraId="797EE0ED" w14:textId="77777777" w:rsidR="00751A4A" w:rsidRPr="000057BA" w:rsidRDefault="00187494" w:rsidP="0010095E">
            <w:pPr>
              <w:pStyle w:val="EPLogo"/>
            </w:pPr>
            <w:r w:rsidRPr="000057BA">
              <w:rPr>
                <w:noProof/>
                <w:lang w:eastAsia="ja-JP"/>
              </w:rPr>
              <w:drawing>
                <wp:inline distT="0" distB="0" distL="0" distR="0" wp14:anchorId="03832CE3" wp14:editId="5A5DC3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50E414" w14:textId="77777777" w:rsidR="00D058B8" w:rsidRPr="000057BA" w:rsidRDefault="00D058B8" w:rsidP="004C5D52">
      <w:pPr>
        <w:pStyle w:val="LineTop"/>
      </w:pPr>
    </w:p>
    <w:p w14:paraId="1A4AC05D" w14:textId="77777777" w:rsidR="00680577" w:rsidRPr="000057BA" w:rsidRDefault="002676A4" w:rsidP="00680577">
      <w:pPr>
        <w:pStyle w:val="EPBodyTA1"/>
      </w:pPr>
      <w:r w:rsidRPr="000057BA">
        <w:t>TESTI ADOTTATI</w:t>
      </w:r>
    </w:p>
    <w:p w14:paraId="40C2753E" w14:textId="77777777" w:rsidR="00D058B8" w:rsidRPr="000057BA" w:rsidRDefault="00D058B8" w:rsidP="00D058B8">
      <w:pPr>
        <w:pStyle w:val="LineBottom"/>
      </w:pPr>
    </w:p>
    <w:p w14:paraId="7F18B3F8" w14:textId="1A0EA48E" w:rsidR="002676A4" w:rsidRPr="000057BA" w:rsidRDefault="002676A4" w:rsidP="002676A4">
      <w:pPr>
        <w:pStyle w:val="ATHeading1"/>
      </w:pPr>
      <w:bookmarkStart w:id="0" w:name="TANumber"/>
      <w:r w:rsidRPr="000057BA">
        <w:t>P10_TA(2026)0</w:t>
      </w:r>
      <w:bookmarkEnd w:id="0"/>
      <w:r w:rsidR="00CF3EC5">
        <w:t>168</w:t>
      </w:r>
    </w:p>
    <w:p w14:paraId="71BD393C" w14:textId="77777777" w:rsidR="002676A4" w:rsidRPr="000057BA" w:rsidRDefault="002676A4" w:rsidP="002676A4">
      <w:pPr>
        <w:pStyle w:val="ATHeading2"/>
      </w:pPr>
      <w:bookmarkStart w:id="1" w:name="title"/>
      <w:r w:rsidRPr="000057BA">
        <w:t>Il-produzzjoni u l-kummerċjalizzazzjoni tal-materjal riproduttiv tal-foresti</w:t>
      </w:r>
      <w:bookmarkEnd w:id="1"/>
    </w:p>
    <w:p w14:paraId="0349B4A7" w14:textId="77777777" w:rsidR="002676A4" w:rsidRPr="000057BA" w:rsidRDefault="002676A4" w:rsidP="002676A4">
      <w:pPr>
        <w:rPr>
          <w:i/>
          <w:vanish/>
        </w:rPr>
      </w:pPr>
      <w:r w:rsidRPr="000057BA">
        <w:rPr>
          <w:i/>
        </w:rPr>
        <w:fldChar w:fldCharType="begin"/>
      </w:r>
      <w:r w:rsidRPr="000057BA">
        <w:rPr>
          <w:i/>
        </w:rPr>
        <w:instrText xml:space="preserve"> TC"(</w:instrText>
      </w:r>
      <w:bookmarkStart w:id="2" w:name="DocNumber"/>
      <w:r w:rsidRPr="000057BA">
        <w:rPr>
          <w:i/>
        </w:rPr>
        <w:instrText>A10-0136/2026</w:instrText>
      </w:r>
      <w:bookmarkEnd w:id="2"/>
      <w:r w:rsidRPr="000057BA">
        <w:rPr>
          <w:i/>
        </w:rPr>
        <w:instrText xml:space="preserve"> - Rapporteur: Herbert Dorfmann)"\l3 \n&gt; \* MERGEFORMAT </w:instrText>
      </w:r>
      <w:r w:rsidRPr="000057BA">
        <w:rPr>
          <w:i/>
        </w:rPr>
        <w:fldChar w:fldCharType="end"/>
      </w:r>
    </w:p>
    <w:p w14:paraId="3DA415E7" w14:textId="77777777" w:rsidR="002676A4" w:rsidRPr="000057BA" w:rsidRDefault="002676A4" w:rsidP="002676A4">
      <w:pPr>
        <w:rPr>
          <w:vanish/>
        </w:rPr>
      </w:pPr>
      <w:bookmarkStart w:id="3" w:name="Commission"/>
      <w:r w:rsidRPr="000057BA">
        <w:rPr>
          <w:vanish/>
        </w:rPr>
        <w:t>Kumitat għall-Agrikoltura u l-Iżvilupp Rurali</w:t>
      </w:r>
      <w:bookmarkEnd w:id="3"/>
    </w:p>
    <w:p w14:paraId="5AE91157" w14:textId="77777777" w:rsidR="002676A4" w:rsidRPr="000057BA" w:rsidRDefault="002676A4" w:rsidP="002676A4">
      <w:pPr>
        <w:rPr>
          <w:vanish/>
        </w:rPr>
      </w:pPr>
      <w:bookmarkStart w:id="4" w:name="PE"/>
      <w:r w:rsidRPr="000057BA">
        <w:rPr>
          <w:vanish/>
        </w:rPr>
        <w:t>PE787.674</w:t>
      </w:r>
      <w:bookmarkEnd w:id="4"/>
    </w:p>
    <w:p w14:paraId="3A4B1FF5" w14:textId="355BF2BE" w:rsidR="002676A4" w:rsidRPr="000057BA" w:rsidRDefault="002676A4" w:rsidP="002676A4">
      <w:pPr>
        <w:pStyle w:val="ATHeading3"/>
      </w:pPr>
      <w:bookmarkStart w:id="5" w:name="Sujet"/>
      <w:r w:rsidRPr="000057BA">
        <w:t xml:space="preserve">Riżoluzzjoni leġiżlattiva tal-Parlament Ewropew </w:t>
      </w:r>
      <w:r w:rsidR="00BC61CB">
        <w:t>tad-19 ta’ Mejju 2026</w:t>
      </w:r>
      <w:r w:rsidRPr="000057BA">
        <w:t xml:space="preserve"> dwar il-pożizzjoni tal-Kunsill fl-ewwel qari </w:t>
      </w:r>
      <w:r w:rsidR="00A22397">
        <w:t>bil-ħsieb ta</w:t>
      </w:r>
      <w:r w:rsidRPr="000057BA">
        <w:t xml:space="preserve">l-adozzjoni tar-regolament tal-Parlament Ewropew u tal-Kunsill dwar il-produzzjoni u l-kummerċjalizzazzjoni tal-materjal riproduttiv tal-foresti, li jemenda r-Regolamenti (UE) 2016/2031 u </w:t>
      </w:r>
      <w:r w:rsidR="008E0B9B">
        <w:t xml:space="preserve">(UE) </w:t>
      </w:r>
      <w:r w:rsidRPr="000057BA">
        <w:t xml:space="preserve">2017/625 tal-Parlament Ewropew u tal-Kunsill u li jħassar id-Direttiva tal-Kunsill 1999/105/KE (ir-Regolament dwar l-FRM) </w:t>
      </w:r>
      <w:bookmarkEnd w:id="5"/>
      <w:r w:rsidRPr="000057BA">
        <w:t xml:space="preserve"> </w:t>
      </w:r>
      <w:bookmarkStart w:id="6" w:name="References"/>
      <w:r w:rsidRPr="000057BA">
        <w:t>(17102/1/2025 – C10-0103/2026 – 2023/0228(COD))</w:t>
      </w:r>
      <w:bookmarkEnd w:id="6"/>
    </w:p>
    <w:p w14:paraId="6F15BC50" w14:textId="77777777" w:rsidR="002676A4" w:rsidRPr="000057BA" w:rsidRDefault="002676A4" w:rsidP="002676A4"/>
    <w:p w14:paraId="39C614CD" w14:textId="77777777" w:rsidR="00F5038B" w:rsidRPr="000057BA" w:rsidRDefault="00F5038B" w:rsidP="00F5038B">
      <w:pPr>
        <w:pStyle w:val="NormalBold"/>
      </w:pPr>
      <w:bookmarkStart w:id="7" w:name="TextBodyBegin"/>
      <w:bookmarkEnd w:id="7"/>
      <w:r w:rsidRPr="000057BA">
        <w:t>(Proċedura leġiżlattiva ordinarja: it-tieni qari)</w:t>
      </w:r>
    </w:p>
    <w:p w14:paraId="7F18C0F4" w14:textId="77777777" w:rsidR="00F5038B" w:rsidRPr="000057BA" w:rsidRDefault="00F5038B" w:rsidP="00F5038B">
      <w:pPr>
        <w:pStyle w:val="EPComma"/>
      </w:pPr>
      <w:r w:rsidRPr="000057BA">
        <w:rPr>
          <w:i/>
          <w:iCs/>
        </w:rPr>
        <w:t>Il-Parlament Ewropew,</w:t>
      </w:r>
    </w:p>
    <w:p w14:paraId="73AF5197" w14:textId="77777777" w:rsidR="00F5038B" w:rsidRPr="000057BA" w:rsidRDefault="00F5038B" w:rsidP="00F5038B">
      <w:pPr>
        <w:pStyle w:val="NormalHanging12a"/>
      </w:pPr>
      <w:r w:rsidRPr="000057BA">
        <w:t>–</w:t>
      </w:r>
      <w:r w:rsidRPr="000057BA">
        <w:tab/>
        <w:t>wara li kkunsidra l-pożizzjoni tal-Kunsill fl-ewwel qari (17102/1/2025 – C10</w:t>
      </w:r>
      <w:r w:rsidRPr="000057BA">
        <w:noBreakHyphen/>
        <w:t>0103/2026),</w:t>
      </w:r>
    </w:p>
    <w:p w14:paraId="27D9FEED" w14:textId="77777777" w:rsidR="00F5038B" w:rsidRPr="000057BA" w:rsidRDefault="00F5038B" w:rsidP="00F5038B">
      <w:pPr>
        <w:pStyle w:val="NormalHanging12a"/>
      </w:pPr>
      <w:r w:rsidRPr="000057BA">
        <w:t>–</w:t>
      </w:r>
      <w:r w:rsidRPr="000057BA">
        <w:tab/>
        <w:t>wara li kkunsidra l-opinjoni tal-Kumitat Ekonomiku u Soċjali Ewropew tat-13 ta’ Diċembru 2023</w:t>
      </w:r>
      <w:r w:rsidRPr="000057BA">
        <w:rPr>
          <w:rStyle w:val="FootnoteReference"/>
        </w:rPr>
        <w:footnoteReference w:id="1"/>
      </w:r>
      <w:r w:rsidRPr="000057BA">
        <w:t>,</w:t>
      </w:r>
    </w:p>
    <w:p w14:paraId="71158151" w14:textId="77777777" w:rsidR="00F5038B" w:rsidRPr="000057BA" w:rsidRDefault="00F5038B" w:rsidP="00F5038B">
      <w:pPr>
        <w:pStyle w:val="NormalHanging12a"/>
      </w:pPr>
      <w:r w:rsidRPr="000057BA">
        <w:t>–</w:t>
      </w:r>
      <w:r w:rsidRPr="000057BA">
        <w:tab/>
        <w:t>wara li kkunsidra l-pożizzjoni tiegħu fl-ewwel qari</w:t>
      </w:r>
      <w:r w:rsidRPr="000057BA">
        <w:rPr>
          <w:rStyle w:val="FootnoteReference"/>
        </w:rPr>
        <w:footnoteReference w:id="2"/>
      </w:r>
      <w:r w:rsidRPr="000057BA">
        <w:t xml:space="preserve"> dwar il-proposta tal-Kummissjoni lill-Parlament Ewropew u lill-Kunsill (COM(2023)0415),</w:t>
      </w:r>
    </w:p>
    <w:p w14:paraId="610EFB9B" w14:textId="77777777" w:rsidR="00F5038B" w:rsidRPr="000057BA" w:rsidRDefault="00F5038B" w:rsidP="00F5038B">
      <w:pPr>
        <w:pStyle w:val="NormalHanging12a"/>
      </w:pPr>
      <w:r w:rsidRPr="000057BA">
        <w:t>–</w:t>
      </w:r>
      <w:r w:rsidRPr="000057BA">
        <w:tab/>
        <w:t>wara li kkunsidra l-Artikolu 294(7) tat-Trattat dwar il-Funzjonament tal-Unjoni Ewropea,</w:t>
      </w:r>
    </w:p>
    <w:p w14:paraId="16D75AD4" w14:textId="77777777" w:rsidR="00F5038B" w:rsidRPr="000057BA" w:rsidRDefault="00F5038B" w:rsidP="00F5038B">
      <w:pPr>
        <w:pStyle w:val="NormalHanging12a"/>
      </w:pPr>
      <w:r w:rsidRPr="000057BA">
        <w:t>–</w:t>
      </w:r>
      <w:r w:rsidRPr="000057BA">
        <w:tab/>
        <w:t>wara li kkunsidra l-ftehim proviżorju approvat mill-kumitat responsabbli skont l-Artikolu 75(4) tar-Regoli ta’ Proċedura tiegħu,</w:t>
      </w:r>
    </w:p>
    <w:p w14:paraId="5EC4319C" w14:textId="77777777" w:rsidR="00F5038B" w:rsidRPr="000057BA" w:rsidRDefault="00F5038B" w:rsidP="00F5038B">
      <w:pPr>
        <w:pStyle w:val="NormalHanging12a"/>
      </w:pPr>
      <w:r w:rsidRPr="000057BA">
        <w:t>–</w:t>
      </w:r>
      <w:r w:rsidRPr="000057BA">
        <w:tab/>
        <w:t>wara li kkunsidra l-Artikolu 68 tar-Regoli ta’ Proċedura tiegħu,</w:t>
      </w:r>
    </w:p>
    <w:p w14:paraId="27B00929" w14:textId="77777777" w:rsidR="00F5038B" w:rsidRPr="000057BA" w:rsidRDefault="00F5038B" w:rsidP="00F5038B">
      <w:pPr>
        <w:pStyle w:val="NormalHanging12a"/>
      </w:pPr>
      <w:r w:rsidRPr="000057BA">
        <w:t>–</w:t>
      </w:r>
      <w:r w:rsidRPr="000057BA">
        <w:tab/>
        <w:t>wara li kkunsidra r-rakkomandazzjoni għat-tieni qari tal-Kumitat għall-Agrikoltura u l-Iżvilupp Rurali (A10-0136/2026),</w:t>
      </w:r>
    </w:p>
    <w:p w14:paraId="275C3B6B" w14:textId="77777777" w:rsidR="00F5038B" w:rsidRPr="000057BA" w:rsidRDefault="00F5038B" w:rsidP="00F5038B">
      <w:pPr>
        <w:pStyle w:val="NormalHanging12a"/>
      </w:pPr>
      <w:r w:rsidRPr="000057BA">
        <w:t>1.</w:t>
      </w:r>
      <w:r w:rsidRPr="000057BA">
        <w:tab/>
        <w:t>Japprova l-pożizzjoni tal-Kunsill fl-ewwel qari;</w:t>
      </w:r>
    </w:p>
    <w:p w14:paraId="18604354" w14:textId="77777777" w:rsidR="00F5038B" w:rsidRPr="000057BA" w:rsidRDefault="00F5038B" w:rsidP="00F5038B">
      <w:pPr>
        <w:pStyle w:val="NormalHanging12a"/>
      </w:pPr>
      <w:r w:rsidRPr="000057BA">
        <w:t>2.</w:t>
      </w:r>
      <w:r w:rsidRPr="000057BA">
        <w:tab/>
        <w:t>Jinnota li l-att qed jiġi adottat f’konformità mal-pożizzjoni tal-Kunsill;</w:t>
      </w:r>
    </w:p>
    <w:p w14:paraId="40039D9F" w14:textId="649083AD" w:rsidR="00F5038B" w:rsidRPr="000057BA" w:rsidRDefault="00F5038B" w:rsidP="00F5038B">
      <w:pPr>
        <w:pStyle w:val="NormalHanging12a"/>
      </w:pPr>
      <w:r w:rsidRPr="000057BA">
        <w:lastRenderedPageBreak/>
        <w:t>3.</w:t>
      </w:r>
      <w:r w:rsidRPr="000057BA">
        <w:tab/>
        <w:t>Jagħti istruzzjonijiet lill-President tiegħu biex tiffirma l-att flimkien mal-President tal-Kunsill, f’konformità mal-Artikolu 297(1) tat-Trattat dwar il-Funzjonament tal-Unjoni Ewropea;</w:t>
      </w:r>
    </w:p>
    <w:p w14:paraId="65C2A7C3" w14:textId="77777777" w:rsidR="00F5038B" w:rsidRPr="000057BA" w:rsidRDefault="00F5038B" w:rsidP="00F5038B">
      <w:pPr>
        <w:pStyle w:val="NormalHanging12a"/>
      </w:pPr>
      <w:r w:rsidRPr="000057BA">
        <w:t>4.</w:t>
      </w:r>
      <w:r w:rsidRPr="000057BA">
        <w:tab/>
        <w:t>Jagħti istruzzjonijiet lis-Segretarju Ġenerali tiegħu biex jiffirma l-att, wara li jkun ġie vverifikat li l-proċeduri ntemmu kif imiss, u biex, bi qbil mas-Segretarju Ġenerali tal-Kunsill, jipproċedi għall-pubblikazzjoni tal-att f’</w:t>
      </w:r>
      <w:r w:rsidRPr="000057BA">
        <w:rPr>
          <w:i/>
        </w:rPr>
        <w:t>Il-Ġurnal Uffiċjali tal-Unjoni Ewropea</w:t>
      </w:r>
      <w:r w:rsidRPr="000057BA">
        <w:t>;</w:t>
      </w:r>
    </w:p>
    <w:p w14:paraId="2F2877CD" w14:textId="14EF2F4C" w:rsidR="00E365E1" w:rsidRPr="000057BA" w:rsidRDefault="00F5038B" w:rsidP="00CF3EC5">
      <w:pPr>
        <w:pStyle w:val="NormalHanging12a"/>
      </w:pPr>
      <w:r w:rsidRPr="000057BA">
        <w:t>5.</w:t>
      </w:r>
      <w:r w:rsidRPr="000057BA">
        <w:tab/>
        <w:t>Jagħti istruzzjonijiet lill-President tiegħu biex tgħaddi l-pożizzjoni tal-Parlament lill-Kunsill u lill-Kummissjoni kif ukoll lill-parlamenti nazzjonali.</w:t>
      </w:r>
    </w:p>
    <w:sectPr w:rsidR="00E365E1" w:rsidRPr="000057BA" w:rsidSect="000057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9B4F5" w14:textId="77777777" w:rsidR="002676A4" w:rsidRPr="000057BA" w:rsidRDefault="002676A4">
      <w:r w:rsidRPr="000057BA">
        <w:separator/>
      </w:r>
    </w:p>
  </w:endnote>
  <w:endnote w:type="continuationSeparator" w:id="0">
    <w:p w14:paraId="7B1099F9" w14:textId="77777777" w:rsidR="002676A4" w:rsidRPr="000057BA" w:rsidRDefault="002676A4">
      <w:r w:rsidRPr="000057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0DFE4" w14:textId="77777777" w:rsidR="00064002" w:rsidRPr="000057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EE1C9" w14:textId="77777777" w:rsidR="00064002" w:rsidRPr="000057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9AF49" w14:textId="77777777" w:rsidR="00064002" w:rsidRPr="000057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B353E" w14:textId="77777777" w:rsidR="002676A4" w:rsidRPr="000057BA" w:rsidRDefault="002676A4">
      <w:r w:rsidRPr="000057BA">
        <w:separator/>
      </w:r>
    </w:p>
  </w:footnote>
  <w:footnote w:type="continuationSeparator" w:id="0">
    <w:p w14:paraId="122A01A6" w14:textId="77777777" w:rsidR="002676A4" w:rsidRPr="000057BA" w:rsidRDefault="002676A4">
      <w:r w:rsidRPr="000057BA">
        <w:continuationSeparator/>
      </w:r>
    </w:p>
  </w:footnote>
  <w:footnote w:id="1">
    <w:p w14:paraId="1D8B148A" w14:textId="23A0FC80" w:rsidR="00F5038B" w:rsidRPr="000057BA" w:rsidRDefault="00F5038B" w:rsidP="000057BA">
      <w:pPr>
        <w:pStyle w:val="FootnoteText"/>
        <w:ind w:left="567" w:hanging="567"/>
        <w:rPr>
          <w:sz w:val="24"/>
          <w:lang w:val="mt-MT"/>
        </w:rPr>
      </w:pPr>
      <w:r w:rsidRPr="000057BA">
        <w:rPr>
          <w:rStyle w:val="FootnoteReference"/>
          <w:sz w:val="24"/>
          <w:lang w:val="mt-MT"/>
        </w:rPr>
        <w:footnoteRef/>
      </w:r>
      <w:r w:rsidR="000057BA" w:rsidRPr="000057BA">
        <w:rPr>
          <w:sz w:val="24"/>
          <w:lang w:val="mt-MT"/>
        </w:rPr>
        <w:t xml:space="preserve"> </w:t>
      </w:r>
      <w:r w:rsidR="000057BA" w:rsidRPr="000057BA">
        <w:rPr>
          <w:sz w:val="24"/>
          <w:lang w:val="mt-MT"/>
        </w:rPr>
        <w:tab/>
      </w:r>
      <w:r w:rsidRPr="000057BA">
        <w:rPr>
          <w:sz w:val="24"/>
          <w:lang w:val="mt-MT"/>
        </w:rPr>
        <w:t>ĠU C, C/2024/1583, 5.3.2024, ELI: </w:t>
      </w:r>
      <w:hyperlink r:id="rId1" w:history="1">
        <w:r w:rsidRPr="000057BA">
          <w:rPr>
            <w:rStyle w:val="Hyperlink"/>
            <w:sz w:val="24"/>
            <w:lang w:val="mt-MT"/>
          </w:rPr>
          <w:t>http://data.europa.eu/eli/C/2024/1583/oj</w:t>
        </w:r>
      </w:hyperlink>
      <w:r w:rsidRPr="000057BA">
        <w:rPr>
          <w:sz w:val="24"/>
          <w:lang w:val="mt-MT"/>
        </w:rPr>
        <w:t>. </w:t>
      </w:r>
    </w:p>
  </w:footnote>
  <w:footnote w:id="2">
    <w:p w14:paraId="7B9FA54E" w14:textId="08D85EE9" w:rsidR="00F5038B" w:rsidRPr="000057BA" w:rsidRDefault="00F5038B" w:rsidP="000057BA">
      <w:pPr>
        <w:pStyle w:val="FootnoteText"/>
        <w:ind w:left="567" w:hanging="567"/>
        <w:rPr>
          <w:sz w:val="24"/>
          <w:lang w:val="mt-MT"/>
        </w:rPr>
      </w:pPr>
      <w:r w:rsidRPr="000057BA">
        <w:rPr>
          <w:rStyle w:val="FootnoteReference"/>
          <w:sz w:val="24"/>
          <w:lang w:val="mt-MT"/>
        </w:rPr>
        <w:footnoteRef/>
      </w:r>
      <w:r w:rsidR="000057BA" w:rsidRPr="000057BA">
        <w:rPr>
          <w:sz w:val="24"/>
          <w:lang w:val="mt-MT"/>
        </w:rPr>
        <w:t xml:space="preserve"> </w:t>
      </w:r>
      <w:r w:rsidR="000057BA" w:rsidRPr="000057BA">
        <w:rPr>
          <w:sz w:val="24"/>
          <w:lang w:val="mt-MT"/>
        </w:rPr>
        <w:tab/>
      </w:r>
      <w:r w:rsidRPr="000057BA">
        <w:rPr>
          <w:sz w:val="24"/>
          <w:lang w:val="mt-MT"/>
        </w:rPr>
        <w:t xml:space="preserve">ĠU C, C/2025/3768, 17.9.2025, ELI: </w:t>
      </w:r>
      <w:r>
        <w:fldChar w:fldCharType="begin"/>
      </w:r>
      <w:r w:rsidRPr="008E0B9B">
        <w:rPr>
          <w:lang w:val="fi-FI"/>
        </w:rPr>
        <w:instrText>HYPERLINK "http://data.europa.eu/eli/C/2025/3768/oj" \t "_blank" \o "Aċċess għad-dokument permezz tal-URI tal-ELI."</w:instrText>
      </w:r>
      <w:r>
        <w:fldChar w:fldCharType="separate"/>
      </w:r>
      <w:r w:rsidRPr="000057BA">
        <w:rPr>
          <w:rStyle w:val="Hyperlink"/>
          <w:sz w:val="24"/>
          <w:lang w:val="mt-MT"/>
        </w:rPr>
        <w:t>http://data.europa.eu/eli/C/2025/3768/oj</w:t>
      </w:r>
      <w:r>
        <w:fldChar w:fldCharType="end"/>
      </w:r>
      <w:r w:rsidRPr="000057BA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9666" w14:textId="77777777" w:rsidR="00064002" w:rsidRPr="000057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8963" w14:textId="77777777" w:rsidR="00064002" w:rsidRPr="000057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5FF4" w14:textId="77777777" w:rsidR="00064002" w:rsidRPr="000057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0861839">
    <w:abstractNumId w:val="9"/>
  </w:num>
  <w:num w:numId="2" w16cid:durableId="1280838332">
    <w:abstractNumId w:val="9"/>
  </w:num>
  <w:num w:numId="3" w16cid:durableId="210583585">
    <w:abstractNumId w:val="7"/>
  </w:num>
  <w:num w:numId="4" w16cid:durableId="1047922159">
    <w:abstractNumId w:val="7"/>
  </w:num>
  <w:num w:numId="5" w16cid:durableId="820541024">
    <w:abstractNumId w:val="6"/>
  </w:num>
  <w:num w:numId="6" w16cid:durableId="1641417154">
    <w:abstractNumId w:val="6"/>
  </w:num>
  <w:num w:numId="7" w16cid:durableId="1443069462">
    <w:abstractNumId w:val="5"/>
  </w:num>
  <w:num w:numId="8" w16cid:durableId="468520314">
    <w:abstractNumId w:val="5"/>
  </w:num>
  <w:num w:numId="9" w16cid:durableId="461773049">
    <w:abstractNumId w:val="4"/>
  </w:num>
  <w:num w:numId="10" w16cid:durableId="1476029590">
    <w:abstractNumId w:val="4"/>
  </w:num>
  <w:num w:numId="11" w16cid:durableId="1624925166">
    <w:abstractNumId w:val="8"/>
  </w:num>
  <w:num w:numId="12" w16cid:durableId="99764417">
    <w:abstractNumId w:val="8"/>
  </w:num>
  <w:num w:numId="13" w16cid:durableId="1877497917">
    <w:abstractNumId w:val="3"/>
  </w:num>
  <w:num w:numId="14" w16cid:durableId="659112661">
    <w:abstractNumId w:val="3"/>
  </w:num>
  <w:num w:numId="15" w16cid:durableId="1502742452">
    <w:abstractNumId w:val="2"/>
  </w:num>
  <w:num w:numId="16" w16cid:durableId="1006203504">
    <w:abstractNumId w:val="2"/>
  </w:num>
  <w:num w:numId="17" w16cid:durableId="875577742">
    <w:abstractNumId w:val="1"/>
  </w:num>
  <w:num w:numId="18" w16cid:durableId="2094155526">
    <w:abstractNumId w:val="1"/>
  </w:num>
  <w:num w:numId="19" w16cid:durableId="1490368912">
    <w:abstractNumId w:val="0"/>
  </w:num>
  <w:num w:numId="20" w16cid:durableId="1243294745">
    <w:abstractNumId w:val="0"/>
  </w:num>
  <w:num w:numId="21" w16cid:durableId="330644924">
    <w:abstractNumId w:val="9"/>
  </w:num>
  <w:num w:numId="22" w16cid:durableId="1199005408">
    <w:abstractNumId w:val="7"/>
  </w:num>
  <w:num w:numId="23" w16cid:durableId="2036153137">
    <w:abstractNumId w:val="6"/>
  </w:num>
  <w:num w:numId="24" w16cid:durableId="1694066287">
    <w:abstractNumId w:val="5"/>
  </w:num>
  <w:num w:numId="25" w16cid:durableId="714348673">
    <w:abstractNumId w:val="4"/>
  </w:num>
  <w:num w:numId="26" w16cid:durableId="310522657">
    <w:abstractNumId w:val="8"/>
  </w:num>
  <w:num w:numId="27" w16cid:durableId="544100306">
    <w:abstractNumId w:val="3"/>
  </w:num>
  <w:num w:numId="28" w16cid:durableId="1108505631">
    <w:abstractNumId w:val="2"/>
  </w:num>
  <w:num w:numId="29" w16cid:durableId="195319593">
    <w:abstractNumId w:val="1"/>
  </w:num>
  <w:num w:numId="30" w16cid:durableId="1286617598">
    <w:abstractNumId w:val="0"/>
  </w:num>
  <w:num w:numId="31" w16cid:durableId="1983777081">
    <w:abstractNumId w:val="9"/>
  </w:num>
  <w:num w:numId="32" w16cid:durableId="723870046">
    <w:abstractNumId w:val="7"/>
  </w:num>
  <w:num w:numId="33" w16cid:durableId="241910970">
    <w:abstractNumId w:val="6"/>
  </w:num>
  <w:num w:numId="34" w16cid:durableId="171843863">
    <w:abstractNumId w:val="5"/>
  </w:num>
  <w:num w:numId="35" w16cid:durableId="441538827">
    <w:abstractNumId w:val="4"/>
  </w:num>
  <w:num w:numId="36" w16cid:durableId="83459426">
    <w:abstractNumId w:val="8"/>
  </w:num>
  <w:num w:numId="37" w16cid:durableId="2134712301">
    <w:abstractNumId w:val="3"/>
  </w:num>
  <w:num w:numId="38" w16cid:durableId="570308517">
    <w:abstractNumId w:val="2"/>
  </w:num>
  <w:num w:numId="39" w16cid:durableId="1070688967">
    <w:abstractNumId w:val="1"/>
  </w:num>
  <w:num w:numId="40" w16cid:durableId="38553478">
    <w:abstractNumId w:val="0"/>
  </w:num>
  <w:num w:numId="41" w16cid:durableId="527107551">
    <w:abstractNumId w:val="10"/>
  </w:num>
  <w:num w:numId="42" w16cid:durableId="633220480">
    <w:abstractNumId w:val="10"/>
  </w:num>
  <w:num w:numId="43" w16cid:durableId="826285333">
    <w:abstractNumId w:val="10"/>
  </w:num>
  <w:num w:numId="44" w16cid:durableId="18774236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MT"/>
    <w:docVar w:name="dvnumam" w:val="0"/>
    <w:docVar w:name="dvpe" w:val="787.674"/>
    <w:docVar w:name="dvrapporteur" w:val="Rapporteur: "/>
    <w:docVar w:name="dvstar" w:val="***II"/>
    <w:docVar w:name="dvtitre" w:val="Riżoluzzjoni leġiżlattiva tal-Parlament Ewropew xx xx xxxx 2026 dwar il-pożizzjoni tal-Kunsill fl-ewwel qari għall-adozzjoni tar-regolament tal-Parlament Ewropew u tal-Kunsill dwar il-produzzjoni u l-kummerċjalizzazzjoni tal-materjal riproduttiv tal-foresti, li jemenda r-Regolamenti (UE) 2016/2031 u 2017/625 tal-Parlament Ewropew u tal-Kunsill u li jħassar id-Direttiva tal-Kunsill 1999/105/KE (ir-Regolament dwar l-FRM) (17102/1/2025 – C10-0103/2026 – 2023/0228(COD))"/>
  </w:docVars>
  <w:rsids>
    <w:rsidRoot w:val="002676A4"/>
    <w:rsid w:val="00002272"/>
    <w:rsid w:val="000057B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76A4"/>
    <w:rsid w:val="002767FF"/>
    <w:rsid w:val="002B18FE"/>
    <w:rsid w:val="002B5493"/>
    <w:rsid w:val="002D6834"/>
    <w:rsid w:val="00343214"/>
    <w:rsid w:val="00346FA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13D"/>
    <w:rsid w:val="00545827"/>
    <w:rsid w:val="00560270"/>
    <w:rsid w:val="005A29FD"/>
    <w:rsid w:val="005C2568"/>
    <w:rsid w:val="005F1B17"/>
    <w:rsid w:val="006037C0"/>
    <w:rsid w:val="006454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B9B"/>
    <w:rsid w:val="00930C23"/>
    <w:rsid w:val="0093193B"/>
    <w:rsid w:val="009509D8"/>
    <w:rsid w:val="00950B64"/>
    <w:rsid w:val="00981893"/>
    <w:rsid w:val="00A1687D"/>
    <w:rsid w:val="00A2239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1CB"/>
    <w:rsid w:val="00BD48FE"/>
    <w:rsid w:val="00BD7BD8"/>
    <w:rsid w:val="00BE6ADC"/>
    <w:rsid w:val="00C05BFE"/>
    <w:rsid w:val="00C23CD4"/>
    <w:rsid w:val="00C61C0C"/>
    <w:rsid w:val="00C9136F"/>
    <w:rsid w:val="00C941CB"/>
    <w:rsid w:val="00CC2357"/>
    <w:rsid w:val="00CF071A"/>
    <w:rsid w:val="00CF3EC5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38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B93750"/>
  <w15:chartTrackingRefBased/>
  <w15:docId w15:val="{F0E299AD-5A5D-4ED3-B84E-7C03AF33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038B"/>
    <w:pPr>
      <w:spacing w:before="480" w:after="240"/>
    </w:pPr>
  </w:style>
  <w:style w:type="paragraph" w:customStyle="1" w:styleId="NormalBold">
    <w:name w:val="NormalBold"/>
    <w:basedOn w:val="Normal"/>
    <w:rsid w:val="00F5038B"/>
    <w:rPr>
      <w:b/>
    </w:rPr>
  </w:style>
  <w:style w:type="paragraph" w:customStyle="1" w:styleId="NormalHanging12a">
    <w:name w:val="NormalHanging12a"/>
    <w:basedOn w:val="Normal"/>
    <w:rsid w:val="00F5038B"/>
    <w:pPr>
      <w:spacing w:after="240"/>
      <w:ind w:left="567" w:hanging="567"/>
    </w:pPr>
  </w:style>
  <w:style w:type="character" w:styleId="Hyperlink">
    <w:name w:val="Hyperlink"/>
    <w:basedOn w:val="DefaultParagraphFont"/>
    <w:rsid w:val="00F5038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22397"/>
    <w:rPr>
      <w:sz w:val="24"/>
      <w:lang w:val="mt-MT"/>
    </w:rPr>
  </w:style>
  <w:style w:type="character" w:styleId="CommentReference">
    <w:name w:val="annotation reference"/>
    <w:basedOn w:val="DefaultParagraphFont"/>
    <w:rsid w:val="00A223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239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2397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A223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2397"/>
    <w:rPr>
      <w:b/>
      <w:bCs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A22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238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2026-07-02T09:53:00Z</dcterms:created>
  <dcterms:modified xsi:type="dcterms:W3CDTF">2026-07-02T09:53:00Z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P10_TA(2026)0168_</vt:lpwstr>
  </property>
  <property fmtid="{D5CDD505-2E9C-101B-9397-08002B2CF9AE}" pid="4" name="&lt;Type&gt;">
    <vt:lpwstr>RR</vt:lpwstr>
  </property>
</Properties>
</file>