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D1F34" w14:paraId="1C627C5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358C281" w14:textId="77777777" w:rsidR="00751A4A" w:rsidRPr="00ED1F34" w:rsidRDefault="00352061" w:rsidP="0010095E">
            <w:pPr>
              <w:pStyle w:val="EPName"/>
            </w:pPr>
            <w:r w:rsidRPr="00ED1F34">
              <w:t>Evropski parlament</w:t>
            </w:r>
          </w:p>
          <w:p w14:paraId="3F2A9825" w14:textId="77777777" w:rsidR="00751A4A" w:rsidRPr="00ED1F3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D1F34">
              <w:t>2024</w:t>
            </w:r>
            <w:r w:rsidR="00817416" w:rsidRPr="00ED1F34">
              <w:t>-202</w:t>
            </w:r>
            <w:r w:rsidRPr="00ED1F34">
              <w:t>9</w:t>
            </w:r>
          </w:p>
        </w:tc>
        <w:tc>
          <w:tcPr>
            <w:tcW w:w="2268" w:type="dxa"/>
            <w:shd w:val="clear" w:color="auto" w:fill="auto"/>
          </w:tcPr>
          <w:p w14:paraId="601B8FA4" w14:textId="77777777" w:rsidR="00751A4A" w:rsidRPr="00ED1F34" w:rsidRDefault="00187494" w:rsidP="0010095E">
            <w:pPr>
              <w:pStyle w:val="EPLogo"/>
            </w:pPr>
            <w:r w:rsidRPr="00ED1F34">
              <w:rPr>
                <w:noProof/>
                <w:lang w:eastAsia="ja-JP"/>
              </w:rPr>
              <w:drawing>
                <wp:inline distT="0" distB="0" distL="0" distR="0" wp14:anchorId="7A4255D2" wp14:editId="5DE34AA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49EA4F" w14:textId="77777777" w:rsidR="00D058B8" w:rsidRPr="00ED1F34" w:rsidRDefault="00D058B8" w:rsidP="004C5D52">
      <w:pPr>
        <w:pStyle w:val="LineTop"/>
      </w:pPr>
    </w:p>
    <w:p w14:paraId="73AE891A" w14:textId="77777777" w:rsidR="00680577" w:rsidRPr="00ED1F34" w:rsidRDefault="00352061" w:rsidP="00680577">
      <w:pPr>
        <w:pStyle w:val="EPBodyTA1"/>
      </w:pPr>
      <w:r w:rsidRPr="00ED1F34">
        <w:t>SPREJETA BESEDILA</w:t>
      </w:r>
    </w:p>
    <w:p w14:paraId="09CE9153" w14:textId="77777777" w:rsidR="00D058B8" w:rsidRPr="00ED1F34" w:rsidRDefault="00D058B8" w:rsidP="00D058B8">
      <w:pPr>
        <w:pStyle w:val="LineBottom"/>
      </w:pPr>
    </w:p>
    <w:p w14:paraId="54A9DFC3" w14:textId="4F6CF59A" w:rsidR="00352061" w:rsidRPr="00ED1F34" w:rsidRDefault="00352061" w:rsidP="00352061">
      <w:pPr>
        <w:pStyle w:val="ATHeading1"/>
      </w:pPr>
      <w:bookmarkStart w:id="0" w:name="TANumber"/>
      <w:r w:rsidRPr="00ED1F34">
        <w:t>P10_TA(2026)</w:t>
      </w:r>
      <w:bookmarkEnd w:id="0"/>
      <w:r w:rsidR="00E7365D">
        <w:t>0168</w:t>
      </w:r>
    </w:p>
    <w:p w14:paraId="13FA280A" w14:textId="77777777" w:rsidR="00352061" w:rsidRPr="00ED1F34" w:rsidRDefault="00352061" w:rsidP="00352061">
      <w:pPr>
        <w:pStyle w:val="ATHeading2"/>
      </w:pPr>
      <w:bookmarkStart w:id="1" w:name="title"/>
      <w:r w:rsidRPr="00ED1F34">
        <w:t>Pridelava in trženje gozdnega reprodukcijskega materiala</w:t>
      </w:r>
      <w:bookmarkEnd w:id="1"/>
    </w:p>
    <w:p w14:paraId="7EDEC632" w14:textId="77777777" w:rsidR="00352061" w:rsidRPr="00ED1F34" w:rsidRDefault="00352061" w:rsidP="00352061">
      <w:pPr>
        <w:rPr>
          <w:i/>
          <w:vanish/>
        </w:rPr>
      </w:pPr>
      <w:r w:rsidRPr="00ED1F34">
        <w:rPr>
          <w:i/>
        </w:rPr>
        <w:fldChar w:fldCharType="begin"/>
      </w:r>
      <w:r w:rsidRPr="00ED1F34">
        <w:rPr>
          <w:i/>
        </w:rPr>
        <w:instrText xml:space="preserve"> TC"(</w:instrText>
      </w:r>
      <w:bookmarkStart w:id="2" w:name="DocNumber"/>
      <w:r w:rsidRPr="00ED1F34">
        <w:rPr>
          <w:i/>
        </w:rPr>
        <w:instrText>A10-0136/2026</w:instrText>
      </w:r>
      <w:bookmarkEnd w:id="2"/>
      <w:r w:rsidRPr="00ED1F34">
        <w:rPr>
          <w:i/>
        </w:rPr>
        <w:instrText xml:space="preserve"> - Poročevalec: Herbert </w:instrText>
      </w:r>
      <w:proofErr w:type="spellStart"/>
      <w:r w:rsidRPr="00ED1F34">
        <w:rPr>
          <w:i/>
        </w:rPr>
        <w:instrText>Dorfmann</w:instrText>
      </w:r>
      <w:proofErr w:type="spellEnd"/>
      <w:r w:rsidRPr="00ED1F34">
        <w:rPr>
          <w:i/>
        </w:rPr>
        <w:instrText xml:space="preserve">)"\l3 \n&gt; \* MERGEFORMAT </w:instrText>
      </w:r>
      <w:r w:rsidRPr="00ED1F34">
        <w:rPr>
          <w:i/>
        </w:rPr>
        <w:fldChar w:fldCharType="end"/>
      </w:r>
    </w:p>
    <w:p w14:paraId="43665FB4" w14:textId="77777777" w:rsidR="00352061" w:rsidRPr="00ED1F34" w:rsidRDefault="00352061" w:rsidP="00352061">
      <w:pPr>
        <w:rPr>
          <w:vanish/>
        </w:rPr>
      </w:pPr>
      <w:bookmarkStart w:id="3" w:name="Commission"/>
      <w:r w:rsidRPr="00ED1F34">
        <w:rPr>
          <w:vanish/>
        </w:rPr>
        <w:t>Odbor za kmetijstvo in razvoj podeželja</w:t>
      </w:r>
      <w:bookmarkEnd w:id="3"/>
    </w:p>
    <w:p w14:paraId="497259D3" w14:textId="77777777" w:rsidR="00352061" w:rsidRPr="00ED1F34" w:rsidRDefault="00352061" w:rsidP="00352061">
      <w:pPr>
        <w:rPr>
          <w:vanish/>
        </w:rPr>
      </w:pPr>
      <w:bookmarkStart w:id="4" w:name="PE"/>
      <w:r w:rsidRPr="00ED1F34">
        <w:rPr>
          <w:vanish/>
        </w:rPr>
        <w:t>PE787.674</w:t>
      </w:r>
      <w:bookmarkEnd w:id="4"/>
    </w:p>
    <w:p w14:paraId="42ECE0E6" w14:textId="21B93B6E" w:rsidR="00352061" w:rsidRPr="00ED1F34" w:rsidRDefault="00352061" w:rsidP="00352061">
      <w:pPr>
        <w:pStyle w:val="ATHeading3"/>
      </w:pPr>
      <w:bookmarkStart w:id="5" w:name="Sujet"/>
      <w:r w:rsidRPr="00ED1F34">
        <w:t xml:space="preserve">Zakonodajna resolucija Evropskega parlamenta z dne </w:t>
      </w:r>
      <w:r w:rsidR="00FB2F64">
        <w:t>19. maja</w:t>
      </w:r>
      <w:r w:rsidRPr="00ED1F34">
        <w:t xml:space="preserve"> 2026 o stališču Sveta v prvi obravnavi z namenom sprejetja uredbe Evropskega parlamenta in Sveta o pridelavi in trženju gozdnega reprodukcijskega materiala, spremembi uredb (EU) 2016/2031 in (EU) 2017/625 Evropskega parlamenta in Sveta ter razveljavitvi Direktive Sveta 1999/105/ES (uredba o gozdnem reprodukcijskem materialu)</w:t>
      </w:r>
      <w:bookmarkEnd w:id="5"/>
      <w:r w:rsidRPr="00ED1F34">
        <w:t xml:space="preserve"> </w:t>
      </w:r>
      <w:bookmarkStart w:id="6" w:name="References"/>
      <w:r w:rsidRPr="00ED1F34">
        <w:t>(17102/1/2025 – C10-0103/2026 – 2023/0228(COD))</w:t>
      </w:r>
      <w:bookmarkEnd w:id="6"/>
    </w:p>
    <w:p w14:paraId="23EFA7F3" w14:textId="77777777" w:rsidR="007F5C9E" w:rsidRPr="00ED1F34" w:rsidRDefault="007F5C9E" w:rsidP="007F5C9E">
      <w:pPr>
        <w:pStyle w:val="NormalBold"/>
      </w:pPr>
      <w:r w:rsidRPr="00ED1F34">
        <w:t>(Redni zakonodajni postopek: druga obravnava)</w:t>
      </w:r>
    </w:p>
    <w:p w14:paraId="3C0AD3D8" w14:textId="77777777" w:rsidR="007F5C9E" w:rsidRPr="00ED1F34" w:rsidRDefault="007F5C9E" w:rsidP="007F5C9E">
      <w:pPr>
        <w:pStyle w:val="EPComma"/>
      </w:pPr>
      <w:r w:rsidRPr="00ED1F34">
        <w:rPr>
          <w:i/>
        </w:rPr>
        <w:t>Evropski parlament</w:t>
      </w:r>
      <w:r w:rsidRPr="00ED1F34">
        <w:t>,</w:t>
      </w:r>
    </w:p>
    <w:p w14:paraId="066DDE26" w14:textId="77777777" w:rsidR="007F5C9E" w:rsidRPr="00ED1F34" w:rsidRDefault="007F5C9E" w:rsidP="007F5C9E">
      <w:pPr>
        <w:pStyle w:val="NormalHanging12a"/>
      </w:pPr>
      <w:r w:rsidRPr="00ED1F34">
        <w:t>–</w:t>
      </w:r>
      <w:r w:rsidRPr="00ED1F34">
        <w:tab/>
        <w:t>ob upoštevanju stališča Sveta v prvi obravnavi (17102/1/2025 – C10</w:t>
      </w:r>
      <w:r w:rsidRPr="00ED1F34">
        <w:noBreakHyphen/>
        <w:t>0103/2026),</w:t>
      </w:r>
    </w:p>
    <w:p w14:paraId="3FF01D57" w14:textId="77777777" w:rsidR="007F5C9E" w:rsidRPr="00ED1F34" w:rsidRDefault="007F5C9E" w:rsidP="007F5C9E">
      <w:pPr>
        <w:pStyle w:val="NormalHanging12a"/>
      </w:pPr>
      <w:r w:rsidRPr="00ED1F34">
        <w:t>–</w:t>
      </w:r>
      <w:r w:rsidRPr="00ED1F34">
        <w:tab/>
        <w:t>ob upoštevanju mnenja Evropskega ekonomsko-socialnega odbora z dne 13. decembra 2023</w:t>
      </w:r>
      <w:r w:rsidRPr="00ED1F34">
        <w:rPr>
          <w:rStyle w:val="FootnoteReference"/>
        </w:rPr>
        <w:footnoteReference w:id="1"/>
      </w:r>
      <w:r w:rsidRPr="00ED1F34">
        <w:t>,</w:t>
      </w:r>
    </w:p>
    <w:p w14:paraId="79A25BA8" w14:textId="77777777" w:rsidR="007F5C9E" w:rsidRPr="00ED1F34" w:rsidRDefault="007F5C9E" w:rsidP="007F5C9E">
      <w:pPr>
        <w:pStyle w:val="NormalHanging12a"/>
      </w:pPr>
      <w:r w:rsidRPr="00ED1F34">
        <w:t>–</w:t>
      </w:r>
      <w:r w:rsidRPr="00ED1F34">
        <w:tab/>
        <w:t>ob upoštevanju svojega stališča v prvi obravnavi</w:t>
      </w:r>
      <w:r w:rsidRPr="00ED1F34">
        <w:rPr>
          <w:rStyle w:val="FootnoteReference"/>
        </w:rPr>
        <w:footnoteReference w:id="2"/>
      </w:r>
      <w:r w:rsidRPr="00ED1F34">
        <w:t xml:space="preserve"> o predlogu Komisije Evropskemu parlamentu in Svetu (COM(2023)0415),</w:t>
      </w:r>
    </w:p>
    <w:p w14:paraId="64A3400E" w14:textId="77777777" w:rsidR="007F5C9E" w:rsidRPr="00ED1F34" w:rsidRDefault="007F5C9E" w:rsidP="007F5C9E">
      <w:pPr>
        <w:pStyle w:val="NormalHanging12a"/>
      </w:pPr>
      <w:r w:rsidRPr="00ED1F34">
        <w:t>–</w:t>
      </w:r>
      <w:r w:rsidRPr="00ED1F34">
        <w:tab/>
        <w:t>ob upoštevanju člena 294(7) Pogodbe o delovanju Evropske unije,</w:t>
      </w:r>
    </w:p>
    <w:p w14:paraId="65DD3505" w14:textId="77777777" w:rsidR="007F5C9E" w:rsidRPr="00ED1F34" w:rsidRDefault="007F5C9E" w:rsidP="007F5C9E">
      <w:pPr>
        <w:pStyle w:val="NormalHanging12a"/>
      </w:pPr>
      <w:r w:rsidRPr="00ED1F34">
        <w:t>–</w:t>
      </w:r>
      <w:r w:rsidRPr="00ED1F34">
        <w:tab/>
        <w:t>ob upoštevanju začasnega dogovora, ki ga je odobril pristojni odbor v skladu s členom 75(4) Poslovnika,</w:t>
      </w:r>
    </w:p>
    <w:p w14:paraId="7247FC25" w14:textId="77777777" w:rsidR="007F5C9E" w:rsidRPr="00ED1F34" w:rsidRDefault="007F5C9E" w:rsidP="007F5C9E">
      <w:pPr>
        <w:pStyle w:val="NormalHanging12a"/>
      </w:pPr>
      <w:r w:rsidRPr="00ED1F34">
        <w:t>–</w:t>
      </w:r>
      <w:r w:rsidRPr="00ED1F34">
        <w:tab/>
        <w:t>ob upoštevanju člena 68 Poslovnika,</w:t>
      </w:r>
    </w:p>
    <w:p w14:paraId="4EA116E5" w14:textId="77777777" w:rsidR="007F5C9E" w:rsidRPr="00ED1F34" w:rsidRDefault="007F5C9E" w:rsidP="007F5C9E">
      <w:pPr>
        <w:pStyle w:val="NormalHanging12a"/>
      </w:pPr>
      <w:r w:rsidRPr="00ED1F34">
        <w:t>–</w:t>
      </w:r>
      <w:r w:rsidRPr="00ED1F34">
        <w:tab/>
        <w:t>ob upoštevanju priporočila za drugo obravnavo Odbora za kmetijstvo in razvoj podeželja (A10</w:t>
      </w:r>
      <w:r w:rsidRPr="00ED1F34">
        <w:noBreakHyphen/>
        <w:t>0136/2026),</w:t>
      </w:r>
    </w:p>
    <w:p w14:paraId="14F827FC" w14:textId="77777777" w:rsidR="007F5C9E" w:rsidRPr="00ED1F34" w:rsidRDefault="007F5C9E" w:rsidP="007F5C9E">
      <w:pPr>
        <w:pStyle w:val="NormalHanging12a"/>
      </w:pPr>
      <w:r w:rsidRPr="00ED1F34">
        <w:t>1.</w:t>
      </w:r>
      <w:r w:rsidRPr="00ED1F34">
        <w:tab/>
        <w:t>odobri stališče Sveta v prvi obravnavi;</w:t>
      </w:r>
    </w:p>
    <w:p w14:paraId="0F22AB64" w14:textId="77777777" w:rsidR="007F5C9E" w:rsidRPr="00ED1F34" w:rsidRDefault="007F5C9E" w:rsidP="007F5C9E">
      <w:pPr>
        <w:pStyle w:val="NormalHanging12a"/>
      </w:pPr>
      <w:r w:rsidRPr="00ED1F34">
        <w:t>2.</w:t>
      </w:r>
      <w:r w:rsidRPr="00ED1F34">
        <w:tab/>
        <w:t>ugotavlja, da je akt sprejet v skladu s stališčem Sveta;</w:t>
      </w:r>
    </w:p>
    <w:p w14:paraId="4015E1B0" w14:textId="77777777" w:rsidR="007F5C9E" w:rsidRPr="00ED1F34" w:rsidRDefault="007F5C9E" w:rsidP="007F5C9E">
      <w:pPr>
        <w:pStyle w:val="NormalHanging12a"/>
      </w:pPr>
      <w:r w:rsidRPr="00ED1F34">
        <w:lastRenderedPageBreak/>
        <w:t>3.</w:t>
      </w:r>
      <w:r w:rsidRPr="00ED1F34">
        <w:tab/>
        <w:t>naroči svoji predsednici, naj skupaj s predsednikom Sveta podpiše akt v skladu s členom 297(1) Pogodbe o delovanju Evropske unije;</w:t>
      </w:r>
    </w:p>
    <w:p w14:paraId="227FE5EB" w14:textId="77777777" w:rsidR="007F5C9E" w:rsidRPr="00ED1F34" w:rsidRDefault="007F5C9E" w:rsidP="007F5C9E">
      <w:pPr>
        <w:pStyle w:val="NormalHanging12a"/>
      </w:pPr>
      <w:r w:rsidRPr="00ED1F34">
        <w:t>4.</w:t>
      </w:r>
      <w:r w:rsidRPr="00ED1F34">
        <w:tab/>
        <w:t xml:space="preserve">naroči svojemu generalnemu sekretarju, naj, potem ko je bilo preverjeno, da so bili vsi postopki pravilno zaključeni, podpiše akt in ga v soglasju z generalno sekretarko Sveta da objaviti v </w:t>
      </w:r>
      <w:r w:rsidRPr="00ED1F34">
        <w:rPr>
          <w:i/>
        </w:rPr>
        <w:t>Uradnem listu Evropske unije</w:t>
      </w:r>
      <w:r w:rsidRPr="00ED1F34">
        <w:t>;</w:t>
      </w:r>
    </w:p>
    <w:p w14:paraId="4266D394" w14:textId="4ABF89B1" w:rsidR="00E365E1" w:rsidRPr="00ED1F34" w:rsidRDefault="007F5C9E" w:rsidP="00AF7776">
      <w:pPr>
        <w:pStyle w:val="NormalHanging12a"/>
      </w:pPr>
      <w:r w:rsidRPr="00ED1F34">
        <w:t>5.</w:t>
      </w:r>
      <w:r w:rsidRPr="00ED1F34">
        <w:tab/>
        <w:t>naroči svoji predsednici, naj stališče Parlamenta posreduje Svetu</w:t>
      </w:r>
      <w:r w:rsidR="00FB2F64">
        <w:t>,</w:t>
      </w:r>
      <w:r w:rsidRPr="00ED1F34">
        <w:t xml:space="preserve"> Komisiji </w:t>
      </w:r>
      <w:r w:rsidR="00FB2F64">
        <w:t>in</w:t>
      </w:r>
      <w:r w:rsidR="00FB2F64" w:rsidRPr="00ED1F34">
        <w:t xml:space="preserve"> </w:t>
      </w:r>
      <w:r w:rsidRPr="00ED1F34">
        <w:t>nacionalnim parlamentom.</w:t>
      </w:r>
    </w:p>
    <w:sectPr w:rsidR="00E365E1" w:rsidRPr="00ED1F34" w:rsidSect="00ED1F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CC9E1" w14:textId="77777777" w:rsidR="00352061" w:rsidRPr="00ED1F34" w:rsidRDefault="00352061">
      <w:r w:rsidRPr="00ED1F34">
        <w:separator/>
      </w:r>
    </w:p>
  </w:endnote>
  <w:endnote w:type="continuationSeparator" w:id="0">
    <w:p w14:paraId="1F8C4D9F" w14:textId="77777777" w:rsidR="00352061" w:rsidRPr="00ED1F34" w:rsidRDefault="00352061">
      <w:r w:rsidRPr="00ED1F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0270A" w14:textId="77777777" w:rsidR="00064002" w:rsidRPr="00ED1F3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C8E7C" w14:textId="77777777" w:rsidR="00064002" w:rsidRPr="00ED1F3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F9AFC" w14:textId="77777777" w:rsidR="00064002" w:rsidRPr="00ED1F3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6D052" w14:textId="77777777" w:rsidR="00352061" w:rsidRPr="00ED1F34" w:rsidRDefault="00352061">
      <w:r w:rsidRPr="00ED1F34">
        <w:separator/>
      </w:r>
    </w:p>
  </w:footnote>
  <w:footnote w:type="continuationSeparator" w:id="0">
    <w:p w14:paraId="6197CDB4" w14:textId="77777777" w:rsidR="00352061" w:rsidRPr="00ED1F34" w:rsidRDefault="00352061">
      <w:r w:rsidRPr="00ED1F34">
        <w:continuationSeparator/>
      </w:r>
    </w:p>
  </w:footnote>
  <w:footnote w:id="1">
    <w:p w14:paraId="58198E36" w14:textId="114C0A9C" w:rsidR="007F5C9E" w:rsidRPr="00ED1F34" w:rsidRDefault="007F5C9E" w:rsidP="00ED1F34">
      <w:pPr>
        <w:pStyle w:val="FootnoteText"/>
        <w:ind w:left="567" w:hanging="567"/>
        <w:rPr>
          <w:sz w:val="24"/>
          <w:lang w:val="sl-SI"/>
        </w:rPr>
      </w:pPr>
      <w:r w:rsidRPr="00ED1F34">
        <w:rPr>
          <w:rStyle w:val="FootnoteReference"/>
          <w:sz w:val="24"/>
          <w:lang w:val="sl-SI"/>
        </w:rPr>
        <w:footnoteRef/>
      </w:r>
      <w:r w:rsidR="00ED1F34" w:rsidRPr="00ED1F34">
        <w:rPr>
          <w:sz w:val="24"/>
          <w:lang w:val="sl-SI"/>
        </w:rPr>
        <w:t xml:space="preserve"> </w:t>
      </w:r>
      <w:r w:rsidR="00ED1F34" w:rsidRPr="00ED1F34">
        <w:rPr>
          <w:sz w:val="24"/>
          <w:lang w:val="sl-SI"/>
        </w:rPr>
        <w:tab/>
      </w:r>
      <w:r w:rsidRPr="00ED1F34">
        <w:rPr>
          <w:sz w:val="24"/>
          <w:lang w:val="sl-SI"/>
        </w:rPr>
        <w:t xml:space="preserve">UL C, C/2024/1583, 5.3.2024, ELI: </w:t>
      </w:r>
      <w:hyperlink r:id="rId1" w:history="1">
        <w:r w:rsidRPr="00ED1F34">
          <w:rPr>
            <w:rStyle w:val="Hyperlink"/>
            <w:sz w:val="24"/>
            <w:lang w:val="sl-SI"/>
          </w:rPr>
          <w:t>http://data.europa.eu/eli/C/2024/1583/oj</w:t>
        </w:r>
      </w:hyperlink>
      <w:r w:rsidRPr="00ED1F34">
        <w:rPr>
          <w:sz w:val="24"/>
          <w:lang w:val="sl-SI"/>
        </w:rPr>
        <w:t>.</w:t>
      </w:r>
    </w:p>
  </w:footnote>
  <w:footnote w:id="2">
    <w:p w14:paraId="6771A128" w14:textId="02B40507" w:rsidR="007F5C9E" w:rsidRPr="00ED1F34" w:rsidRDefault="007F5C9E" w:rsidP="00ED1F34">
      <w:pPr>
        <w:pStyle w:val="FootnoteText"/>
        <w:ind w:left="567" w:hanging="567"/>
        <w:rPr>
          <w:sz w:val="24"/>
          <w:lang w:val="sl-SI"/>
        </w:rPr>
      </w:pPr>
      <w:r w:rsidRPr="00ED1F34">
        <w:rPr>
          <w:rStyle w:val="FootnoteReference"/>
          <w:sz w:val="24"/>
          <w:lang w:val="sl-SI"/>
        </w:rPr>
        <w:footnoteRef/>
      </w:r>
      <w:r w:rsidR="00ED1F34" w:rsidRPr="00ED1F34">
        <w:rPr>
          <w:sz w:val="24"/>
          <w:lang w:val="sl-SI"/>
        </w:rPr>
        <w:t xml:space="preserve"> </w:t>
      </w:r>
      <w:r w:rsidR="00ED1F34" w:rsidRPr="00ED1F34">
        <w:rPr>
          <w:sz w:val="24"/>
          <w:lang w:val="sl-SI"/>
        </w:rPr>
        <w:tab/>
      </w:r>
      <w:r w:rsidRPr="00ED1F34">
        <w:rPr>
          <w:sz w:val="24"/>
          <w:lang w:val="sl-SI"/>
        </w:rPr>
        <w:t xml:space="preserve">UL C, C/2025/3768, 17.9.2025, ELI: </w:t>
      </w:r>
      <w:hyperlink r:id="rId2" w:tgtFrame="_blank" w:tooltip="Omogoča dostop do dokumenta prek označevalnika/predloge ELI URI." w:history="1">
        <w:r w:rsidRPr="00ED1F34">
          <w:rPr>
            <w:rStyle w:val="Hyperlink"/>
            <w:sz w:val="24"/>
            <w:lang w:val="sl-SI"/>
          </w:rPr>
          <w:t>http://data.europa.eu/eli/C/2025/3768/oj</w:t>
        </w:r>
      </w:hyperlink>
      <w:r w:rsidRPr="00ED1F34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A8EC7" w14:textId="77777777" w:rsidR="00064002" w:rsidRPr="00ED1F3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F0206" w14:textId="77777777" w:rsidR="00064002" w:rsidRPr="00ED1F3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ABF38" w14:textId="77777777" w:rsidR="00064002" w:rsidRPr="00ED1F3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60263595">
    <w:abstractNumId w:val="9"/>
  </w:num>
  <w:num w:numId="2" w16cid:durableId="1323242575">
    <w:abstractNumId w:val="9"/>
  </w:num>
  <w:num w:numId="3" w16cid:durableId="52779409">
    <w:abstractNumId w:val="7"/>
  </w:num>
  <w:num w:numId="4" w16cid:durableId="1141582589">
    <w:abstractNumId w:val="7"/>
  </w:num>
  <w:num w:numId="5" w16cid:durableId="726690365">
    <w:abstractNumId w:val="6"/>
  </w:num>
  <w:num w:numId="6" w16cid:durableId="945966213">
    <w:abstractNumId w:val="6"/>
  </w:num>
  <w:num w:numId="7" w16cid:durableId="333461922">
    <w:abstractNumId w:val="5"/>
  </w:num>
  <w:num w:numId="8" w16cid:durableId="1243761825">
    <w:abstractNumId w:val="5"/>
  </w:num>
  <w:num w:numId="9" w16cid:durableId="1511289553">
    <w:abstractNumId w:val="4"/>
  </w:num>
  <w:num w:numId="10" w16cid:durableId="827869747">
    <w:abstractNumId w:val="4"/>
  </w:num>
  <w:num w:numId="11" w16cid:durableId="14037692">
    <w:abstractNumId w:val="8"/>
  </w:num>
  <w:num w:numId="12" w16cid:durableId="1032461979">
    <w:abstractNumId w:val="8"/>
  </w:num>
  <w:num w:numId="13" w16cid:durableId="201093489">
    <w:abstractNumId w:val="3"/>
  </w:num>
  <w:num w:numId="14" w16cid:durableId="933365881">
    <w:abstractNumId w:val="3"/>
  </w:num>
  <w:num w:numId="15" w16cid:durableId="2113503121">
    <w:abstractNumId w:val="2"/>
  </w:num>
  <w:num w:numId="16" w16cid:durableId="1960649334">
    <w:abstractNumId w:val="2"/>
  </w:num>
  <w:num w:numId="17" w16cid:durableId="1960145022">
    <w:abstractNumId w:val="1"/>
  </w:num>
  <w:num w:numId="18" w16cid:durableId="1945839733">
    <w:abstractNumId w:val="1"/>
  </w:num>
  <w:num w:numId="19" w16cid:durableId="1440103493">
    <w:abstractNumId w:val="0"/>
  </w:num>
  <w:num w:numId="20" w16cid:durableId="629940323">
    <w:abstractNumId w:val="0"/>
  </w:num>
  <w:num w:numId="21" w16cid:durableId="759524831">
    <w:abstractNumId w:val="9"/>
  </w:num>
  <w:num w:numId="22" w16cid:durableId="699281608">
    <w:abstractNumId w:val="7"/>
  </w:num>
  <w:num w:numId="23" w16cid:durableId="82654918">
    <w:abstractNumId w:val="6"/>
  </w:num>
  <w:num w:numId="24" w16cid:durableId="1918395699">
    <w:abstractNumId w:val="5"/>
  </w:num>
  <w:num w:numId="25" w16cid:durableId="1593123163">
    <w:abstractNumId w:val="4"/>
  </w:num>
  <w:num w:numId="26" w16cid:durableId="2038698555">
    <w:abstractNumId w:val="8"/>
  </w:num>
  <w:num w:numId="27" w16cid:durableId="117341386">
    <w:abstractNumId w:val="3"/>
  </w:num>
  <w:num w:numId="28" w16cid:durableId="1884823292">
    <w:abstractNumId w:val="2"/>
  </w:num>
  <w:num w:numId="29" w16cid:durableId="162823319">
    <w:abstractNumId w:val="1"/>
  </w:num>
  <w:num w:numId="30" w16cid:durableId="1386415693">
    <w:abstractNumId w:val="0"/>
  </w:num>
  <w:num w:numId="31" w16cid:durableId="193930618">
    <w:abstractNumId w:val="9"/>
  </w:num>
  <w:num w:numId="32" w16cid:durableId="1134058658">
    <w:abstractNumId w:val="7"/>
  </w:num>
  <w:num w:numId="33" w16cid:durableId="1346589696">
    <w:abstractNumId w:val="6"/>
  </w:num>
  <w:num w:numId="34" w16cid:durableId="1316297858">
    <w:abstractNumId w:val="5"/>
  </w:num>
  <w:num w:numId="35" w16cid:durableId="110905933">
    <w:abstractNumId w:val="4"/>
  </w:num>
  <w:num w:numId="36" w16cid:durableId="1184903219">
    <w:abstractNumId w:val="8"/>
  </w:num>
  <w:num w:numId="37" w16cid:durableId="2027948424">
    <w:abstractNumId w:val="3"/>
  </w:num>
  <w:num w:numId="38" w16cid:durableId="685980286">
    <w:abstractNumId w:val="2"/>
  </w:num>
  <w:num w:numId="39" w16cid:durableId="1653288524">
    <w:abstractNumId w:val="1"/>
  </w:num>
  <w:num w:numId="40" w16cid:durableId="65687206">
    <w:abstractNumId w:val="0"/>
  </w:num>
  <w:num w:numId="41" w16cid:durableId="1981840178">
    <w:abstractNumId w:val="10"/>
  </w:num>
  <w:num w:numId="42" w16cid:durableId="1019965554">
    <w:abstractNumId w:val="10"/>
  </w:num>
  <w:num w:numId="43" w16cid:durableId="188614088">
    <w:abstractNumId w:val="10"/>
  </w:num>
  <w:num w:numId="44" w16cid:durableId="11679425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6/2026"/>
    <w:docVar w:name="dvlangue" w:val="SL"/>
    <w:docVar w:name="dvnumam" w:val="0"/>
    <w:docVar w:name="dvpe" w:val="787.674"/>
    <w:docVar w:name="dvrapporteur" w:val="Poročevalec: "/>
    <w:docVar w:name="dvstar" w:val="***II"/>
    <w:docVar w:name="dvtitre" w:val="Zakonodajna resolucija Evropskega parlamenta z dne … 2026 o stališču Sveta v prvi obravnavi z namenom sprejetja uredbe Evropskega parlamenta in Sveta o pridelavi in trženju gozdnega reprodukcijskega materiala, spremembi uredb (EU) 2016/2031 in (EU) 2017/625 Evropskega parlamenta in Sveta ter razveljavitvi Direktive Sveta 1999/105/ES (uredba o gozdnem reprodukcijskem materialu)(17102/1/2025 – C10-0103/2026 – 2023/0228(COD))"/>
  </w:docVars>
  <w:rsids>
    <w:rsidRoot w:val="0035206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2061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5C9E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7776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365D"/>
    <w:rsid w:val="00E820A4"/>
    <w:rsid w:val="00EA11F1"/>
    <w:rsid w:val="00EB006A"/>
    <w:rsid w:val="00EB4772"/>
    <w:rsid w:val="00EC13D2"/>
    <w:rsid w:val="00ED169E"/>
    <w:rsid w:val="00ED1F34"/>
    <w:rsid w:val="00ED4235"/>
    <w:rsid w:val="00F04346"/>
    <w:rsid w:val="00F075DC"/>
    <w:rsid w:val="00F149E9"/>
    <w:rsid w:val="00F5134D"/>
    <w:rsid w:val="00F74202"/>
    <w:rsid w:val="00F87713"/>
    <w:rsid w:val="00FB2F64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850E24"/>
  <w15:chartTrackingRefBased/>
  <w15:docId w15:val="{7918FADB-F792-49DC-8784-6A8E7F972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F5C9E"/>
    <w:pPr>
      <w:spacing w:before="480" w:after="240"/>
    </w:pPr>
  </w:style>
  <w:style w:type="paragraph" w:customStyle="1" w:styleId="NormalBold">
    <w:name w:val="NormalBold"/>
    <w:basedOn w:val="Normal"/>
    <w:rsid w:val="007F5C9E"/>
    <w:rPr>
      <w:b/>
    </w:rPr>
  </w:style>
  <w:style w:type="paragraph" w:customStyle="1" w:styleId="NormalHanging12a">
    <w:name w:val="NormalHanging12a"/>
    <w:basedOn w:val="Normal"/>
    <w:rsid w:val="007F5C9E"/>
    <w:pPr>
      <w:spacing w:after="240"/>
      <w:ind w:left="567" w:hanging="567"/>
    </w:pPr>
  </w:style>
  <w:style w:type="character" w:styleId="Hyperlink">
    <w:name w:val="Hyperlink"/>
    <w:basedOn w:val="DefaultParagraphFont"/>
    <w:rsid w:val="007F5C9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B2F64"/>
    <w:rPr>
      <w:sz w:val="24"/>
      <w:lang w:val="sl-SI"/>
    </w:rPr>
  </w:style>
  <w:style w:type="character" w:styleId="CommentReference">
    <w:name w:val="annotation reference"/>
    <w:basedOn w:val="DefaultParagraphFont"/>
    <w:rsid w:val="00FB2F64"/>
    <w:rPr>
      <w:sz w:val="16"/>
      <w:szCs w:val="16"/>
    </w:rPr>
  </w:style>
  <w:style w:type="paragraph" w:styleId="CommentText">
    <w:name w:val="annotation text"/>
    <w:basedOn w:val="Normal"/>
    <w:link w:val="CommentTextChar"/>
    <w:rsid w:val="00FB2F6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B2F64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FB2F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B2F64"/>
    <w:rPr>
      <w:b/>
      <w:bCs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FB2F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3768/oj" TargetMode="External"/><Relationship Id="rId1" Type="http://schemas.openxmlformats.org/officeDocument/2006/relationships/hyperlink" Target="http://data.europa.eu/eli/C/2024/158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2026-05-19T11:37:00Z</dcterms:created>
  <dcterms:modified xsi:type="dcterms:W3CDTF">2026-05-19T11:37:00Z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A10-0136/2026</vt:lpwstr>
  </property>
  <property fmtid="{D5CDD505-2E9C-101B-9397-08002B2CF9AE}" pid="4" name="&lt;Type&gt;">
    <vt:lpwstr>RR</vt:lpwstr>
  </property>
</Properties>
</file>