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80AD4" w14:paraId="0338A5B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5CA1033" w14:textId="77777777" w:rsidR="00751A4A" w:rsidRPr="00380AD4" w:rsidRDefault="00C777EA" w:rsidP="0010095E">
            <w:pPr>
              <w:pStyle w:val="EPName"/>
            </w:pPr>
            <w:r w:rsidRPr="00380AD4">
              <w:t>Europski parlament</w:t>
            </w:r>
          </w:p>
          <w:p w14:paraId="13DC5064" w14:textId="77777777" w:rsidR="00751A4A" w:rsidRPr="00380AD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80AD4">
              <w:t>2024</w:t>
            </w:r>
            <w:r w:rsidR="00817416" w:rsidRPr="00380AD4">
              <w:t>-202</w:t>
            </w:r>
            <w:r w:rsidRPr="00380AD4">
              <w:t>9</w:t>
            </w:r>
          </w:p>
        </w:tc>
        <w:tc>
          <w:tcPr>
            <w:tcW w:w="2268" w:type="dxa"/>
            <w:shd w:val="clear" w:color="auto" w:fill="auto"/>
          </w:tcPr>
          <w:p w14:paraId="0604DA55" w14:textId="77777777" w:rsidR="00751A4A" w:rsidRPr="00380AD4" w:rsidRDefault="00187494" w:rsidP="0010095E">
            <w:pPr>
              <w:pStyle w:val="EPLogo"/>
            </w:pPr>
            <w:r w:rsidRPr="00380AD4">
              <w:rPr>
                <w:noProof/>
                <w:lang w:eastAsia="ja-JP"/>
              </w:rPr>
              <w:drawing>
                <wp:inline distT="0" distB="0" distL="0" distR="0" wp14:anchorId="77CBB910" wp14:editId="5D8798E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3AA8EA" w14:textId="77777777" w:rsidR="00D058B8" w:rsidRPr="00380AD4" w:rsidRDefault="00D058B8" w:rsidP="004C5D52">
      <w:pPr>
        <w:pStyle w:val="LineTop"/>
      </w:pPr>
    </w:p>
    <w:p w14:paraId="786ED267" w14:textId="77777777" w:rsidR="00680577" w:rsidRPr="00380AD4" w:rsidRDefault="00C777EA" w:rsidP="00680577">
      <w:pPr>
        <w:pStyle w:val="EPBodyTA1"/>
      </w:pPr>
      <w:r w:rsidRPr="00380AD4">
        <w:t>USVOJENI TEKSTOVI</w:t>
      </w:r>
    </w:p>
    <w:p w14:paraId="4E8AAF81" w14:textId="77777777" w:rsidR="00D058B8" w:rsidRPr="00380AD4" w:rsidRDefault="00D058B8" w:rsidP="00D058B8">
      <w:pPr>
        <w:pStyle w:val="LineBottom"/>
      </w:pPr>
    </w:p>
    <w:p w14:paraId="397BCBE5" w14:textId="10F3F92F" w:rsidR="00C777EA" w:rsidRPr="00380AD4" w:rsidRDefault="00C777EA" w:rsidP="00C777EA">
      <w:pPr>
        <w:pStyle w:val="ATHeading1"/>
      </w:pPr>
      <w:bookmarkStart w:id="0" w:name="TANumber"/>
      <w:r w:rsidRPr="00380AD4">
        <w:t>P10_TA(2026)0</w:t>
      </w:r>
      <w:r w:rsidR="00794B21">
        <w:t>169</w:t>
      </w:r>
      <w:bookmarkEnd w:id="0"/>
    </w:p>
    <w:p w14:paraId="5D49D679" w14:textId="77777777" w:rsidR="00C777EA" w:rsidRPr="00380AD4" w:rsidRDefault="00C777EA" w:rsidP="00C777EA">
      <w:pPr>
        <w:pStyle w:val="ATHeading2"/>
      </w:pPr>
      <w:bookmarkStart w:id="1" w:name="title"/>
      <w:r w:rsidRPr="00380AD4">
        <w:t>Jedinstveni europski željeznički prostor: upotreba željezničkog infrastrukturnog kapaciteta</w:t>
      </w:r>
      <w:bookmarkEnd w:id="1"/>
    </w:p>
    <w:p w14:paraId="74B5C854" w14:textId="77777777" w:rsidR="00C777EA" w:rsidRPr="00380AD4" w:rsidRDefault="00C777EA" w:rsidP="00C777EA">
      <w:pPr>
        <w:rPr>
          <w:i/>
          <w:vanish/>
        </w:rPr>
      </w:pPr>
      <w:r w:rsidRPr="00380AD4">
        <w:rPr>
          <w:i/>
        </w:rPr>
        <w:fldChar w:fldCharType="begin"/>
      </w:r>
      <w:r w:rsidRPr="00380AD4">
        <w:rPr>
          <w:i/>
        </w:rPr>
        <w:instrText xml:space="preserve"> TC"(</w:instrText>
      </w:r>
      <w:bookmarkStart w:id="2" w:name="DocNumber"/>
      <w:r w:rsidRPr="00380AD4">
        <w:rPr>
          <w:i/>
        </w:rPr>
        <w:instrText>A10-0126/2026</w:instrText>
      </w:r>
      <w:bookmarkEnd w:id="2"/>
      <w:r w:rsidRPr="00380AD4">
        <w:rPr>
          <w:i/>
        </w:rPr>
        <w:instrText xml:space="preserve"> - Izvjestiteljica: Tilly Metz)"\l3 \n&gt; \* MERGEFORMAT </w:instrText>
      </w:r>
      <w:r w:rsidRPr="00380AD4">
        <w:rPr>
          <w:i/>
        </w:rPr>
        <w:fldChar w:fldCharType="end"/>
      </w:r>
    </w:p>
    <w:p w14:paraId="7CD33FB0" w14:textId="77777777" w:rsidR="00C777EA" w:rsidRPr="00380AD4" w:rsidRDefault="00C777EA" w:rsidP="00C777EA">
      <w:pPr>
        <w:rPr>
          <w:vanish/>
        </w:rPr>
      </w:pPr>
      <w:bookmarkStart w:id="3" w:name="Commission"/>
      <w:r w:rsidRPr="00380AD4">
        <w:rPr>
          <w:vanish/>
        </w:rPr>
        <w:t>Odbor za promet i turizam</w:t>
      </w:r>
      <w:bookmarkEnd w:id="3"/>
    </w:p>
    <w:p w14:paraId="4F3F48D5" w14:textId="77777777" w:rsidR="00C777EA" w:rsidRPr="00380AD4" w:rsidRDefault="00C777EA" w:rsidP="00C777EA">
      <w:pPr>
        <w:rPr>
          <w:vanish/>
        </w:rPr>
      </w:pPr>
      <w:bookmarkStart w:id="4" w:name="PE"/>
      <w:r w:rsidRPr="00380AD4">
        <w:rPr>
          <w:vanish/>
        </w:rPr>
        <w:t>PE787.893</w:t>
      </w:r>
      <w:bookmarkEnd w:id="4"/>
    </w:p>
    <w:p w14:paraId="49DA03FF" w14:textId="2D479504" w:rsidR="00C777EA" w:rsidRPr="00380AD4" w:rsidRDefault="00C777EA" w:rsidP="00C777EA">
      <w:pPr>
        <w:pStyle w:val="ATHeading3"/>
      </w:pPr>
      <w:bookmarkStart w:id="5" w:name="Sujet"/>
      <w:r w:rsidRPr="00380AD4">
        <w:t xml:space="preserve">Zakonodavna rezolucija Europskog parlamenta od </w:t>
      </w:r>
      <w:r w:rsidR="00380AD4">
        <w:t>19</w:t>
      </w:r>
      <w:r w:rsidRPr="00380AD4">
        <w:t xml:space="preserve">. </w:t>
      </w:r>
      <w:r w:rsidR="00380AD4">
        <w:t xml:space="preserve">svibnja </w:t>
      </w:r>
      <w:r w:rsidRPr="00380AD4">
        <w:t>2026. o stajalištu Vijeća u prvom čitanju s ciljem donošenja Uredbe Europskog parlamenta i Vijeća o upotrebi željezničkog infrastrukturnog kapaciteta u jedinstvenom europskom željezničkom prostoru, izmjeni Direktive 2012/34/EU i stavljanju izvan snage Uredbe (EU) br. 913/2010</w:t>
      </w:r>
      <w:bookmarkEnd w:id="5"/>
      <w:r w:rsidRPr="00380AD4">
        <w:t xml:space="preserve"> </w:t>
      </w:r>
      <w:bookmarkStart w:id="6" w:name="References"/>
      <w:r w:rsidRPr="00380AD4">
        <w:t>(16833/1/2025 – C10-0104/2026 – 2023/0271(COD))</w:t>
      </w:r>
      <w:bookmarkEnd w:id="6"/>
    </w:p>
    <w:p w14:paraId="7823B4A9" w14:textId="77777777" w:rsidR="008D04E1" w:rsidRPr="00380AD4" w:rsidRDefault="008D04E1" w:rsidP="008D04E1">
      <w:pPr>
        <w:pStyle w:val="NormalBold"/>
      </w:pPr>
      <w:r w:rsidRPr="00380AD4">
        <w:t>(Redovni zakonodavni postupak: drugo čitanje)</w:t>
      </w:r>
    </w:p>
    <w:p w14:paraId="0CD6BEDE" w14:textId="77777777" w:rsidR="008D04E1" w:rsidRPr="00380AD4" w:rsidRDefault="008D04E1" w:rsidP="008D04E1">
      <w:pPr>
        <w:pStyle w:val="EPComma"/>
      </w:pPr>
      <w:r w:rsidRPr="00380AD4">
        <w:rPr>
          <w:i/>
        </w:rPr>
        <w:t>Europski parlament</w:t>
      </w:r>
      <w:r w:rsidRPr="00380AD4">
        <w:t>,</w:t>
      </w:r>
    </w:p>
    <w:p w14:paraId="25650DB6" w14:textId="77777777" w:rsidR="008D04E1" w:rsidRPr="00380AD4" w:rsidRDefault="008D04E1" w:rsidP="008D04E1">
      <w:pPr>
        <w:pStyle w:val="NormalHanging12a"/>
      </w:pPr>
      <w:r w:rsidRPr="00380AD4">
        <w:t>–</w:t>
      </w:r>
      <w:r w:rsidRPr="00380AD4">
        <w:tab/>
        <w:t>uzimajući u obzir stajalište Vijeća u prvom čitanju (16833/1/2025 – C10</w:t>
      </w:r>
      <w:r w:rsidRPr="00380AD4">
        <w:noBreakHyphen/>
        <w:t>0104/2026),</w:t>
      </w:r>
    </w:p>
    <w:p w14:paraId="30CBC866" w14:textId="77777777" w:rsidR="008D04E1" w:rsidRPr="00380AD4" w:rsidRDefault="008D04E1" w:rsidP="008D04E1">
      <w:pPr>
        <w:pStyle w:val="NormalHanging12a"/>
      </w:pPr>
      <w:r w:rsidRPr="00380AD4">
        <w:t>–</w:t>
      </w:r>
      <w:r w:rsidRPr="00380AD4">
        <w:tab/>
        <w:t>uzimajući u obzir mišljenje Europskoga gospodarskog i socijalnog odbora od 25. listopada 2023.</w:t>
      </w:r>
      <w:r w:rsidRPr="00380AD4">
        <w:rPr>
          <w:rStyle w:val="FootnoteReference"/>
        </w:rPr>
        <w:footnoteReference w:id="1"/>
      </w:r>
      <w:r w:rsidRPr="00380AD4">
        <w:t>,</w:t>
      </w:r>
    </w:p>
    <w:p w14:paraId="14D3BD42" w14:textId="77777777" w:rsidR="008D04E1" w:rsidRPr="00380AD4" w:rsidRDefault="008D04E1" w:rsidP="008D04E1">
      <w:pPr>
        <w:pStyle w:val="NormalHanging12a"/>
      </w:pPr>
      <w:r w:rsidRPr="00380AD4">
        <w:t>–</w:t>
      </w:r>
      <w:r w:rsidRPr="00380AD4">
        <w:tab/>
        <w:t>uzimajući u obzir mišljenje Odbora regija od 1. veljače 2024.</w:t>
      </w:r>
      <w:r w:rsidRPr="00380AD4">
        <w:rPr>
          <w:rStyle w:val="FootnoteReference"/>
        </w:rPr>
        <w:footnoteReference w:id="2"/>
      </w:r>
      <w:r w:rsidRPr="00380AD4">
        <w:t>,</w:t>
      </w:r>
    </w:p>
    <w:p w14:paraId="1A105C67" w14:textId="77777777" w:rsidR="008D04E1" w:rsidRPr="00380AD4" w:rsidRDefault="008D04E1" w:rsidP="008D04E1">
      <w:pPr>
        <w:pStyle w:val="NormalHanging12a"/>
      </w:pPr>
      <w:r w:rsidRPr="00380AD4">
        <w:t>–</w:t>
      </w:r>
      <w:r w:rsidRPr="00380AD4">
        <w:tab/>
        <w:t>uzimajući u obzir stajalište u prvom čitanju</w:t>
      </w:r>
      <w:r w:rsidRPr="00380AD4">
        <w:rPr>
          <w:rStyle w:val="FootnoteReference"/>
        </w:rPr>
        <w:footnoteReference w:id="3"/>
      </w:r>
      <w:r w:rsidRPr="00380AD4">
        <w:t xml:space="preserve"> o Prijedlogu Komisije upućenom Europskom parlamentu i Vijeću (COM(2023)0443),</w:t>
      </w:r>
    </w:p>
    <w:p w14:paraId="00B5A394" w14:textId="77777777" w:rsidR="008D04E1" w:rsidRPr="00380AD4" w:rsidRDefault="008D04E1" w:rsidP="008D04E1">
      <w:pPr>
        <w:pStyle w:val="NormalHanging12a"/>
      </w:pPr>
      <w:r w:rsidRPr="00380AD4">
        <w:t>–</w:t>
      </w:r>
      <w:r w:rsidRPr="00380AD4">
        <w:tab/>
        <w:t>uzimajući u obzir članak 294. stavak 7. Ugovora o funkcioniranju Europske unije,</w:t>
      </w:r>
    </w:p>
    <w:p w14:paraId="5351152B" w14:textId="77777777" w:rsidR="008D04E1" w:rsidRPr="00380AD4" w:rsidRDefault="008D04E1" w:rsidP="008D04E1">
      <w:pPr>
        <w:pStyle w:val="NormalHanging12a"/>
      </w:pPr>
      <w:r w:rsidRPr="00380AD4">
        <w:t>–</w:t>
      </w:r>
      <w:r w:rsidRPr="00380AD4">
        <w:tab/>
        <w:t>uzimajući u obzir privremeni sporazum koji je odobrio nadležni odbor u skladu s člankom 75. stavkom 4. Poslovnika,</w:t>
      </w:r>
    </w:p>
    <w:p w14:paraId="68A5F97F" w14:textId="77777777" w:rsidR="008D04E1" w:rsidRPr="00380AD4" w:rsidRDefault="008D04E1" w:rsidP="008D04E1">
      <w:pPr>
        <w:pStyle w:val="NormalHanging12a"/>
      </w:pPr>
      <w:r w:rsidRPr="00380AD4">
        <w:t>–</w:t>
      </w:r>
      <w:r w:rsidRPr="00380AD4">
        <w:tab/>
        <w:t>uzimajući u obzir članak 68. Poslovnika,</w:t>
      </w:r>
    </w:p>
    <w:p w14:paraId="42617180" w14:textId="77777777" w:rsidR="008D04E1" w:rsidRPr="00380AD4" w:rsidRDefault="008D04E1" w:rsidP="008D04E1">
      <w:pPr>
        <w:pStyle w:val="NormalHanging12a"/>
      </w:pPr>
      <w:r w:rsidRPr="00380AD4">
        <w:t>–</w:t>
      </w:r>
      <w:r w:rsidRPr="00380AD4">
        <w:tab/>
        <w:t>uzimajući u obzir preporuku za drugo čitanje Odbora za promet i turizam (A10</w:t>
      </w:r>
      <w:r w:rsidRPr="00380AD4">
        <w:noBreakHyphen/>
        <w:t>0126/2026),</w:t>
      </w:r>
    </w:p>
    <w:p w14:paraId="2F4C18B6" w14:textId="77777777" w:rsidR="008D04E1" w:rsidRPr="00380AD4" w:rsidRDefault="008D04E1" w:rsidP="008D04E1">
      <w:pPr>
        <w:pStyle w:val="NormalHanging12a"/>
      </w:pPr>
      <w:r w:rsidRPr="00380AD4">
        <w:lastRenderedPageBreak/>
        <w:t>1.</w:t>
      </w:r>
      <w:r w:rsidRPr="00380AD4">
        <w:tab/>
        <w:t>prihvaća stajalište Vijeća u prvom čitanju;</w:t>
      </w:r>
    </w:p>
    <w:p w14:paraId="155CD676" w14:textId="77777777" w:rsidR="008D04E1" w:rsidRPr="00380AD4" w:rsidRDefault="008D04E1" w:rsidP="008D04E1">
      <w:pPr>
        <w:pStyle w:val="NormalHanging12a"/>
      </w:pPr>
      <w:r w:rsidRPr="00380AD4">
        <w:t>2.</w:t>
      </w:r>
      <w:r w:rsidRPr="00380AD4">
        <w:tab/>
        <w:t>utvrđuje da je akt usvojen u skladu sa stajalištem Vijeća;</w:t>
      </w:r>
    </w:p>
    <w:p w14:paraId="259C2644" w14:textId="77777777" w:rsidR="008D04E1" w:rsidRPr="00380AD4" w:rsidRDefault="008D04E1" w:rsidP="008D04E1">
      <w:pPr>
        <w:pStyle w:val="NormalHanging12a"/>
      </w:pPr>
      <w:r w:rsidRPr="00380AD4">
        <w:t>3.</w:t>
      </w:r>
      <w:r w:rsidRPr="00380AD4">
        <w:tab/>
        <w:t>nalaže svojoj predsjednici da potpiše akt s predsjednikom Vijeća u skladu s člankom 297. stavkom 1. Ugovora o funkcioniranju Europske unije;</w:t>
      </w:r>
    </w:p>
    <w:p w14:paraId="7274B76C" w14:textId="2F3053F2" w:rsidR="008D04E1" w:rsidRPr="00380AD4" w:rsidRDefault="008D04E1" w:rsidP="008D04E1">
      <w:pPr>
        <w:pStyle w:val="NormalHanging12a"/>
      </w:pPr>
      <w:r w:rsidRPr="00380AD4">
        <w:t>4.</w:t>
      </w:r>
      <w:r w:rsidRPr="00380AD4">
        <w:tab/>
        <w:t xml:space="preserve">nalaže svojem glavnom tajniku da potpiše akt nakon </w:t>
      </w:r>
      <w:r w:rsidR="00F15744">
        <w:t xml:space="preserve">što </w:t>
      </w:r>
      <w:r w:rsidRPr="00380AD4">
        <w:t>provjer</w:t>
      </w:r>
      <w:r w:rsidR="00F15744">
        <w:t>i</w:t>
      </w:r>
      <w:r w:rsidRPr="00380AD4">
        <w:t xml:space="preserve"> jesu li svi postupci propisno zaključeni te da ga u dogovoru s glavnom tajnicom Vijeća da na objavu u </w:t>
      </w:r>
      <w:r w:rsidRPr="00380AD4">
        <w:rPr>
          <w:i/>
        </w:rPr>
        <w:t>Službenom listu Europske unije</w:t>
      </w:r>
      <w:r w:rsidRPr="00380AD4">
        <w:t>;</w:t>
      </w:r>
    </w:p>
    <w:p w14:paraId="02AD9756" w14:textId="4BF6C746" w:rsidR="00D91E3D" w:rsidRPr="00380AD4" w:rsidRDefault="008D04E1" w:rsidP="00380AD4">
      <w:pPr>
        <w:pStyle w:val="NormalHanging12a"/>
      </w:pPr>
      <w:r w:rsidRPr="00380AD4">
        <w:t>5.</w:t>
      </w:r>
      <w:r w:rsidRPr="00380AD4">
        <w:tab/>
        <w:t>nalaže svojoj predsjednici da stajalište Parlamenta proslijedi Vijeću, Komisiji i nacionalnim parlamentima.</w:t>
      </w:r>
    </w:p>
    <w:p w14:paraId="1889DB56" w14:textId="04514A26" w:rsidR="00E365E1" w:rsidRPr="00380AD4" w:rsidRDefault="00E365E1" w:rsidP="00C777EA"/>
    <w:sectPr w:rsidR="00E365E1" w:rsidRPr="00380AD4" w:rsidSect="00D91E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9AA39" w14:textId="77777777" w:rsidR="00C777EA" w:rsidRPr="00D91E3D" w:rsidRDefault="00C777EA">
      <w:r w:rsidRPr="00D91E3D">
        <w:separator/>
      </w:r>
    </w:p>
  </w:endnote>
  <w:endnote w:type="continuationSeparator" w:id="0">
    <w:p w14:paraId="2C692C86" w14:textId="77777777" w:rsidR="00C777EA" w:rsidRPr="00D91E3D" w:rsidRDefault="00C777EA">
      <w:r w:rsidRPr="00D91E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A49A5" w14:textId="77777777" w:rsidR="00064002" w:rsidRPr="00D91E3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3E1A0" w14:textId="77777777" w:rsidR="00064002" w:rsidRPr="00D91E3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286CE" w14:textId="77777777" w:rsidR="00064002" w:rsidRPr="00D91E3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A81F3" w14:textId="77777777" w:rsidR="00C777EA" w:rsidRPr="00D91E3D" w:rsidRDefault="00C777EA">
      <w:r w:rsidRPr="00D91E3D">
        <w:separator/>
      </w:r>
    </w:p>
  </w:footnote>
  <w:footnote w:type="continuationSeparator" w:id="0">
    <w:p w14:paraId="179D3AD6" w14:textId="77777777" w:rsidR="00C777EA" w:rsidRPr="00D91E3D" w:rsidRDefault="00C777EA">
      <w:r w:rsidRPr="00D91E3D">
        <w:continuationSeparator/>
      </w:r>
    </w:p>
  </w:footnote>
  <w:footnote w:id="1">
    <w:p w14:paraId="1EEB7557" w14:textId="47208328" w:rsidR="008D04E1" w:rsidRPr="00D91E3D" w:rsidRDefault="008D04E1" w:rsidP="00D91E3D">
      <w:pPr>
        <w:pStyle w:val="FootnoteText"/>
        <w:ind w:left="567" w:hanging="567"/>
        <w:rPr>
          <w:sz w:val="24"/>
          <w:szCs w:val="24"/>
          <w:lang w:val="hr-HR"/>
        </w:rPr>
      </w:pPr>
      <w:r w:rsidRPr="00D91E3D">
        <w:rPr>
          <w:rStyle w:val="FootnoteReference"/>
          <w:sz w:val="24"/>
          <w:szCs w:val="24"/>
          <w:lang w:val="hr-HR"/>
        </w:rPr>
        <w:footnoteRef/>
      </w:r>
      <w:r w:rsidR="00D91E3D" w:rsidRPr="00D91E3D">
        <w:rPr>
          <w:sz w:val="24"/>
          <w:lang w:val="hr-HR"/>
        </w:rPr>
        <w:t xml:space="preserve"> </w:t>
      </w:r>
      <w:r w:rsidR="00D91E3D" w:rsidRPr="00D91E3D">
        <w:rPr>
          <w:sz w:val="24"/>
          <w:lang w:val="hr-HR"/>
        </w:rPr>
        <w:tab/>
      </w:r>
      <w:r w:rsidRPr="00D91E3D">
        <w:rPr>
          <w:sz w:val="24"/>
          <w:lang w:val="hr-HR"/>
        </w:rPr>
        <w:t xml:space="preserve">SL C, C/2024/891, 6.2.2024., ELI: </w:t>
      </w:r>
      <w:hyperlink r:id="rId1" w:history="1">
        <w:r w:rsidRPr="00D91E3D">
          <w:rPr>
            <w:rStyle w:val="Hyperlink"/>
            <w:sz w:val="24"/>
            <w:lang w:val="hr-HR"/>
          </w:rPr>
          <w:t>http://data.europa.eu/eli/C/2024/891/oj</w:t>
        </w:r>
      </w:hyperlink>
      <w:r w:rsidRPr="00D91E3D">
        <w:rPr>
          <w:sz w:val="24"/>
          <w:lang w:val="hr-HR"/>
        </w:rPr>
        <w:t>.</w:t>
      </w:r>
    </w:p>
  </w:footnote>
  <w:footnote w:id="2">
    <w:p w14:paraId="4A0155FC" w14:textId="6476B784" w:rsidR="008D04E1" w:rsidRPr="00D91E3D" w:rsidRDefault="008D04E1" w:rsidP="00D91E3D">
      <w:pPr>
        <w:pStyle w:val="FootnoteText"/>
        <w:ind w:left="567" w:hanging="567"/>
        <w:rPr>
          <w:sz w:val="24"/>
          <w:szCs w:val="24"/>
          <w:lang w:val="hr-HR"/>
        </w:rPr>
      </w:pPr>
      <w:r w:rsidRPr="00D91E3D">
        <w:rPr>
          <w:rStyle w:val="FootnoteReference"/>
          <w:sz w:val="24"/>
          <w:szCs w:val="24"/>
          <w:lang w:val="hr-HR"/>
        </w:rPr>
        <w:footnoteRef/>
      </w:r>
      <w:r w:rsidR="00D91E3D" w:rsidRPr="00D91E3D">
        <w:rPr>
          <w:sz w:val="24"/>
          <w:lang w:val="hr-HR"/>
        </w:rPr>
        <w:t xml:space="preserve"> </w:t>
      </w:r>
      <w:r w:rsidR="00D91E3D" w:rsidRPr="00D91E3D">
        <w:rPr>
          <w:sz w:val="24"/>
          <w:lang w:val="hr-HR"/>
        </w:rPr>
        <w:tab/>
      </w:r>
      <w:r w:rsidRPr="00D91E3D">
        <w:rPr>
          <w:sz w:val="24"/>
          <w:lang w:val="hr-HR"/>
        </w:rPr>
        <w:t xml:space="preserve">SL C, C/2024/1982, 18.3.2024., ELI: </w:t>
      </w:r>
      <w:hyperlink r:id="rId2" w:history="1">
        <w:r w:rsidRPr="00D91E3D">
          <w:rPr>
            <w:rStyle w:val="Hyperlink"/>
            <w:sz w:val="24"/>
            <w:lang w:val="hr-HR"/>
          </w:rPr>
          <w:t>http://data.europa.eu/eli/C/2024/1982/oj</w:t>
        </w:r>
      </w:hyperlink>
      <w:r w:rsidRPr="00D91E3D">
        <w:rPr>
          <w:sz w:val="24"/>
          <w:lang w:val="hr-HR"/>
        </w:rPr>
        <w:t>.</w:t>
      </w:r>
    </w:p>
  </w:footnote>
  <w:footnote w:id="3">
    <w:p w14:paraId="304C8B0D" w14:textId="4F5E1077" w:rsidR="008D04E1" w:rsidRPr="00D91E3D" w:rsidRDefault="008D04E1" w:rsidP="00D91E3D">
      <w:pPr>
        <w:pStyle w:val="FootnoteText"/>
        <w:ind w:left="567" w:hanging="567"/>
        <w:rPr>
          <w:sz w:val="24"/>
          <w:lang w:val="hr-HR"/>
        </w:rPr>
      </w:pPr>
      <w:r w:rsidRPr="00D91E3D">
        <w:rPr>
          <w:rStyle w:val="FootnoteReference"/>
          <w:sz w:val="24"/>
          <w:szCs w:val="24"/>
          <w:lang w:val="hr-HR"/>
        </w:rPr>
        <w:footnoteRef/>
      </w:r>
      <w:r w:rsidR="00D91E3D" w:rsidRPr="00D91E3D">
        <w:rPr>
          <w:sz w:val="24"/>
          <w:lang w:val="hr-HR"/>
        </w:rPr>
        <w:t xml:space="preserve"> </w:t>
      </w:r>
      <w:r w:rsidR="00D91E3D" w:rsidRPr="00D91E3D">
        <w:rPr>
          <w:sz w:val="24"/>
          <w:lang w:val="hr-HR"/>
        </w:rPr>
        <w:tab/>
      </w:r>
      <w:r w:rsidRPr="00D91E3D">
        <w:rPr>
          <w:sz w:val="24"/>
          <w:lang w:val="hr-HR"/>
        </w:rPr>
        <w:t xml:space="preserve">SL C, C/2025/1020, 27.2.2025., ELI: </w:t>
      </w:r>
      <w:hyperlink r:id="rId3" w:history="1">
        <w:r w:rsidRPr="00D91E3D">
          <w:rPr>
            <w:rStyle w:val="Hyperlink"/>
            <w:sz w:val="24"/>
            <w:lang w:val="hr-HR"/>
          </w:rPr>
          <w:t>http://data.europa.eu/eli/C/2025/1020/oj</w:t>
        </w:r>
      </w:hyperlink>
      <w:r w:rsidRPr="00D91E3D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BBC8" w14:textId="77777777" w:rsidR="00064002" w:rsidRPr="00D91E3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C1EF" w14:textId="77777777" w:rsidR="00064002" w:rsidRPr="00D91E3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2670" w14:textId="77777777" w:rsidR="00064002" w:rsidRPr="00D91E3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099986619">
    <w:abstractNumId w:val="9"/>
  </w:num>
  <w:num w:numId="2" w16cid:durableId="1697542028">
    <w:abstractNumId w:val="9"/>
  </w:num>
  <w:num w:numId="3" w16cid:durableId="40525331">
    <w:abstractNumId w:val="7"/>
  </w:num>
  <w:num w:numId="4" w16cid:durableId="713507561">
    <w:abstractNumId w:val="7"/>
  </w:num>
  <w:num w:numId="5" w16cid:durableId="607934938">
    <w:abstractNumId w:val="6"/>
  </w:num>
  <w:num w:numId="6" w16cid:durableId="1622031274">
    <w:abstractNumId w:val="6"/>
  </w:num>
  <w:num w:numId="7" w16cid:durableId="823351176">
    <w:abstractNumId w:val="5"/>
  </w:num>
  <w:num w:numId="8" w16cid:durableId="1855797564">
    <w:abstractNumId w:val="5"/>
  </w:num>
  <w:num w:numId="9" w16cid:durableId="582759068">
    <w:abstractNumId w:val="4"/>
  </w:num>
  <w:num w:numId="10" w16cid:durableId="880554347">
    <w:abstractNumId w:val="4"/>
  </w:num>
  <w:num w:numId="11" w16cid:durableId="45296189">
    <w:abstractNumId w:val="8"/>
  </w:num>
  <w:num w:numId="12" w16cid:durableId="2050454057">
    <w:abstractNumId w:val="8"/>
  </w:num>
  <w:num w:numId="13" w16cid:durableId="765460879">
    <w:abstractNumId w:val="3"/>
  </w:num>
  <w:num w:numId="14" w16cid:durableId="1533806439">
    <w:abstractNumId w:val="3"/>
  </w:num>
  <w:num w:numId="15" w16cid:durableId="1447852331">
    <w:abstractNumId w:val="2"/>
  </w:num>
  <w:num w:numId="16" w16cid:durableId="1111168435">
    <w:abstractNumId w:val="2"/>
  </w:num>
  <w:num w:numId="17" w16cid:durableId="1126896381">
    <w:abstractNumId w:val="1"/>
  </w:num>
  <w:num w:numId="18" w16cid:durableId="1106003042">
    <w:abstractNumId w:val="1"/>
  </w:num>
  <w:num w:numId="19" w16cid:durableId="1073819863">
    <w:abstractNumId w:val="0"/>
  </w:num>
  <w:num w:numId="20" w16cid:durableId="1423069412">
    <w:abstractNumId w:val="0"/>
  </w:num>
  <w:num w:numId="21" w16cid:durableId="230308996">
    <w:abstractNumId w:val="9"/>
  </w:num>
  <w:num w:numId="22" w16cid:durableId="1205169919">
    <w:abstractNumId w:val="7"/>
  </w:num>
  <w:num w:numId="23" w16cid:durableId="754714943">
    <w:abstractNumId w:val="6"/>
  </w:num>
  <w:num w:numId="24" w16cid:durableId="1589582840">
    <w:abstractNumId w:val="5"/>
  </w:num>
  <w:num w:numId="25" w16cid:durableId="955987097">
    <w:abstractNumId w:val="4"/>
  </w:num>
  <w:num w:numId="26" w16cid:durableId="2099595195">
    <w:abstractNumId w:val="8"/>
  </w:num>
  <w:num w:numId="27" w16cid:durableId="798649365">
    <w:abstractNumId w:val="3"/>
  </w:num>
  <w:num w:numId="28" w16cid:durableId="1162623475">
    <w:abstractNumId w:val="2"/>
  </w:num>
  <w:num w:numId="29" w16cid:durableId="1820924893">
    <w:abstractNumId w:val="1"/>
  </w:num>
  <w:num w:numId="30" w16cid:durableId="1190023331">
    <w:abstractNumId w:val="0"/>
  </w:num>
  <w:num w:numId="31" w16cid:durableId="341324754">
    <w:abstractNumId w:val="9"/>
  </w:num>
  <w:num w:numId="32" w16cid:durableId="689533091">
    <w:abstractNumId w:val="7"/>
  </w:num>
  <w:num w:numId="33" w16cid:durableId="558591949">
    <w:abstractNumId w:val="6"/>
  </w:num>
  <w:num w:numId="34" w16cid:durableId="262421122">
    <w:abstractNumId w:val="5"/>
  </w:num>
  <w:num w:numId="35" w16cid:durableId="1578708517">
    <w:abstractNumId w:val="4"/>
  </w:num>
  <w:num w:numId="36" w16cid:durableId="1798836326">
    <w:abstractNumId w:val="8"/>
  </w:num>
  <w:num w:numId="37" w16cid:durableId="2107378298">
    <w:abstractNumId w:val="3"/>
  </w:num>
  <w:num w:numId="38" w16cid:durableId="1897201868">
    <w:abstractNumId w:val="2"/>
  </w:num>
  <w:num w:numId="39" w16cid:durableId="962268704">
    <w:abstractNumId w:val="1"/>
  </w:num>
  <w:num w:numId="40" w16cid:durableId="1319840087">
    <w:abstractNumId w:val="0"/>
  </w:num>
  <w:num w:numId="41" w16cid:durableId="1233395457">
    <w:abstractNumId w:val="10"/>
  </w:num>
  <w:num w:numId="42" w16cid:durableId="159391372">
    <w:abstractNumId w:val="10"/>
  </w:num>
  <w:num w:numId="43" w16cid:durableId="1920403621">
    <w:abstractNumId w:val="10"/>
  </w:num>
  <w:num w:numId="44" w16cid:durableId="3353048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26/2026"/>
    <w:docVar w:name="dvlangue" w:val="HR"/>
    <w:docVar w:name="dvnumam" w:val="0"/>
    <w:docVar w:name="dvpe" w:val="787.893"/>
    <w:docVar w:name="dvrapporteur" w:val="Izvjestiteljica: "/>
    <w:docVar w:name="dvstar" w:val="***II"/>
    <w:docVar w:name="dvtitre" w:val="Zakonodavna rezolucija Europskog parlamenta od .... 2026. o stajalištu Vijeća u prvom čitanju s ciljem donošenja Uredbe Europskog parlamenta i Vijeća o upotrebi željezničkog infrastrukturnog kapaciteta u jedinstvenom europskom željezničkom prostoru, izmjeni Direktive 2012/34/EU i stavljanju izvan snage Uredbe (EU) br. 913/2010(16833/1/2025 – C10-0104/2026 – 2023/0271(COD))"/>
  </w:docVars>
  <w:rsids>
    <w:rsidRoot w:val="00C777EA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80AD4"/>
    <w:rsid w:val="00395FA1"/>
    <w:rsid w:val="003E15D4"/>
    <w:rsid w:val="00411CCE"/>
    <w:rsid w:val="0041666E"/>
    <w:rsid w:val="00421060"/>
    <w:rsid w:val="00445781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4B21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04E1"/>
    <w:rsid w:val="00930C23"/>
    <w:rsid w:val="0093193B"/>
    <w:rsid w:val="009509D8"/>
    <w:rsid w:val="00950B64"/>
    <w:rsid w:val="00981893"/>
    <w:rsid w:val="00A1687D"/>
    <w:rsid w:val="00A41E21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77EA"/>
    <w:rsid w:val="00C941CB"/>
    <w:rsid w:val="00CC2357"/>
    <w:rsid w:val="00CF071A"/>
    <w:rsid w:val="00D058B8"/>
    <w:rsid w:val="00D56C11"/>
    <w:rsid w:val="00D834A0"/>
    <w:rsid w:val="00D872DF"/>
    <w:rsid w:val="00D91E21"/>
    <w:rsid w:val="00D91E3D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5744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12962"/>
  <w15:chartTrackingRefBased/>
  <w15:docId w15:val="{5F090BA6-D175-40E9-89D0-E3D2CA9F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D04E1"/>
    <w:pPr>
      <w:spacing w:before="480" w:after="240"/>
    </w:pPr>
  </w:style>
  <w:style w:type="paragraph" w:customStyle="1" w:styleId="NormalBold">
    <w:name w:val="NormalBold"/>
    <w:basedOn w:val="Normal"/>
    <w:rsid w:val="008D04E1"/>
    <w:rPr>
      <w:b/>
    </w:rPr>
  </w:style>
  <w:style w:type="paragraph" w:customStyle="1" w:styleId="NormalHanging12a">
    <w:name w:val="NormalHanging12a"/>
    <w:basedOn w:val="Normal"/>
    <w:rsid w:val="008D04E1"/>
    <w:pPr>
      <w:spacing w:after="240"/>
      <w:ind w:left="567" w:hanging="567"/>
    </w:pPr>
  </w:style>
  <w:style w:type="character" w:styleId="Hyperlink">
    <w:name w:val="Hyperlink"/>
    <w:basedOn w:val="DefaultParagraphFont"/>
    <w:rsid w:val="008D04E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15744"/>
    <w:rPr>
      <w:sz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020/oj" TargetMode="External"/><Relationship Id="rId2" Type="http://schemas.openxmlformats.org/officeDocument/2006/relationships/hyperlink" Target="http://data.europa.eu/eli/C/2024/1982/oj" TargetMode="External"/><Relationship Id="rId1" Type="http://schemas.openxmlformats.org/officeDocument/2006/relationships/hyperlink" Target="http://data.europa.eu/eli/C/2024/89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1746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2026-05-19T11:55:00Z</dcterms:created>
  <dcterms:modified xsi:type="dcterms:W3CDTF">2026-05-19T11:55:00Z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A10-0126/2026</vt:lpwstr>
  </property>
  <property fmtid="{D5CDD505-2E9C-101B-9397-08002B2CF9AE}" pid="4" name="&lt;Type&gt;">
    <vt:lpwstr>RR</vt:lpwstr>
  </property>
</Properties>
</file>