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13F8" w14:paraId="1DB23FD1" w14:textId="77777777" w:rsidTr="0010095E">
        <w:trPr>
          <w:trHeight w:hRule="exact" w:val="1418"/>
        </w:trPr>
        <w:tc>
          <w:tcPr>
            <w:tcW w:w="6804" w:type="dxa"/>
            <w:shd w:val="clear" w:color="auto" w:fill="auto"/>
            <w:vAlign w:val="center"/>
          </w:tcPr>
          <w:p w14:paraId="7889282D" w14:textId="5672D3C2" w:rsidR="00751A4A" w:rsidRPr="00B513F8" w:rsidRDefault="000868A6" w:rsidP="0010095E">
            <w:pPr>
              <w:pStyle w:val="EPName"/>
            </w:pPr>
            <w:r w:rsidRPr="00B513F8">
              <w:t>Euroopa Parlament</w:t>
            </w:r>
          </w:p>
          <w:p w14:paraId="40D751DD" w14:textId="77777777" w:rsidR="00751A4A" w:rsidRPr="00B513F8" w:rsidRDefault="005F1B17" w:rsidP="005F1B17">
            <w:pPr>
              <w:pStyle w:val="EPTerm"/>
              <w:rPr>
                <w:rStyle w:val="HideTWBExt"/>
                <w:noProof w:val="0"/>
                <w:vanish w:val="0"/>
                <w:color w:val="auto"/>
              </w:rPr>
            </w:pPr>
            <w:r w:rsidRPr="00B513F8">
              <w:t>2024</w:t>
            </w:r>
            <w:r w:rsidR="00817416" w:rsidRPr="00B513F8">
              <w:t>-202</w:t>
            </w:r>
            <w:r w:rsidRPr="00B513F8">
              <w:t>9</w:t>
            </w:r>
          </w:p>
        </w:tc>
        <w:tc>
          <w:tcPr>
            <w:tcW w:w="2268" w:type="dxa"/>
            <w:shd w:val="clear" w:color="auto" w:fill="auto"/>
          </w:tcPr>
          <w:p w14:paraId="1F6C6D85" w14:textId="77777777" w:rsidR="00751A4A" w:rsidRPr="00B513F8" w:rsidRDefault="00187494" w:rsidP="0010095E">
            <w:pPr>
              <w:pStyle w:val="EPLogo"/>
            </w:pPr>
            <w:r w:rsidRPr="00B513F8">
              <w:rPr>
                <w:noProof/>
                <w:lang w:eastAsia="ja-JP"/>
              </w:rPr>
              <w:drawing>
                <wp:inline distT="0" distB="0" distL="0" distR="0" wp14:anchorId="2470BD16" wp14:editId="1412AD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46E6C0" w14:textId="77777777" w:rsidR="00D058B8" w:rsidRPr="00B513F8" w:rsidRDefault="00D058B8" w:rsidP="004C5D52">
      <w:pPr>
        <w:pStyle w:val="LineTop"/>
      </w:pPr>
    </w:p>
    <w:p w14:paraId="6D0F4BEF" w14:textId="477DC2C0" w:rsidR="00680577" w:rsidRPr="00B513F8" w:rsidRDefault="000868A6" w:rsidP="00680577">
      <w:pPr>
        <w:pStyle w:val="EPBodyTA1"/>
      </w:pPr>
      <w:r w:rsidRPr="00B513F8">
        <w:t>VASTUVÕETUD TEKSTID</w:t>
      </w:r>
    </w:p>
    <w:p w14:paraId="7EE0F726" w14:textId="77777777" w:rsidR="00D058B8" w:rsidRPr="00B513F8" w:rsidRDefault="00D058B8" w:rsidP="00D058B8">
      <w:pPr>
        <w:pStyle w:val="LineBottom"/>
      </w:pPr>
    </w:p>
    <w:p w14:paraId="4EA90F26" w14:textId="56BB310C" w:rsidR="000868A6" w:rsidRPr="00B513F8" w:rsidRDefault="000868A6" w:rsidP="000868A6">
      <w:pPr>
        <w:pStyle w:val="ATHeading1"/>
      </w:pPr>
      <w:bookmarkStart w:id="0" w:name="TANumber"/>
      <w:r w:rsidRPr="00B513F8">
        <w:t>P10_TA(2026)0</w:t>
      </w:r>
      <w:r w:rsidR="005F0357" w:rsidRPr="00B513F8">
        <w:t>170</w:t>
      </w:r>
      <w:bookmarkEnd w:id="0"/>
    </w:p>
    <w:p w14:paraId="390CA6FB" w14:textId="77777777" w:rsidR="000868A6" w:rsidRPr="00B513F8" w:rsidRDefault="000868A6" w:rsidP="000868A6">
      <w:pPr>
        <w:pStyle w:val="ATHeading2"/>
      </w:pPr>
      <w:bookmarkStart w:id="1" w:name="title"/>
      <w:r w:rsidRPr="00B513F8">
        <w:t>Ülemaailmsest liigsest tootmisvõimsusest liidu teraseturule tuleneva negatiivse kaubandusmõju käsitlemine</w:t>
      </w:r>
      <w:bookmarkEnd w:id="1"/>
    </w:p>
    <w:p w14:paraId="0A7B6848" w14:textId="77777777" w:rsidR="000868A6" w:rsidRPr="00B513F8" w:rsidRDefault="000868A6" w:rsidP="000868A6">
      <w:pPr>
        <w:rPr>
          <w:i/>
          <w:vanish/>
        </w:rPr>
      </w:pPr>
      <w:r w:rsidRPr="00B513F8">
        <w:rPr>
          <w:i/>
        </w:rPr>
        <w:fldChar w:fldCharType="begin"/>
      </w:r>
      <w:r w:rsidRPr="00B513F8">
        <w:rPr>
          <w:i/>
        </w:rPr>
        <w:instrText xml:space="preserve"> TC"(</w:instrText>
      </w:r>
      <w:bookmarkStart w:id="2" w:name="DocNumber"/>
      <w:r w:rsidRPr="00B513F8">
        <w:rPr>
          <w:i/>
        </w:rPr>
        <w:instrText>A10-0012/2026</w:instrText>
      </w:r>
      <w:bookmarkEnd w:id="2"/>
      <w:r w:rsidRPr="00B513F8">
        <w:rPr>
          <w:i/>
        </w:rPr>
        <w:instrText xml:space="preserve"> - Raportöör: Karin </w:instrText>
      </w:r>
      <w:proofErr w:type="spellStart"/>
      <w:r w:rsidRPr="00B513F8">
        <w:rPr>
          <w:i/>
        </w:rPr>
        <w:instrText>Karlsbro</w:instrText>
      </w:r>
      <w:proofErr w:type="spellEnd"/>
      <w:r w:rsidRPr="00B513F8">
        <w:rPr>
          <w:i/>
        </w:rPr>
        <w:instrText xml:space="preserve">)"\l3 \n&gt; \* MERGEFORMAT </w:instrText>
      </w:r>
      <w:r w:rsidRPr="00B513F8">
        <w:rPr>
          <w:i/>
        </w:rPr>
        <w:fldChar w:fldCharType="end"/>
      </w:r>
    </w:p>
    <w:p w14:paraId="47E2F96F" w14:textId="77777777" w:rsidR="000868A6" w:rsidRPr="00B513F8" w:rsidRDefault="000868A6" w:rsidP="000868A6">
      <w:pPr>
        <w:rPr>
          <w:vanish/>
        </w:rPr>
      </w:pPr>
      <w:bookmarkStart w:id="3" w:name="Commission"/>
      <w:r w:rsidRPr="00B513F8">
        <w:rPr>
          <w:vanish/>
        </w:rPr>
        <w:t>Rahvusvahelise kaubanduse komisjon</w:t>
      </w:r>
      <w:bookmarkEnd w:id="3"/>
    </w:p>
    <w:p w14:paraId="7C26C399" w14:textId="77777777" w:rsidR="000868A6" w:rsidRPr="00B513F8" w:rsidRDefault="000868A6" w:rsidP="000868A6">
      <w:pPr>
        <w:rPr>
          <w:vanish/>
        </w:rPr>
      </w:pPr>
      <w:bookmarkStart w:id="4" w:name="PE"/>
      <w:r w:rsidRPr="00B513F8">
        <w:rPr>
          <w:vanish/>
        </w:rPr>
        <w:t>PE779.727</w:t>
      </w:r>
      <w:bookmarkEnd w:id="4"/>
    </w:p>
    <w:p w14:paraId="45B9C20D" w14:textId="60C14C6E" w:rsidR="000868A6" w:rsidRPr="00B513F8" w:rsidRDefault="000868A6" w:rsidP="000868A6">
      <w:pPr>
        <w:pStyle w:val="ATHeading3"/>
      </w:pPr>
      <w:bookmarkStart w:id="5" w:name="Sujet"/>
      <w:r w:rsidRPr="00B513F8">
        <w:t xml:space="preserve">Euroopa Parlamendi </w:t>
      </w:r>
      <w:r w:rsidR="00B83D10" w:rsidRPr="00B513F8">
        <w:t>19. mai</w:t>
      </w:r>
      <w:r w:rsidRPr="00B513F8">
        <w:t xml:space="preserve"> 2026. aasta seadusandlik resolutsioon ettepaneku kohta võtta vastu Euroopa Parlamendi ja nõukogu määrus, mis käsitleb ülemaailmse liigse tootmisvõimsuse negatiivset kaubandusmõju liidu teraseturule</w:t>
      </w:r>
      <w:bookmarkEnd w:id="5"/>
      <w:r w:rsidRPr="00B513F8">
        <w:t xml:space="preserve"> </w:t>
      </w:r>
      <w:bookmarkStart w:id="6" w:name="References"/>
      <w:r w:rsidRPr="00B513F8">
        <w:t>(COM(2025)0726 – C10-0245/2025 – 2025/0726(COD))</w:t>
      </w:r>
      <w:bookmarkEnd w:id="6"/>
    </w:p>
    <w:p w14:paraId="4D6135F4" w14:textId="77777777" w:rsidR="00A21AB3" w:rsidRPr="00B513F8" w:rsidRDefault="00A21AB3" w:rsidP="00A21AB3">
      <w:pPr>
        <w:pStyle w:val="NormalBold"/>
      </w:pPr>
      <w:r w:rsidRPr="00B513F8">
        <w:t>(Seadusandlik tavamenetlus: esimene lugemine)</w:t>
      </w:r>
    </w:p>
    <w:p w14:paraId="255FA663" w14:textId="77777777" w:rsidR="00A21AB3" w:rsidRPr="00B513F8" w:rsidRDefault="00A21AB3" w:rsidP="00A21AB3">
      <w:pPr>
        <w:pStyle w:val="EPComma"/>
      </w:pPr>
      <w:r w:rsidRPr="00B513F8">
        <w:rPr>
          <w:i/>
        </w:rPr>
        <w:t>Euroopa Parlament</w:t>
      </w:r>
      <w:r w:rsidRPr="00B513F8">
        <w:t>,</w:t>
      </w:r>
    </w:p>
    <w:p w14:paraId="617EE826" w14:textId="77777777" w:rsidR="00A21AB3" w:rsidRPr="00B513F8" w:rsidRDefault="00A21AB3" w:rsidP="00A21AB3">
      <w:pPr>
        <w:pStyle w:val="NormalHanging12a"/>
      </w:pPr>
      <w:r w:rsidRPr="00B513F8">
        <w:t>–</w:t>
      </w:r>
      <w:r w:rsidRPr="00B513F8">
        <w:tab/>
        <w:t>võttes arvesse komisjoni ettepanekut Euroopa Parlamendile ja nõukogule (COM(2025)0726),</w:t>
      </w:r>
    </w:p>
    <w:p w14:paraId="5C9CDEE2" w14:textId="77777777" w:rsidR="00A21AB3" w:rsidRPr="00B513F8" w:rsidRDefault="00A21AB3" w:rsidP="00A21AB3">
      <w:pPr>
        <w:pStyle w:val="NormalHanging12a"/>
      </w:pPr>
      <w:r w:rsidRPr="00B513F8">
        <w:t>–</w:t>
      </w:r>
      <w:r w:rsidRPr="00B513F8">
        <w:tab/>
        <w:t>võttes arvesse Euroopa Liidu toimimise lepingu artikli 294 lõiget 2 ja artikli 207 lõiget 2, mille alusel komisjon esitas ettepaneku Euroopa Parlamendile (C10</w:t>
      </w:r>
      <w:r w:rsidRPr="00B513F8">
        <w:noBreakHyphen/>
        <w:t>0245/2025),</w:t>
      </w:r>
    </w:p>
    <w:p w14:paraId="091F5F38" w14:textId="77777777" w:rsidR="00A21AB3" w:rsidRPr="00B513F8" w:rsidRDefault="00A21AB3" w:rsidP="00A21AB3">
      <w:pPr>
        <w:pStyle w:val="NormalHanging12a"/>
      </w:pPr>
      <w:r w:rsidRPr="00B513F8">
        <w:t>–</w:t>
      </w:r>
      <w:r w:rsidRPr="00B513F8">
        <w:tab/>
        <w:t>võttes arvesse Euroopa Liidu toimimise lepingu artikli 294 lõiget 3,</w:t>
      </w:r>
    </w:p>
    <w:p w14:paraId="3290944B" w14:textId="1AD99A8E" w:rsidR="00B83D10" w:rsidRPr="00B513F8" w:rsidRDefault="00B83D10" w:rsidP="00A21AB3">
      <w:pPr>
        <w:pStyle w:val="NormalHanging12a"/>
      </w:pPr>
      <w:r w:rsidRPr="00B513F8">
        <w:t>–</w:t>
      </w:r>
      <w:r w:rsidRPr="00B513F8">
        <w:tab/>
        <w:t>võttes arvesse vastutava komisjoni poolt kodukorra artikli 75 lõike 4 kohaselt heaks kiidetud esialgset kokkulepet ja nõukogu esindaja poolt 23. aprilli 2026. aasta kirjas võetud kohustust kiita Euroopa Parlamendi seisukoht heaks vastavalt Euroopa Liidu toimimise lepingu artikli 294 lõikele 4,</w:t>
      </w:r>
    </w:p>
    <w:p w14:paraId="13949607" w14:textId="77777777" w:rsidR="00A21AB3" w:rsidRPr="00B513F8" w:rsidRDefault="00A21AB3" w:rsidP="00A21AB3">
      <w:pPr>
        <w:pStyle w:val="NormalHanging12a"/>
      </w:pPr>
      <w:r w:rsidRPr="00B513F8">
        <w:t>–</w:t>
      </w:r>
      <w:r w:rsidRPr="00B513F8">
        <w:tab/>
        <w:t>võttes arvesse kodukorra artiklit 60,</w:t>
      </w:r>
    </w:p>
    <w:p w14:paraId="464C443D" w14:textId="77777777" w:rsidR="00A21AB3" w:rsidRPr="00B513F8" w:rsidRDefault="00A21AB3" w:rsidP="00A21AB3">
      <w:pPr>
        <w:pStyle w:val="NormalHanging12a"/>
      </w:pPr>
      <w:r w:rsidRPr="00B513F8">
        <w:t>–</w:t>
      </w:r>
      <w:r w:rsidRPr="00B513F8">
        <w:tab/>
        <w:t>võttes arvesse tööstuse, teadusuuringute ja energeetikakomisjoni arvamust,</w:t>
      </w:r>
    </w:p>
    <w:p w14:paraId="76E2ACC0" w14:textId="77777777" w:rsidR="00A21AB3" w:rsidRPr="00B513F8" w:rsidRDefault="00A21AB3" w:rsidP="00A21AB3">
      <w:pPr>
        <w:pStyle w:val="NormalHanging12a"/>
      </w:pPr>
      <w:r w:rsidRPr="00B513F8">
        <w:t>–</w:t>
      </w:r>
      <w:r w:rsidRPr="00B513F8">
        <w:tab/>
        <w:t>võttes arvesse rahvusvahelise kaubanduse komisjoni raportit (A10-0012/2026),</w:t>
      </w:r>
    </w:p>
    <w:p w14:paraId="710A44B9" w14:textId="77777777" w:rsidR="00A21AB3" w:rsidRPr="00B513F8" w:rsidRDefault="00A21AB3" w:rsidP="00A21AB3">
      <w:pPr>
        <w:pStyle w:val="NormalHanging12a"/>
      </w:pPr>
      <w:r w:rsidRPr="00B513F8">
        <w:t>1.</w:t>
      </w:r>
      <w:r w:rsidRPr="00B513F8">
        <w:tab/>
        <w:t>võtab vastu allpool toodud esimese lugemise seisukoha;</w:t>
      </w:r>
    </w:p>
    <w:p w14:paraId="12CB6B48" w14:textId="65FDD7A5" w:rsidR="00F96149" w:rsidRPr="00B513F8" w:rsidRDefault="00F96149" w:rsidP="00A21AB3">
      <w:pPr>
        <w:pStyle w:val="NormalHanging12a"/>
      </w:pPr>
      <w:r w:rsidRPr="00B513F8">
        <w:t>2.</w:t>
      </w:r>
      <w:r w:rsidRPr="00B513F8">
        <w:tab/>
      </w:r>
      <w:r w:rsidR="004D6810" w:rsidRPr="00B513F8">
        <w:t>k</w:t>
      </w:r>
      <w:r w:rsidRPr="00B513F8">
        <w:t xml:space="preserve">iidab heaks käesolevale resolutsioonile lisatud Euroopa Parlamendi, nõukogu ja komisjoni ühisavalduse, mis avaldatakse </w:t>
      </w:r>
      <w:r w:rsidRPr="00B513F8">
        <w:rPr>
          <w:i/>
          <w:iCs/>
        </w:rPr>
        <w:t>Euroopa Liidu Teataja</w:t>
      </w:r>
      <w:r w:rsidRPr="00B513F8">
        <w:t xml:space="preserve"> C-seerias;</w:t>
      </w:r>
    </w:p>
    <w:p w14:paraId="31FB5A87" w14:textId="5646CB8D" w:rsidR="00A21AB3" w:rsidRPr="00B513F8" w:rsidRDefault="00F96149" w:rsidP="00A21AB3">
      <w:pPr>
        <w:pStyle w:val="NormalHanging12a"/>
      </w:pPr>
      <w:r w:rsidRPr="00B513F8">
        <w:t>3</w:t>
      </w:r>
      <w:r w:rsidR="00A21AB3" w:rsidRPr="00B513F8">
        <w:t>.</w:t>
      </w:r>
      <w:r w:rsidR="00A21AB3" w:rsidRPr="00B513F8">
        <w:tab/>
        <w:t>palub komisjonil ettepaneku uuesti Euroopa Parlamendile saata, kui komisjon asendab selle uue ettepanekuga, muudab seda oluliselt või kavatseb seda oluliselt muuta;</w:t>
      </w:r>
    </w:p>
    <w:p w14:paraId="12CCC77C" w14:textId="74FBCEAA" w:rsidR="00A21AB3" w:rsidRPr="00B513F8" w:rsidRDefault="00F96149" w:rsidP="00A21AB3">
      <w:pPr>
        <w:pStyle w:val="NormalHanging12a"/>
      </w:pPr>
      <w:r w:rsidRPr="00B513F8">
        <w:t>4</w:t>
      </w:r>
      <w:r w:rsidR="00A21AB3" w:rsidRPr="00B513F8">
        <w:t>.</w:t>
      </w:r>
      <w:r w:rsidR="00A21AB3" w:rsidRPr="00B513F8">
        <w:tab/>
        <w:t xml:space="preserve">teeb presidendile ülesandeks edastada Euroopa Parlamendi seisukoht nõukogule ja </w:t>
      </w:r>
      <w:r w:rsidR="00A21AB3" w:rsidRPr="00B513F8">
        <w:lastRenderedPageBreak/>
        <w:t>komisjonile ning liikmesriikide parlamentidele.</w:t>
      </w:r>
    </w:p>
    <w:p w14:paraId="3EAC6333" w14:textId="77777777" w:rsidR="00F96149" w:rsidRPr="00B513F8" w:rsidRDefault="00F96149" w:rsidP="00A21AB3">
      <w:pPr>
        <w:widowControl/>
        <w:sectPr w:rsidR="00F96149" w:rsidRPr="00B513F8" w:rsidSect="000117BB">
          <w:footerReference w:type="even" r:id="rId9"/>
          <w:footerReference w:type="first" r:id="rId10"/>
          <w:footnotePr>
            <w:numRestart w:val="eachSect"/>
          </w:footnotePr>
          <w:pgSz w:w="11909" w:h="16834"/>
          <w:pgMar w:top="1134" w:right="1134" w:bottom="1134" w:left="1134" w:header="1134" w:footer="567" w:gutter="0"/>
          <w:cols w:space="720"/>
          <w:docGrid w:linePitch="326"/>
        </w:sectPr>
      </w:pPr>
    </w:p>
    <w:p w14:paraId="07689CE0" w14:textId="77777777" w:rsidR="000117BB" w:rsidRPr="00B513F8" w:rsidRDefault="000117BB" w:rsidP="000117BB">
      <w:pPr>
        <w:autoSpaceDE w:val="0"/>
        <w:autoSpaceDN w:val="0"/>
        <w:adjustRightInd w:val="0"/>
        <w:spacing w:after="240"/>
        <w:rPr>
          <w:rFonts w:eastAsia="Calibri"/>
          <w:b/>
          <w:bCs/>
          <w:color w:val="000000"/>
          <w:szCs w:val="24"/>
        </w:rPr>
      </w:pPr>
      <w:r w:rsidRPr="00B513F8">
        <w:rPr>
          <w:rFonts w:eastAsia="Calibri"/>
          <w:b/>
          <w:bCs/>
          <w:color w:val="000000"/>
          <w:szCs w:val="24"/>
        </w:rPr>
        <w:lastRenderedPageBreak/>
        <w:t>P10_TC1-COD(2025)0726</w:t>
      </w:r>
    </w:p>
    <w:p w14:paraId="71F19E04" w14:textId="3351CB0C" w:rsidR="000117BB" w:rsidRDefault="000117BB" w:rsidP="000117BB">
      <w:pPr>
        <w:spacing w:after="240"/>
        <w:rPr>
          <w:b/>
        </w:rPr>
      </w:pPr>
      <w:r w:rsidRPr="00B513F8">
        <w:rPr>
          <w:b/>
          <w:noProof/>
        </w:rPr>
        <w:t>Euroopa Parlamendi seisukoht, vastu võetud esimesel lugemisel 19. mail 2026. aastal eesmärgiga võtta vastu Euroopa Parlamendi ja nõukogu määrus (</w:t>
      </w:r>
      <w:r w:rsidRPr="00B513F8">
        <w:rPr>
          <w:b/>
        </w:rPr>
        <w:t>EL) 2026/…, mis käsitleb ülemaailmse liigse tootmisvõimsuse kahjulikku kaubandusmõju liidu teraseturule ja millega muudetakse määrust (EL) 2020/2170</w:t>
      </w:r>
    </w:p>
    <w:p w14:paraId="4080FFEB" w14:textId="3605783E" w:rsidR="002A46B2" w:rsidRPr="006D4016" w:rsidRDefault="002A46B2" w:rsidP="002A46B2">
      <w:pPr>
        <w:rPr>
          <w:i/>
        </w:rPr>
      </w:pPr>
      <w:r w:rsidRPr="006D4016">
        <w:rPr>
          <w:i/>
        </w:rPr>
        <w:t xml:space="preserve">(Kuna Euroopa Parlament ja nõukogu jõudsid kokkuleppele, vastab Euroopa Parlamendi seisukoht õigusakti </w:t>
      </w:r>
      <w:r w:rsidR="00CF7033">
        <w:rPr>
          <w:i/>
        </w:rPr>
        <w:t>(</w:t>
      </w:r>
      <w:r w:rsidRPr="002A46B2">
        <w:rPr>
          <w:i/>
        </w:rPr>
        <w:t>määrus (EL) 2026/</w:t>
      </w:r>
      <w:r>
        <w:rPr>
          <w:i/>
        </w:rPr>
        <w:t>1384</w:t>
      </w:r>
      <w:r w:rsidR="00CF7033">
        <w:rPr>
          <w:i/>
        </w:rPr>
        <w:t>)</w:t>
      </w:r>
      <w:r w:rsidRPr="006D4016">
        <w:rPr>
          <w:i/>
        </w:rPr>
        <w:t xml:space="preserve"> lõplikule kujule).</w:t>
      </w:r>
    </w:p>
    <w:p w14:paraId="2B525D8E" w14:textId="77777777" w:rsidR="002A46B2" w:rsidRDefault="002A46B2" w:rsidP="000117BB">
      <w:pPr>
        <w:spacing w:after="240"/>
        <w:rPr>
          <w:b/>
          <w:noProof/>
        </w:rPr>
        <w:sectPr w:rsidR="002A46B2" w:rsidSect="001840E1">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pPr>
    </w:p>
    <w:p w14:paraId="2C788747" w14:textId="342D7EF3" w:rsidR="000117BB" w:rsidRPr="00B513F8" w:rsidRDefault="00647531" w:rsidP="00647531">
      <w:pPr>
        <w:widowControl/>
        <w:spacing w:before="120" w:after="120" w:line="360" w:lineRule="auto"/>
        <w:jc w:val="right"/>
        <w:rPr>
          <w:color w:val="000000"/>
          <w:szCs w:val="24"/>
          <w:lang w:eastAsia="en-US"/>
        </w:rPr>
      </w:pPr>
      <w:r w:rsidRPr="00B513F8">
        <w:rPr>
          <w:color w:val="000000"/>
          <w:szCs w:val="24"/>
          <w:lang w:eastAsia="en-US"/>
        </w:rPr>
        <w:lastRenderedPageBreak/>
        <w:t>SEADUSANDLIKU RESOLUTSIOONI LISA</w:t>
      </w:r>
    </w:p>
    <w:p w14:paraId="6B48229A" w14:textId="77777777" w:rsidR="00647531" w:rsidRPr="00B513F8" w:rsidRDefault="00647531" w:rsidP="00647531">
      <w:pPr>
        <w:spacing w:after="240"/>
        <w:rPr>
          <w:b/>
          <w:bCs/>
        </w:rPr>
      </w:pPr>
      <w:r w:rsidRPr="00B513F8">
        <w:rPr>
          <w:b/>
        </w:rPr>
        <w:t>Euroopa Parlamendi, nõukogu ja komisjoni ühisavaldus Venemaalt pärit terasetoodete impordi kohta</w:t>
      </w:r>
    </w:p>
    <w:p w14:paraId="49645C77" w14:textId="77777777" w:rsidR="00647531" w:rsidRPr="00B513F8" w:rsidRDefault="00647531" w:rsidP="00647531">
      <w:pPr>
        <w:spacing w:after="240"/>
      </w:pPr>
      <w:r w:rsidRPr="00B513F8">
        <w:t>Alates sõja algusest on liit ja selle liikmesriigid võtnud enneolematuid meetmeid, et vähendada majanduslikku sõltuvust Venemaast ja saavutada olukord, kus liidu majandustegevus ei toetaks Venemaa sõjategevuse jätkumist.</w:t>
      </w:r>
    </w:p>
    <w:p w14:paraId="2A3C1813" w14:textId="77777777" w:rsidR="00647531" w:rsidRPr="00B513F8" w:rsidRDefault="00647531" w:rsidP="00647531">
      <w:pPr>
        <w:spacing w:after="240"/>
      </w:pPr>
      <w:r w:rsidRPr="00B513F8">
        <w:t xml:space="preserve">Need meetmed on järsult vähendanud kaubavooge paljudes majandusharudes, sealhulgas terasesektoris, kiirendanud majanduslikku </w:t>
      </w:r>
      <w:proofErr w:type="spellStart"/>
      <w:r w:rsidRPr="00B513F8">
        <w:t>lahtisidumist</w:t>
      </w:r>
      <w:proofErr w:type="spellEnd"/>
      <w:r w:rsidRPr="00B513F8">
        <w:t xml:space="preserve"> ja aidanud suurendada liidu kerksust, andes ühtlasi tunnistust liidu suutlikkusest tegutseda ühtselt ja otsustavalt, kui kaalul on meie väärtused ja strateegilised huvid.</w:t>
      </w:r>
    </w:p>
    <w:p w14:paraId="5E745862" w14:textId="77777777" w:rsidR="00647531" w:rsidRPr="00B513F8" w:rsidRDefault="00647531" w:rsidP="00647531">
      <w:pPr>
        <w:spacing w:after="240"/>
      </w:pPr>
      <w:r w:rsidRPr="00B513F8">
        <w:t>Samas peab liit jätkuvalt pöörama tähelepanu nendele valdkondadele, kus sõltuvus püsib, nagu see on teatavate terasetoodete puhul, mille import ei ole veel täielikult keelatud.</w:t>
      </w:r>
    </w:p>
    <w:p w14:paraId="306F8C62" w14:textId="77777777" w:rsidR="00647531" w:rsidRPr="00B513F8" w:rsidRDefault="00647531" w:rsidP="00647531">
      <w:pPr>
        <w:spacing w:after="240"/>
      </w:pPr>
      <w:r w:rsidRPr="00B513F8">
        <w:t>Nimelt jätkub terase importimine Venemaalt piiratud määral kuni 30. septembrini 2028 vastavalt nõukogu vastu võetud asjakohastes piiravates meetmetes sätestatud üleminekukorrale</w:t>
      </w:r>
      <w:r w:rsidRPr="00B513F8">
        <w:rPr>
          <w:vertAlign w:val="superscript"/>
        </w:rPr>
        <w:footnoteReference w:id="1"/>
      </w:r>
      <w:r w:rsidRPr="00B513F8">
        <w:t>. Järkjärgulise ja püsiva mitmekesistamise tagamiseks piiratakse seda importi kvootidega, mille maht igal aastal väheneb.</w:t>
      </w:r>
    </w:p>
    <w:p w14:paraId="4301E9BA" w14:textId="2198918A" w:rsidR="00647531" w:rsidRPr="00B513F8" w:rsidRDefault="00647531" w:rsidP="00647531">
      <w:pPr>
        <w:widowControl/>
        <w:spacing w:before="120" w:after="120"/>
        <w:rPr>
          <w:color w:val="000000"/>
          <w:szCs w:val="24"/>
          <w:lang w:eastAsia="en-US"/>
        </w:rPr>
      </w:pPr>
      <w:r w:rsidRPr="00B513F8">
        <w:t xml:space="preserve">Euroopa Parlament, nõukogu ja komisjon tuletavad meelde piiravate meetmete suhtes kohaldatavat institutsioonilist raamistikku ning rõhutavad, et nõukogu vastu võetud asjakohaste piiravate meetmete pikaajalisem eesmärk on lõpetada täielikult Venemaa terasetoodete, eelkõige terasest </w:t>
      </w:r>
      <w:proofErr w:type="spellStart"/>
      <w:r w:rsidRPr="00B513F8">
        <w:t>slääbide</w:t>
      </w:r>
      <w:proofErr w:type="spellEnd"/>
      <w:r w:rsidRPr="00B513F8">
        <w:t xml:space="preserve"> import 30. septembriks 2028.</w:t>
      </w:r>
    </w:p>
    <w:sectPr w:rsidR="00647531" w:rsidRPr="00B513F8" w:rsidSect="001840E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5073D" w14:textId="77777777" w:rsidR="000868A6" w:rsidRPr="001840E1" w:rsidRDefault="000868A6">
      <w:r w:rsidRPr="001840E1">
        <w:separator/>
      </w:r>
    </w:p>
  </w:endnote>
  <w:endnote w:type="continuationSeparator" w:id="0">
    <w:p w14:paraId="1C544CFE" w14:textId="77777777" w:rsidR="000868A6" w:rsidRPr="001840E1" w:rsidRDefault="000868A6">
      <w:r w:rsidRPr="001840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2E5A" w14:textId="77777777" w:rsidR="000117BB" w:rsidRPr="00006E69" w:rsidRDefault="000117BB">
    <w:pPr>
      <w:pStyle w:val="Footer1"/>
    </w:pPr>
    <w:r w:rsidRPr="00006E69">
      <w:rPr>
        <w:rStyle w:val="Footer2"/>
      </w:rPr>
      <w:t>ET</w:t>
    </w:r>
    <w:r w:rsidRPr="00006E69">
      <w:tab/>
    </w:r>
    <w:r w:rsidRPr="00006E69">
      <w:fldChar w:fldCharType="begin"/>
    </w:r>
    <w:r w:rsidRPr="00006E69">
      <w:instrText xml:space="preserve"> PAGE </w:instrText>
    </w:r>
    <w:r w:rsidRPr="00006E69">
      <w:fldChar w:fldCharType="separate"/>
    </w:r>
    <w:r w:rsidRPr="00006E69">
      <w:rPr>
        <w:noProof/>
      </w:rPr>
      <w:t>1</w:t>
    </w:r>
    <w:r w:rsidRPr="00006E69">
      <w:fldChar w:fldCharType="end"/>
    </w:r>
    <w:r w:rsidRPr="00006E69">
      <w:tab/>
    </w:r>
    <w:r w:rsidRPr="00006E69">
      <w:rPr>
        <w:rStyle w:val="Footer2"/>
      </w:rP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ED7C" w14:textId="77777777" w:rsidR="000117BB" w:rsidRPr="00006E69" w:rsidRDefault="000117BB">
    <w:pPr>
      <w:pStyle w:val="Footer1"/>
    </w:pPr>
    <w:r w:rsidRPr="00006E69">
      <w:rPr>
        <w:rStyle w:val="Footer2"/>
      </w:rPr>
      <w:t>ET</w:t>
    </w:r>
    <w:r w:rsidRPr="00006E69">
      <w:tab/>
    </w:r>
    <w:r w:rsidRPr="00006E69">
      <w:fldChar w:fldCharType="begin"/>
    </w:r>
    <w:r w:rsidRPr="00006E69">
      <w:instrText xml:space="preserve"> PAGE </w:instrText>
    </w:r>
    <w:r w:rsidRPr="00006E69">
      <w:fldChar w:fldCharType="separate"/>
    </w:r>
    <w:r w:rsidRPr="00006E69">
      <w:rPr>
        <w:noProof/>
      </w:rPr>
      <w:t>1</w:t>
    </w:r>
    <w:r w:rsidRPr="00006E69">
      <w:fldChar w:fldCharType="end"/>
    </w:r>
    <w:r w:rsidRPr="00006E69">
      <w:tab/>
    </w:r>
    <w:r w:rsidRPr="00006E69">
      <w:rPr>
        <w:rStyle w:val="Footer2"/>
      </w:rPr>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B6B4" w14:textId="77777777" w:rsidR="00064002" w:rsidRPr="001840E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C202" w14:textId="77777777" w:rsidR="00064002" w:rsidRPr="001840E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913C" w14:textId="77777777" w:rsidR="00064002" w:rsidRPr="001840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13338" w14:textId="77777777" w:rsidR="000868A6" w:rsidRPr="001840E1" w:rsidRDefault="000868A6">
      <w:r w:rsidRPr="001840E1">
        <w:separator/>
      </w:r>
    </w:p>
  </w:footnote>
  <w:footnote w:type="continuationSeparator" w:id="0">
    <w:p w14:paraId="6D94B33B" w14:textId="77777777" w:rsidR="000868A6" w:rsidRPr="001840E1" w:rsidRDefault="000868A6">
      <w:r w:rsidRPr="001840E1">
        <w:continuationSeparator/>
      </w:r>
    </w:p>
  </w:footnote>
  <w:footnote w:id="1">
    <w:p w14:paraId="5C68FFA2" w14:textId="69562C23" w:rsidR="00647531" w:rsidRPr="00647531" w:rsidRDefault="00647531" w:rsidP="00647531">
      <w:pPr>
        <w:pStyle w:val="FootnoteText"/>
        <w:ind w:left="851" w:hanging="851"/>
        <w:rPr>
          <w:sz w:val="24"/>
          <w:szCs w:val="24"/>
          <w:lang w:val="et-EE"/>
        </w:rPr>
      </w:pPr>
      <w:r w:rsidRPr="00647531">
        <w:rPr>
          <w:rStyle w:val="FootnoteReference"/>
          <w:sz w:val="24"/>
          <w:szCs w:val="24"/>
          <w:lang w:val="et-EE"/>
        </w:rPr>
        <w:footnoteRef/>
      </w:r>
      <w:r w:rsidRPr="00647531">
        <w:rPr>
          <w:sz w:val="24"/>
          <w:szCs w:val="24"/>
          <w:lang w:val="et-EE"/>
        </w:rPr>
        <w:tab/>
        <w:t>Nõukogu 31. juuli 2014. aasta otsus 2014/512/ÜVJP, mis käsitleb piiravaid meetmeid seoses Venemaa tegevusega, mis destabiliseerib olukorda Ukrainas</w:t>
      </w:r>
      <w:r w:rsidR="002A46B2">
        <w:rPr>
          <w:sz w:val="24"/>
          <w:szCs w:val="24"/>
          <w:lang w:val="et-EE"/>
        </w:rPr>
        <w:t xml:space="preserve"> (ELT L 229, 31.7.2014, lk 13, ELI: </w:t>
      </w:r>
      <w:hyperlink r:id="rId1" w:history="1">
        <w:r w:rsidR="00F00F83" w:rsidRPr="00F00F83">
          <w:rPr>
            <w:rStyle w:val="Hyperlink"/>
            <w:sz w:val="24"/>
            <w:szCs w:val="24"/>
            <w:lang w:val="en-GB"/>
          </w:rPr>
          <w:t>http://data.europa.eu/eli/dec/2014/512/oj</w:t>
        </w:r>
      </w:hyperlink>
      <w:r w:rsidR="00F00F83" w:rsidRPr="00F00F83">
        <w:rPr>
          <w:sz w:val="24"/>
          <w:szCs w:val="24"/>
          <w:lang w:val="en-GB"/>
        </w:rPr>
        <w:t>)</w:t>
      </w:r>
      <w:r w:rsidRPr="00F00F83">
        <w:rPr>
          <w:sz w:val="24"/>
          <w:szCs w:val="24"/>
          <w:lang w:val="et-EE"/>
        </w:rPr>
        <w:t>,</w:t>
      </w:r>
      <w:r w:rsidRPr="00647531">
        <w:rPr>
          <w:sz w:val="24"/>
          <w:szCs w:val="24"/>
          <w:lang w:val="et-EE"/>
        </w:rPr>
        <w:t xml:space="preserve"> ja nõukogu 31. juuli 2014. aasta määrus (EL) nr 833/2014, mis käsitleb piiravaid meetmeid seoses Venemaa tegevusega, mis destabiliseerib olukorda Ukrainas</w:t>
      </w:r>
      <w:r w:rsidR="00F00F83">
        <w:rPr>
          <w:sz w:val="24"/>
          <w:szCs w:val="24"/>
          <w:lang w:val="et-EE"/>
        </w:rPr>
        <w:t xml:space="preserve"> </w:t>
      </w:r>
      <w:r w:rsidR="00F00F83" w:rsidRPr="00F00F83">
        <w:rPr>
          <w:sz w:val="24"/>
          <w:szCs w:val="24"/>
          <w:lang w:val="en-GB"/>
        </w:rPr>
        <w:t>(</w:t>
      </w:r>
      <w:r w:rsidR="00F00F83">
        <w:rPr>
          <w:sz w:val="24"/>
          <w:szCs w:val="24"/>
          <w:lang w:val="en-GB"/>
        </w:rPr>
        <w:t>ELT </w:t>
      </w:r>
      <w:r w:rsidR="00F00F83" w:rsidRPr="00F00F83">
        <w:rPr>
          <w:sz w:val="24"/>
          <w:szCs w:val="24"/>
          <w:lang w:val="en-GB"/>
        </w:rPr>
        <w:t>L</w:t>
      </w:r>
      <w:r w:rsidR="00F00F83">
        <w:rPr>
          <w:sz w:val="24"/>
          <w:szCs w:val="24"/>
          <w:lang w:val="en-GB"/>
        </w:rPr>
        <w:t> </w:t>
      </w:r>
      <w:r w:rsidR="00F00F83" w:rsidRPr="00F00F83">
        <w:rPr>
          <w:sz w:val="24"/>
          <w:szCs w:val="24"/>
          <w:lang w:val="en-GB"/>
        </w:rPr>
        <w:t xml:space="preserve">229, 31.7.2014, </w:t>
      </w:r>
      <w:proofErr w:type="spellStart"/>
      <w:r w:rsidR="00F00F83">
        <w:rPr>
          <w:sz w:val="24"/>
          <w:szCs w:val="24"/>
          <w:lang w:val="en-GB"/>
        </w:rPr>
        <w:t>lk</w:t>
      </w:r>
      <w:proofErr w:type="spellEnd"/>
      <w:r w:rsidR="00F00F83" w:rsidRPr="00F00F83">
        <w:rPr>
          <w:sz w:val="24"/>
          <w:szCs w:val="24"/>
          <w:lang w:val="en-GB"/>
        </w:rPr>
        <w:t xml:space="preserve"> 1, ELI:</w:t>
      </w:r>
      <w:r w:rsidR="00F00F83">
        <w:rPr>
          <w:sz w:val="24"/>
          <w:szCs w:val="24"/>
          <w:lang w:val="en-GB"/>
        </w:rPr>
        <w:t> </w:t>
      </w:r>
      <w:hyperlink r:id="rId2" w:history="1">
        <w:r w:rsidR="00F00F83" w:rsidRPr="00286A12">
          <w:rPr>
            <w:rStyle w:val="Hyperlink"/>
            <w:sz w:val="24"/>
            <w:szCs w:val="24"/>
            <w:lang w:val="en-GB"/>
          </w:rPr>
          <w:t>http://data.europa.eu/eli/reg/2014/833/oj</w:t>
        </w:r>
      </w:hyperlink>
      <w:r w:rsidR="00F00F83" w:rsidRPr="00F00F83">
        <w:rPr>
          <w:sz w:val="24"/>
          <w:szCs w:val="24"/>
          <w:lang w:val="en-GB"/>
        </w:rPr>
        <w:t>)</w:t>
      </w:r>
      <w:r w:rsidR="00F00F83">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5370" w14:textId="77777777" w:rsidR="00064002" w:rsidRPr="001840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8054D" w14:textId="77777777" w:rsidR="00064002" w:rsidRPr="001840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63719" w14:textId="77777777" w:rsidR="00064002" w:rsidRPr="001840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C2EC78E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C8B8BDA2">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799817A0">
      <w:numFmt w:val="bullet"/>
      <w:lvlText w:val="•"/>
      <w:lvlJc w:val="left"/>
      <w:pPr>
        <w:ind w:left="2402" w:hanging="567"/>
      </w:pPr>
      <w:rPr>
        <w:lang w:val="en-US" w:eastAsia="en-US" w:bidi="ar-SA"/>
      </w:rPr>
    </w:lvl>
    <w:lvl w:ilvl="3" w:tplc="B2F26E2C">
      <w:numFmt w:val="bullet"/>
      <w:lvlText w:val="•"/>
      <w:lvlJc w:val="left"/>
      <w:pPr>
        <w:ind w:left="3265" w:hanging="567"/>
      </w:pPr>
      <w:rPr>
        <w:lang w:val="en-US" w:eastAsia="en-US" w:bidi="ar-SA"/>
      </w:rPr>
    </w:lvl>
    <w:lvl w:ilvl="4" w:tplc="0F9C27CC">
      <w:numFmt w:val="bullet"/>
      <w:lvlText w:val="•"/>
      <w:lvlJc w:val="left"/>
      <w:pPr>
        <w:ind w:left="4128" w:hanging="567"/>
      </w:pPr>
      <w:rPr>
        <w:lang w:val="en-US" w:eastAsia="en-US" w:bidi="ar-SA"/>
      </w:rPr>
    </w:lvl>
    <w:lvl w:ilvl="5" w:tplc="18DCF0D4">
      <w:numFmt w:val="bullet"/>
      <w:lvlText w:val="•"/>
      <w:lvlJc w:val="left"/>
      <w:pPr>
        <w:ind w:left="4991" w:hanging="567"/>
      </w:pPr>
      <w:rPr>
        <w:lang w:val="en-US" w:eastAsia="en-US" w:bidi="ar-SA"/>
      </w:rPr>
    </w:lvl>
    <w:lvl w:ilvl="6" w:tplc="8EB68122">
      <w:numFmt w:val="bullet"/>
      <w:lvlText w:val="•"/>
      <w:lvlJc w:val="left"/>
      <w:pPr>
        <w:ind w:left="5854" w:hanging="567"/>
      </w:pPr>
      <w:rPr>
        <w:lang w:val="en-US" w:eastAsia="en-US" w:bidi="ar-SA"/>
      </w:rPr>
    </w:lvl>
    <w:lvl w:ilvl="7" w:tplc="954C0972">
      <w:numFmt w:val="bullet"/>
      <w:lvlText w:val="•"/>
      <w:lvlJc w:val="left"/>
      <w:pPr>
        <w:ind w:left="6717" w:hanging="567"/>
      </w:pPr>
      <w:rPr>
        <w:lang w:val="en-US" w:eastAsia="en-US" w:bidi="ar-SA"/>
      </w:rPr>
    </w:lvl>
    <w:lvl w:ilvl="8" w:tplc="B1AA392E">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F4C6077E">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E702C322">
      <w:numFmt w:val="bullet"/>
      <w:lvlText w:val="•"/>
      <w:lvlJc w:val="left"/>
      <w:pPr>
        <w:ind w:left="1794" w:hanging="850"/>
      </w:pPr>
      <w:rPr>
        <w:lang w:val="en-US" w:eastAsia="en-US" w:bidi="ar-SA"/>
      </w:rPr>
    </w:lvl>
    <w:lvl w:ilvl="2" w:tplc="8850DE06">
      <w:numFmt w:val="bullet"/>
      <w:lvlText w:val="•"/>
      <w:lvlJc w:val="left"/>
      <w:pPr>
        <w:ind w:left="2629" w:hanging="850"/>
      </w:pPr>
      <w:rPr>
        <w:lang w:val="en-US" w:eastAsia="en-US" w:bidi="ar-SA"/>
      </w:rPr>
    </w:lvl>
    <w:lvl w:ilvl="3" w:tplc="51489002">
      <w:numFmt w:val="bullet"/>
      <w:lvlText w:val="•"/>
      <w:lvlJc w:val="left"/>
      <w:pPr>
        <w:ind w:left="3463" w:hanging="850"/>
      </w:pPr>
      <w:rPr>
        <w:lang w:val="en-US" w:eastAsia="en-US" w:bidi="ar-SA"/>
      </w:rPr>
    </w:lvl>
    <w:lvl w:ilvl="4" w:tplc="43126E7E">
      <w:numFmt w:val="bullet"/>
      <w:lvlText w:val="•"/>
      <w:lvlJc w:val="left"/>
      <w:pPr>
        <w:ind w:left="4298" w:hanging="850"/>
      </w:pPr>
      <w:rPr>
        <w:lang w:val="en-US" w:eastAsia="en-US" w:bidi="ar-SA"/>
      </w:rPr>
    </w:lvl>
    <w:lvl w:ilvl="5" w:tplc="38C6552E">
      <w:numFmt w:val="bullet"/>
      <w:lvlText w:val="•"/>
      <w:lvlJc w:val="left"/>
      <w:pPr>
        <w:ind w:left="5133" w:hanging="850"/>
      </w:pPr>
      <w:rPr>
        <w:lang w:val="en-US" w:eastAsia="en-US" w:bidi="ar-SA"/>
      </w:rPr>
    </w:lvl>
    <w:lvl w:ilvl="6" w:tplc="30801556">
      <w:numFmt w:val="bullet"/>
      <w:lvlText w:val="•"/>
      <w:lvlJc w:val="left"/>
      <w:pPr>
        <w:ind w:left="5967" w:hanging="850"/>
      </w:pPr>
      <w:rPr>
        <w:lang w:val="en-US" w:eastAsia="en-US" w:bidi="ar-SA"/>
      </w:rPr>
    </w:lvl>
    <w:lvl w:ilvl="7" w:tplc="00DC4EF6">
      <w:numFmt w:val="bullet"/>
      <w:lvlText w:val="•"/>
      <w:lvlJc w:val="left"/>
      <w:pPr>
        <w:ind w:left="6802" w:hanging="850"/>
      </w:pPr>
      <w:rPr>
        <w:lang w:val="en-US" w:eastAsia="en-US" w:bidi="ar-SA"/>
      </w:rPr>
    </w:lvl>
    <w:lvl w:ilvl="8" w:tplc="9C563274">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344A66EE">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2098F2D4">
      <w:numFmt w:val="bullet"/>
      <w:lvlText w:val="•"/>
      <w:lvlJc w:val="left"/>
      <w:pPr>
        <w:ind w:left="1668" w:hanging="708"/>
      </w:pPr>
      <w:rPr>
        <w:lang w:val="en-US" w:eastAsia="en-US" w:bidi="ar-SA"/>
      </w:rPr>
    </w:lvl>
    <w:lvl w:ilvl="2" w:tplc="3E8280D6">
      <w:numFmt w:val="bullet"/>
      <w:lvlText w:val="•"/>
      <w:lvlJc w:val="left"/>
      <w:pPr>
        <w:ind w:left="2517" w:hanging="708"/>
      </w:pPr>
      <w:rPr>
        <w:lang w:val="en-US" w:eastAsia="en-US" w:bidi="ar-SA"/>
      </w:rPr>
    </w:lvl>
    <w:lvl w:ilvl="3" w:tplc="F77C04D2">
      <w:numFmt w:val="bullet"/>
      <w:lvlText w:val="•"/>
      <w:lvlJc w:val="left"/>
      <w:pPr>
        <w:ind w:left="3365" w:hanging="708"/>
      </w:pPr>
      <w:rPr>
        <w:lang w:val="en-US" w:eastAsia="en-US" w:bidi="ar-SA"/>
      </w:rPr>
    </w:lvl>
    <w:lvl w:ilvl="4" w:tplc="3704F96E">
      <w:numFmt w:val="bullet"/>
      <w:lvlText w:val="•"/>
      <w:lvlJc w:val="left"/>
      <w:pPr>
        <w:ind w:left="4214" w:hanging="708"/>
      </w:pPr>
      <w:rPr>
        <w:lang w:val="en-US" w:eastAsia="en-US" w:bidi="ar-SA"/>
      </w:rPr>
    </w:lvl>
    <w:lvl w:ilvl="5" w:tplc="81A4D244">
      <w:numFmt w:val="bullet"/>
      <w:lvlText w:val="•"/>
      <w:lvlJc w:val="left"/>
      <w:pPr>
        <w:ind w:left="5063" w:hanging="708"/>
      </w:pPr>
      <w:rPr>
        <w:lang w:val="en-US" w:eastAsia="en-US" w:bidi="ar-SA"/>
      </w:rPr>
    </w:lvl>
    <w:lvl w:ilvl="6" w:tplc="02C0FE14">
      <w:numFmt w:val="bullet"/>
      <w:lvlText w:val="•"/>
      <w:lvlJc w:val="left"/>
      <w:pPr>
        <w:ind w:left="5911" w:hanging="708"/>
      </w:pPr>
      <w:rPr>
        <w:lang w:val="en-US" w:eastAsia="en-US" w:bidi="ar-SA"/>
      </w:rPr>
    </w:lvl>
    <w:lvl w:ilvl="7" w:tplc="D372436E">
      <w:numFmt w:val="bullet"/>
      <w:lvlText w:val="•"/>
      <w:lvlJc w:val="left"/>
      <w:pPr>
        <w:ind w:left="6760" w:hanging="708"/>
      </w:pPr>
      <w:rPr>
        <w:lang w:val="en-US" w:eastAsia="en-US" w:bidi="ar-SA"/>
      </w:rPr>
    </w:lvl>
    <w:lvl w:ilvl="8" w:tplc="499EA41E">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4B26730E">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7FD8EE02">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646C02C2">
      <w:numFmt w:val="bullet"/>
      <w:lvlText w:val="•"/>
      <w:lvlJc w:val="left"/>
      <w:pPr>
        <w:ind w:left="2402" w:hanging="567"/>
      </w:pPr>
      <w:rPr>
        <w:lang w:val="en-US" w:eastAsia="en-US" w:bidi="ar-SA"/>
      </w:rPr>
    </w:lvl>
    <w:lvl w:ilvl="3" w:tplc="36B05D34">
      <w:numFmt w:val="bullet"/>
      <w:lvlText w:val="•"/>
      <w:lvlJc w:val="left"/>
      <w:pPr>
        <w:ind w:left="3265" w:hanging="567"/>
      </w:pPr>
      <w:rPr>
        <w:lang w:val="en-US" w:eastAsia="en-US" w:bidi="ar-SA"/>
      </w:rPr>
    </w:lvl>
    <w:lvl w:ilvl="4" w:tplc="10CE0EC8">
      <w:numFmt w:val="bullet"/>
      <w:lvlText w:val="•"/>
      <w:lvlJc w:val="left"/>
      <w:pPr>
        <w:ind w:left="4128" w:hanging="567"/>
      </w:pPr>
      <w:rPr>
        <w:lang w:val="en-US" w:eastAsia="en-US" w:bidi="ar-SA"/>
      </w:rPr>
    </w:lvl>
    <w:lvl w:ilvl="5" w:tplc="8CAC2F04">
      <w:numFmt w:val="bullet"/>
      <w:lvlText w:val="•"/>
      <w:lvlJc w:val="left"/>
      <w:pPr>
        <w:ind w:left="4991" w:hanging="567"/>
      </w:pPr>
      <w:rPr>
        <w:lang w:val="en-US" w:eastAsia="en-US" w:bidi="ar-SA"/>
      </w:rPr>
    </w:lvl>
    <w:lvl w:ilvl="6" w:tplc="21669522">
      <w:numFmt w:val="bullet"/>
      <w:lvlText w:val="•"/>
      <w:lvlJc w:val="left"/>
      <w:pPr>
        <w:ind w:left="5854" w:hanging="567"/>
      </w:pPr>
      <w:rPr>
        <w:lang w:val="en-US" w:eastAsia="en-US" w:bidi="ar-SA"/>
      </w:rPr>
    </w:lvl>
    <w:lvl w:ilvl="7" w:tplc="AA7E28B6">
      <w:numFmt w:val="bullet"/>
      <w:lvlText w:val="•"/>
      <w:lvlJc w:val="left"/>
      <w:pPr>
        <w:ind w:left="6717" w:hanging="567"/>
      </w:pPr>
      <w:rPr>
        <w:lang w:val="en-US" w:eastAsia="en-US" w:bidi="ar-SA"/>
      </w:rPr>
    </w:lvl>
    <w:lvl w:ilvl="8" w:tplc="46CA1740">
      <w:numFmt w:val="bullet"/>
      <w:lvlText w:val="•"/>
      <w:lvlJc w:val="left"/>
      <w:pPr>
        <w:ind w:left="7580" w:hanging="567"/>
      </w:pPr>
      <w:rPr>
        <w:lang w:val="en-US" w:eastAsia="en-US" w:bidi="ar-SA"/>
      </w:rPr>
    </w:lvl>
  </w:abstractNum>
  <w:num w:numId="1" w16cid:durableId="1538277555">
    <w:abstractNumId w:val="9"/>
  </w:num>
  <w:num w:numId="2" w16cid:durableId="1398743427">
    <w:abstractNumId w:val="9"/>
  </w:num>
  <w:num w:numId="3" w16cid:durableId="4600596">
    <w:abstractNumId w:val="7"/>
  </w:num>
  <w:num w:numId="4" w16cid:durableId="1655992515">
    <w:abstractNumId w:val="7"/>
  </w:num>
  <w:num w:numId="5" w16cid:durableId="320424060">
    <w:abstractNumId w:val="6"/>
  </w:num>
  <w:num w:numId="6" w16cid:durableId="1945189290">
    <w:abstractNumId w:val="6"/>
  </w:num>
  <w:num w:numId="7" w16cid:durableId="2018771561">
    <w:abstractNumId w:val="5"/>
  </w:num>
  <w:num w:numId="8" w16cid:durableId="219025449">
    <w:abstractNumId w:val="5"/>
  </w:num>
  <w:num w:numId="9" w16cid:durableId="1719084507">
    <w:abstractNumId w:val="4"/>
  </w:num>
  <w:num w:numId="10" w16cid:durableId="700208054">
    <w:abstractNumId w:val="4"/>
  </w:num>
  <w:num w:numId="11" w16cid:durableId="1476139388">
    <w:abstractNumId w:val="8"/>
  </w:num>
  <w:num w:numId="12" w16cid:durableId="285357136">
    <w:abstractNumId w:val="8"/>
  </w:num>
  <w:num w:numId="13" w16cid:durableId="1263689417">
    <w:abstractNumId w:val="3"/>
  </w:num>
  <w:num w:numId="14" w16cid:durableId="1281761733">
    <w:abstractNumId w:val="3"/>
  </w:num>
  <w:num w:numId="15" w16cid:durableId="1052269261">
    <w:abstractNumId w:val="2"/>
  </w:num>
  <w:num w:numId="16" w16cid:durableId="1331257305">
    <w:abstractNumId w:val="2"/>
  </w:num>
  <w:num w:numId="17" w16cid:durableId="1933513638">
    <w:abstractNumId w:val="1"/>
  </w:num>
  <w:num w:numId="18" w16cid:durableId="726954906">
    <w:abstractNumId w:val="1"/>
  </w:num>
  <w:num w:numId="19" w16cid:durableId="469061023">
    <w:abstractNumId w:val="0"/>
  </w:num>
  <w:num w:numId="20" w16cid:durableId="718628410">
    <w:abstractNumId w:val="0"/>
  </w:num>
  <w:num w:numId="21" w16cid:durableId="1133987495">
    <w:abstractNumId w:val="9"/>
  </w:num>
  <w:num w:numId="22" w16cid:durableId="1216089655">
    <w:abstractNumId w:val="7"/>
  </w:num>
  <w:num w:numId="23" w16cid:durableId="1652249489">
    <w:abstractNumId w:val="6"/>
  </w:num>
  <w:num w:numId="24" w16cid:durableId="1225794485">
    <w:abstractNumId w:val="5"/>
  </w:num>
  <w:num w:numId="25" w16cid:durableId="258804887">
    <w:abstractNumId w:val="4"/>
  </w:num>
  <w:num w:numId="26" w16cid:durableId="1135104187">
    <w:abstractNumId w:val="8"/>
  </w:num>
  <w:num w:numId="27" w16cid:durableId="1113941518">
    <w:abstractNumId w:val="3"/>
  </w:num>
  <w:num w:numId="28" w16cid:durableId="2049842363">
    <w:abstractNumId w:val="2"/>
  </w:num>
  <w:num w:numId="29" w16cid:durableId="2095086152">
    <w:abstractNumId w:val="1"/>
  </w:num>
  <w:num w:numId="30" w16cid:durableId="1714693663">
    <w:abstractNumId w:val="0"/>
  </w:num>
  <w:num w:numId="31" w16cid:durableId="2063559848">
    <w:abstractNumId w:val="9"/>
  </w:num>
  <w:num w:numId="32" w16cid:durableId="387263908">
    <w:abstractNumId w:val="7"/>
  </w:num>
  <w:num w:numId="33" w16cid:durableId="157500791">
    <w:abstractNumId w:val="6"/>
  </w:num>
  <w:num w:numId="34" w16cid:durableId="1148091892">
    <w:abstractNumId w:val="5"/>
  </w:num>
  <w:num w:numId="35" w16cid:durableId="507594965">
    <w:abstractNumId w:val="4"/>
  </w:num>
  <w:num w:numId="36" w16cid:durableId="786198511">
    <w:abstractNumId w:val="8"/>
  </w:num>
  <w:num w:numId="37" w16cid:durableId="79983193">
    <w:abstractNumId w:val="3"/>
  </w:num>
  <w:num w:numId="38" w16cid:durableId="2012489676">
    <w:abstractNumId w:val="2"/>
  </w:num>
  <w:num w:numId="39" w16cid:durableId="1911227926">
    <w:abstractNumId w:val="1"/>
  </w:num>
  <w:num w:numId="40" w16cid:durableId="1296250547">
    <w:abstractNumId w:val="0"/>
  </w:num>
  <w:num w:numId="41" w16cid:durableId="267584071">
    <w:abstractNumId w:val="10"/>
  </w:num>
  <w:num w:numId="42" w16cid:durableId="1056390223">
    <w:abstractNumId w:val="10"/>
  </w:num>
  <w:num w:numId="43" w16cid:durableId="776022905">
    <w:abstractNumId w:val="10"/>
  </w:num>
  <w:num w:numId="44" w16cid:durableId="871528498">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ET"/>
    <w:docVar w:name="dvnumam" w:val="88"/>
    <w:docVar w:name="dvpe" w:val="779.727"/>
    <w:docVar w:name="dvrapporteur" w:val="Raportöör: "/>
    <w:docVar w:name="dvstar" w:val="***I"/>
    <w:docVar w:name="dvtitre" w:val="Euroopa Parlamendi .... 2026. aasta seadusandlik resolutsioon ettepaneku kohta võtta vastu Euroopa Parlamendi ja nõukogu määrus, mis käsitleb ülemaailmse liigse tootmisvõimsuse negatiivset kaubandusmõju liidu teraseturule(COM(2025)0726 – C10-0245/2025 – 2025/0726(COD))"/>
  </w:docVars>
  <w:rsids>
    <w:rsidRoot w:val="000868A6"/>
    <w:rsid w:val="00002272"/>
    <w:rsid w:val="000117BB"/>
    <w:rsid w:val="00064002"/>
    <w:rsid w:val="000677B9"/>
    <w:rsid w:val="000831BA"/>
    <w:rsid w:val="000868A6"/>
    <w:rsid w:val="000A42CC"/>
    <w:rsid w:val="000E7DD9"/>
    <w:rsid w:val="0010095E"/>
    <w:rsid w:val="00105A07"/>
    <w:rsid w:val="00125B37"/>
    <w:rsid w:val="001840E1"/>
    <w:rsid w:val="00187494"/>
    <w:rsid w:val="001D6B5C"/>
    <w:rsid w:val="001F32AE"/>
    <w:rsid w:val="002767FF"/>
    <w:rsid w:val="002A46B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9B7"/>
    <w:rsid w:val="004D6810"/>
    <w:rsid w:val="0050519A"/>
    <w:rsid w:val="005072A1"/>
    <w:rsid w:val="00514517"/>
    <w:rsid w:val="0053722E"/>
    <w:rsid w:val="00545827"/>
    <w:rsid w:val="00552540"/>
    <w:rsid w:val="00560270"/>
    <w:rsid w:val="005C2568"/>
    <w:rsid w:val="005F0357"/>
    <w:rsid w:val="005F1B17"/>
    <w:rsid w:val="006037C0"/>
    <w:rsid w:val="00647531"/>
    <w:rsid w:val="006631B6"/>
    <w:rsid w:val="00680577"/>
    <w:rsid w:val="00693302"/>
    <w:rsid w:val="006F74FA"/>
    <w:rsid w:val="0072147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237"/>
    <w:rsid w:val="008C2AC6"/>
    <w:rsid w:val="00930C23"/>
    <w:rsid w:val="0093193B"/>
    <w:rsid w:val="009329E7"/>
    <w:rsid w:val="009509D8"/>
    <w:rsid w:val="00950B64"/>
    <w:rsid w:val="00981893"/>
    <w:rsid w:val="009B3D16"/>
    <w:rsid w:val="00A1687D"/>
    <w:rsid w:val="00A21AB3"/>
    <w:rsid w:val="00A43E52"/>
    <w:rsid w:val="00A4678D"/>
    <w:rsid w:val="00A778C7"/>
    <w:rsid w:val="00AB441E"/>
    <w:rsid w:val="00AB6293"/>
    <w:rsid w:val="00AE0928"/>
    <w:rsid w:val="00AF3B82"/>
    <w:rsid w:val="00B12E95"/>
    <w:rsid w:val="00B22876"/>
    <w:rsid w:val="00B513F8"/>
    <w:rsid w:val="00B558F0"/>
    <w:rsid w:val="00B83D10"/>
    <w:rsid w:val="00B85440"/>
    <w:rsid w:val="00BD48FE"/>
    <w:rsid w:val="00BD7BD8"/>
    <w:rsid w:val="00BE6ADC"/>
    <w:rsid w:val="00C05BFE"/>
    <w:rsid w:val="00C23CD4"/>
    <w:rsid w:val="00C61C0C"/>
    <w:rsid w:val="00C941CB"/>
    <w:rsid w:val="00CC2357"/>
    <w:rsid w:val="00CF071A"/>
    <w:rsid w:val="00CF7033"/>
    <w:rsid w:val="00D058B8"/>
    <w:rsid w:val="00D17D5C"/>
    <w:rsid w:val="00D56C11"/>
    <w:rsid w:val="00D834A0"/>
    <w:rsid w:val="00D872DF"/>
    <w:rsid w:val="00D91E21"/>
    <w:rsid w:val="00DA7FCD"/>
    <w:rsid w:val="00E365E1"/>
    <w:rsid w:val="00E727E6"/>
    <w:rsid w:val="00E734C8"/>
    <w:rsid w:val="00E820A4"/>
    <w:rsid w:val="00EB006A"/>
    <w:rsid w:val="00EB4772"/>
    <w:rsid w:val="00ED169E"/>
    <w:rsid w:val="00ED4235"/>
    <w:rsid w:val="00F00F83"/>
    <w:rsid w:val="00F04346"/>
    <w:rsid w:val="00F075DC"/>
    <w:rsid w:val="00F149E9"/>
    <w:rsid w:val="00F5134D"/>
    <w:rsid w:val="00F74202"/>
    <w:rsid w:val="00F87713"/>
    <w:rsid w:val="00F96149"/>
    <w:rsid w:val="00FB4360"/>
    <w:rsid w:val="00FD0C70"/>
    <w:rsid w:val="00FF20C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74078"/>
  <w15:chartTrackingRefBased/>
  <w15:docId w15:val="{88F077B3-A77D-4732-9D3E-05A43DBA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21AB3"/>
    <w:rPr>
      <w:b/>
      <w:kern w:val="28"/>
      <w:sz w:val="28"/>
      <w:lang w:val="fr-FR" w:eastAsia="fr-FR"/>
    </w:rPr>
  </w:style>
  <w:style w:type="character" w:customStyle="1" w:styleId="Heading2Char">
    <w:name w:val="Heading 2 Char"/>
    <w:basedOn w:val="DefaultParagraphFont"/>
    <w:link w:val="Heading2"/>
    <w:semiHidden/>
    <w:rsid w:val="00A21AB3"/>
    <w:rPr>
      <w:sz w:val="24"/>
      <w:lang w:val="fr-FR" w:eastAsia="fr-FR"/>
    </w:rPr>
  </w:style>
  <w:style w:type="character" w:customStyle="1" w:styleId="Heading3Char">
    <w:name w:val="Heading 3 Char"/>
    <w:basedOn w:val="DefaultParagraphFont"/>
    <w:link w:val="Heading3"/>
    <w:semiHidden/>
    <w:rsid w:val="00A21AB3"/>
    <w:rPr>
      <w:rFonts w:ascii="Arial" w:hAnsi="Arial"/>
      <w:sz w:val="24"/>
      <w:lang w:val="fr-FR" w:eastAsia="fr-FR"/>
    </w:rPr>
  </w:style>
  <w:style w:type="character" w:customStyle="1" w:styleId="Heading4Char">
    <w:name w:val="Heading 4 Char"/>
    <w:basedOn w:val="DefaultParagraphFont"/>
    <w:link w:val="Heading4"/>
    <w:semiHidden/>
    <w:rsid w:val="00A21AB3"/>
    <w:rPr>
      <w:sz w:val="24"/>
      <w:lang w:val="en-US" w:eastAsia="fr-FR"/>
    </w:rPr>
  </w:style>
  <w:style w:type="character" w:customStyle="1" w:styleId="Heading5Char">
    <w:name w:val="Heading 5 Char"/>
    <w:basedOn w:val="DefaultParagraphFont"/>
    <w:link w:val="Heading5"/>
    <w:semiHidden/>
    <w:rsid w:val="00A21AB3"/>
    <w:rPr>
      <w:sz w:val="24"/>
      <w:lang w:val="en-US" w:eastAsia="fr-FR"/>
    </w:rPr>
  </w:style>
  <w:style w:type="character" w:customStyle="1" w:styleId="Heading6Char">
    <w:name w:val="Heading 6 Char"/>
    <w:basedOn w:val="DefaultParagraphFont"/>
    <w:link w:val="Heading6"/>
    <w:semiHidden/>
    <w:rsid w:val="00A21AB3"/>
    <w:rPr>
      <w:i/>
      <w:sz w:val="22"/>
      <w:lang w:val="et-EE"/>
    </w:rPr>
  </w:style>
  <w:style w:type="character" w:customStyle="1" w:styleId="Heading7Char">
    <w:name w:val="Heading 7 Char"/>
    <w:basedOn w:val="DefaultParagraphFont"/>
    <w:link w:val="Heading7"/>
    <w:semiHidden/>
    <w:rsid w:val="00A21AB3"/>
    <w:rPr>
      <w:rFonts w:ascii="Arial" w:hAnsi="Arial"/>
      <w:sz w:val="24"/>
      <w:lang w:val="et-EE"/>
    </w:rPr>
  </w:style>
  <w:style w:type="character" w:customStyle="1" w:styleId="Heading8Char">
    <w:name w:val="Heading 8 Char"/>
    <w:basedOn w:val="DefaultParagraphFont"/>
    <w:link w:val="Heading8"/>
    <w:semiHidden/>
    <w:rsid w:val="00A21AB3"/>
    <w:rPr>
      <w:rFonts w:ascii="Arial" w:hAnsi="Arial"/>
      <w:i/>
      <w:sz w:val="24"/>
      <w:lang w:val="et-EE"/>
    </w:rPr>
  </w:style>
  <w:style w:type="character" w:customStyle="1" w:styleId="Heading9Char">
    <w:name w:val="Heading 9 Char"/>
    <w:basedOn w:val="DefaultParagraphFont"/>
    <w:link w:val="Heading9"/>
    <w:semiHidden/>
    <w:rsid w:val="00A21AB3"/>
    <w:rPr>
      <w:rFonts w:ascii="Arial" w:hAnsi="Arial"/>
      <w:b/>
      <w:i/>
      <w:sz w:val="18"/>
      <w:lang w:val="et-EE"/>
    </w:rPr>
  </w:style>
  <w:style w:type="paragraph" w:styleId="TOCHeading">
    <w:name w:val="TOC Heading"/>
    <w:basedOn w:val="Normal"/>
    <w:next w:val="Normal"/>
    <w:unhideWhenUsed/>
    <w:qFormat/>
    <w:rsid w:val="00A21AB3"/>
    <w:pPr>
      <w:widowControl/>
      <w:spacing w:after="240"/>
    </w:pPr>
    <w:rPr>
      <w:lang w:val="en-GB"/>
    </w:rPr>
  </w:style>
  <w:style w:type="paragraph" w:customStyle="1" w:styleId="EPFooter2">
    <w:name w:val="EPFooter2"/>
    <w:basedOn w:val="Normal"/>
    <w:next w:val="Normal"/>
    <w:rsid w:val="00A21AB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21AB3"/>
    <w:pPr>
      <w:keepNext/>
      <w:spacing w:after="240"/>
      <w:jc w:val="right"/>
    </w:pPr>
    <w:rPr>
      <w:rFonts w:ascii="Arial" w:hAnsi="Arial"/>
      <w:b/>
    </w:rPr>
  </w:style>
  <w:style w:type="paragraph" w:customStyle="1" w:styleId="Normal6a">
    <w:name w:val="Normal6a"/>
    <w:basedOn w:val="Normal"/>
    <w:rsid w:val="00A21AB3"/>
    <w:pPr>
      <w:spacing w:after="120"/>
    </w:pPr>
  </w:style>
  <w:style w:type="paragraph" w:customStyle="1" w:styleId="PageHeading">
    <w:name w:val="PageHeading"/>
    <w:basedOn w:val="Normal"/>
    <w:qFormat/>
    <w:rsid w:val="00A21AB3"/>
    <w:pPr>
      <w:keepNext/>
      <w:spacing w:after="480"/>
      <w:jc w:val="center"/>
    </w:pPr>
    <w:rPr>
      <w:rFonts w:ascii="Arial" w:hAnsi="Arial" w:cs="Arial"/>
      <w:b/>
    </w:rPr>
  </w:style>
  <w:style w:type="paragraph" w:customStyle="1" w:styleId="NormalBold">
    <w:name w:val="NormalBold"/>
    <w:basedOn w:val="Normal"/>
    <w:link w:val="NormalBoldChar"/>
    <w:rsid w:val="00A21AB3"/>
    <w:rPr>
      <w:b/>
    </w:rPr>
  </w:style>
  <w:style w:type="paragraph" w:customStyle="1" w:styleId="NormalBold12a">
    <w:name w:val="NormalBold12a"/>
    <w:basedOn w:val="Normal"/>
    <w:rsid w:val="00A21AB3"/>
    <w:pPr>
      <w:spacing w:after="240"/>
    </w:pPr>
    <w:rPr>
      <w:b/>
    </w:rPr>
  </w:style>
  <w:style w:type="paragraph" w:customStyle="1" w:styleId="AmJustText">
    <w:name w:val="AmJustText"/>
    <w:basedOn w:val="Normal"/>
    <w:rsid w:val="00A21AB3"/>
    <w:pPr>
      <w:spacing w:after="240"/>
    </w:pPr>
    <w:rPr>
      <w:i/>
    </w:rPr>
  </w:style>
  <w:style w:type="paragraph" w:customStyle="1" w:styleId="NormalHanging12a">
    <w:name w:val="NormalHanging12a"/>
    <w:basedOn w:val="Normal"/>
    <w:rsid w:val="00A21AB3"/>
    <w:pPr>
      <w:spacing w:after="240"/>
      <w:ind w:left="567" w:hanging="567"/>
    </w:pPr>
  </w:style>
  <w:style w:type="paragraph" w:customStyle="1" w:styleId="CoverNormal24a">
    <w:name w:val="CoverNormal24a"/>
    <w:basedOn w:val="Normal"/>
    <w:rsid w:val="00A21AB3"/>
    <w:pPr>
      <w:spacing w:after="480"/>
      <w:ind w:left="1417"/>
    </w:pPr>
  </w:style>
  <w:style w:type="paragraph" w:customStyle="1" w:styleId="CoverNormal">
    <w:name w:val="CoverNormal"/>
    <w:basedOn w:val="Normal"/>
    <w:rsid w:val="00A21AB3"/>
    <w:pPr>
      <w:ind w:left="1418"/>
    </w:pPr>
  </w:style>
  <w:style w:type="paragraph" w:customStyle="1" w:styleId="AmCrossRef">
    <w:name w:val="AmCrossRef"/>
    <w:basedOn w:val="Normal"/>
    <w:rsid w:val="00A21AB3"/>
    <w:pPr>
      <w:spacing w:before="240" w:after="240"/>
      <w:jc w:val="center"/>
    </w:pPr>
    <w:rPr>
      <w:i/>
    </w:rPr>
  </w:style>
  <w:style w:type="paragraph" w:customStyle="1" w:styleId="AmJustTitle">
    <w:name w:val="AmJustTitle"/>
    <w:basedOn w:val="Normal"/>
    <w:next w:val="AmJustText"/>
    <w:rsid w:val="00A21AB3"/>
    <w:pPr>
      <w:keepNext/>
      <w:spacing w:before="240" w:after="240"/>
      <w:jc w:val="center"/>
    </w:pPr>
    <w:rPr>
      <w:i/>
    </w:rPr>
  </w:style>
  <w:style w:type="paragraph" w:customStyle="1" w:styleId="CoverReference">
    <w:name w:val="CoverReference"/>
    <w:basedOn w:val="Normal"/>
    <w:rsid w:val="00A21AB3"/>
    <w:pPr>
      <w:spacing w:before="1080"/>
      <w:jc w:val="right"/>
    </w:pPr>
    <w:rPr>
      <w:rFonts w:ascii="Arial" w:hAnsi="Arial" w:cs="Arial"/>
      <w:b/>
    </w:rPr>
  </w:style>
  <w:style w:type="paragraph" w:customStyle="1" w:styleId="CoverDocType">
    <w:name w:val="CoverDocType"/>
    <w:basedOn w:val="Normal"/>
    <w:rsid w:val="00A21AB3"/>
    <w:pPr>
      <w:ind w:left="1418"/>
    </w:pPr>
    <w:rPr>
      <w:rFonts w:ascii="Arial" w:hAnsi="Arial"/>
      <w:b/>
      <w:sz w:val="48"/>
    </w:rPr>
  </w:style>
  <w:style w:type="paragraph" w:customStyle="1" w:styleId="CoverDocType24a">
    <w:name w:val="CoverDocType24a"/>
    <w:basedOn w:val="Normal"/>
    <w:rsid w:val="00A21AB3"/>
    <w:pPr>
      <w:spacing w:after="480"/>
      <w:ind w:left="1418"/>
    </w:pPr>
    <w:rPr>
      <w:rFonts w:ascii="Arial" w:hAnsi="Arial"/>
      <w:b/>
      <w:sz w:val="48"/>
    </w:rPr>
  </w:style>
  <w:style w:type="paragraph" w:customStyle="1" w:styleId="CoverDate">
    <w:name w:val="CoverDate"/>
    <w:basedOn w:val="Normal"/>
    <w:rsid w:val="00A21AB3"/>
    <w:pPr>
      <w:spacing w:before="240" w:after="1200"/>
    </w:pPr>
  </w:style>
  <w:style w:type="paragraph" w:styleId="Header">
    <w:name w:val="header"/>
    <w:basedOn w:val="Normal"/>
    <w:link w:val="HeaderChar"/>
    <w:rsid w:val="00A21AB3"/>
    <w:pPr>
      <w:tabs>
        <w:tab w:val="center" w:pos="4513"/>
        <w:tab w:val="right" w:pos="9026"/>
      </w:tabs>
    </w:pPr>
  </w:style>
  <w:style w:type="character" w:customStyle="1" w:styleId="HeaderChar">
    <w:name w:val="Header Char"/>
    <w:basedOn w:val="DefaultParagraphFont"/>
    <w:link w:val="Header"/>
    <w:rsid w:val="00A21AB3"/>
    <w:rPr>
      <w:sz w:val="24"/>
      <w:lang w:val="et-EE"/>
    </w:rPr>
  </w:style>
  <w:style w:type="paragraph" w:customStyle="1" w:styleId="AmOrLang">
    <w:name w:val="AmOrLang"/>
    <w:basedOn w:val="Normal"/>
    <w:rsid w:val="00A21AB3"/>
    <w:pPr>
      <w:spacing w:before="240" w:after="240"/>
      <w:jc w:val="right"/>
    </w:pPr>
  </w:style>
  <w:style w:type="paragraph" w:customStyle="1" w:styleId="AmColumnHeading">
    <w:name w:val="AmColumnHeading"/>
    <w:basedOn w:val="Normal"/>
    <w:rsid w:val="00A21AB3"/>
    <w:pPr>
      <w:spacing w:after="240"/>
      <w:jc w:val="center"/>
    </w:pPr>
    <w:rPr>
      <w:i/>
    </w:rPr>
  </w:style>
  <w:style w:type="paragraph" w:customStyle="1" w:styleId="AmNumberTabs">
    <w:name w:val="AmNumberTabs"/>
    <w:basedOn w:val="Normal"/>
    <w:rsid w:val="00A21A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21AB3"/>
    <w:pPr>
      <w:spacing w:before="240"/>
    </w:pPr>
    <w:rPr>
      <w:b/>
    </w:rPr>
  </w:style>
  <w:style w:type="paragraph" w:customStyle="1" w:styleId="EPBody">
    <w:name w:val="EPBody"/>
    <w:basedOn w:val="Normal"/>
    <w:rsid w:val="00A21AB3"/>
    <w:pPr>
      <w:jc w:val="center"/>
    </w:pPr>
    <w:rPr>
      <w:rFonts w:ascii="Arial" w:hAnsi="Arial" w:cs="Arial"/>
      <w:i/>
      <w:sz w:val="22"/>
      <w:szCs w:val="22"/>
    </w:rPr>
  </w:style>
  <w:style w:type="paragraph" w:customStyle="1" w:styleId="EPFooter">
    <w:name w:val="EPFooter"/>
    <w:basedOn w:val="Normal"/>
    <w:rsid w:val="00A21AB3"/>
    <w:pPr>
      <w:tabs>
        <w:tab w:val="center" w:pos="4535"/>
        <w:tab w:val="right" w:pos="9071"/>
      </w:tabs>
      <w:spacing w:before="240" w:after="240"/>
    </w:pPr>
    <w:rPr>
      <w:color w:val="010000"/>
      <w:sz w:val="22"/>
    </w:rPr>
  </w:style>
  <w:style w:type="paragraph" w:customStyle="1" w:styleId="EPComma">
    <w:name w:val="EPComma"/>
    <w:basedOn w:val="Normal"/>
    <w:rsid w:val="00A21AB3"/>
    <w:pPr>
      <w:spacing w:before="480" w:after="240"/>
    </w:pPr>
  </w:style>
  <w:style w:type="paragraph" w:customStyle="1" w:styleId="Lgendesigne">
    <w:name w:val="Légende signe"/>
    <w:basedOn w:val="Normal"/>
    <w:rsid w:val="00A21AB3"/>
    <w:pPr>
      <w:tabs>
        <w:tab w:val="right" w:pos="454"/>
        <w:tab w:val="left" w:pos="737"/>
      </w:tabs>
      <w:ind w:left="737" w:hanging="737"/>
    </w:pPr>
    <w:rPr>
      <w:snapToGrid w:val="0"/>
      <w:sz w:val="18"/>
      <w:lang w:eastAsia="en-US"/>
    </w:rPr>
  </w:style>
  <w:style w:type="paragraph" w:customStyle="1" w:styleId="Lgendetitre">
    <w:name w:val="Légende titre"/>
    <w:basedOn w:val="Normal"/>
    <w:rsid w:val="00A21AB3"/>
    <w:pPr>
      <w:spacing w:before="240" w:after="240"/>
    </w:pPr>
    <w:rPr>
      <w:b/>
      <w:i/>
      <w:snapToGrid w:val="0"/>
      <w:lang w:eastAsia="en-US"/>
    </w:rPr>
  </w:style>
  <w:style w:type="paragraph" w:customStyle="1" w:styleId="Lgendestandard">
    <w:name w:val="Légende standard"/>
    <w:basedOn w:val="Normal"/>
    <w:rsid w:val="00A21AB3"/>
    <w:rPr>
      <w:sz w:val="18"/>
    </w:rPr>
  </w:style>
  <w:style w:type="paragraph" w:customStyle="1" w:styleId="Default">
    <w:name w:val="Default"/>
    <w:rsid w:val="00A21AB3"/>
    <w:pPr>
      <w:autoSpaceDE w:val="0"/>
      <w:autoSpaceDN w:val="0"/>
      <w:adjustRightInd w:val="0"/>
    </w:pPr>
    <w:rPr>
      <w:color w:val="000000"/>
      <w:sz w:val="24"/>
      <w:szCs w:val="24"/>
      <w:lang w:val="et-EE"/>
    </w:rPr>
  </w:style>
  <w:style w:type="character" w:customStyle="1" w:styleId="Normal6Char">
    <w:name w:val="Normal6 Char"/>
    <w:basedOn w:val="DefaultParagraphFont"/>
    <w:link w:val="Normal6"/>
    <w:locked/>
    <w:rsid w:val="00A21AB3"/>
    <w:rPr>
      <w:sz w:val="24"/>
      <w:lang w:val="et-EE"/>
    </w:rPr>
  </w:style>
  <w:style w:type="paragraph" w:customStyle="1" w:styleId="Normal6">
    <w:name w:val="Normal6"/>
    <w:basedOn w:val="Normal"/>
    <w:link w:val="Normal6Char"/>
    <w:rsid w:val="00A21AB3"/>
    <w:pPr>
      <w:spacing w:after="120"/>
    </w:pPr>
  </w:style>
  <w:style w:type="character" w:customStyle="1" w:styleId="NormalBoldChar">
    <w:name w:val="NormalBold Char"/>
    <w:basedOn w:val="DefaultParagraphFont"/>
    <w:link w:val="NormalBold"/>
    <w:locked/>
    <w:rsid w:val="00A21AB3"/>
    <w:rPr>
      <w:b/>
      <w:sz w:val="24"/>
      <w:lang w:val="et-EE"/>
    </w:rPr>
  </w:style>
  <w:style w:type="paragraph" w:customStyle="1" w:styleId="ColumnHeading">
    <w:name w:val="ColumnHeading"/>
    <w:basedOn w:val="Normal"/>
    <w:rsid w:val="00A21AB3"/>
    <w:pPr>
      <w:spacing w:after="240"/>
      <w:jc w:val="center"/>
    </w:pPr>
    <w:rPr>
      <w:i/>
    </w:rPr>
  </w:style>
  <w:style w:type="paragraph" w:customStyle="1" w:styleId="AMNumberTabs0">
    <w:name w:val="AMNumberTabs"/>
    <w:basedOn w:val="Normal"/>
    <w:rsid w:val="00A21A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21AB3"/>
    <w:pPr>
      <w:jc w:val="right"/>
    </w:pPr>
    <w:rPr>
      <w:lang w:val="et-EE"/>
    </w:rPr>
  </w:style>
  <w:style w:type="paragraph" w:styleId="Footer">
    <w:name w:val="footer"/>
    <w:basedOn w:val="Normal"/>
    <w:link w:val="FooterChar"/>
    <w:rsid w:val="00A21AB3"/>
    <w:pPr>
      <w:tabs>
        <w:tab w:val="center" w:pos="4513"/>
        <w:tab w:val="right" w:pos="9026"/>
      </w:tabs>
    </w:pPr>
  </w:style>
  <w:style w:type="character" w:customStyle="1" w:styleId="FooterChar">
    <w:name w:val="Footer Char"/>
    <w:basedOn w:val="DefaultParagraphFont"/>
    <w:link w:val="Footer"/>
    <w:rsid w:val="00A21AB3"/>
    <w:rPr>
      <w:sz w:val="24"/>
      <w:lang w:val="et-EE"/>
    </w:rPr>
  </w:style>
  <w:style w:type="character" w:styleId="Hyperlink">
    <w:name w:val="Hyperlink"/>
    <w:basedOn w:val="DefaultParagraphFont"/>
    <w:unhideWhenUsed/>
    <w:rsid w:val="00A21AB3"/>
    <w:rPr>
      <w:color w:val="467886"/>
      <w:u w:val="single"/>
    </w:rPr>
  </w:style>
  <w:style w:type="paragraph" w:styleId="Revision">
    <w:name w:val="Revision"/>
    <w:hidden/>
    <w:uiPriority w:val="99"/>
    <w:semiHidden/>
    <w:rsid w:val="00A21AB3"/>
    <w:rPr>
      <w:sz w:val="24"/>
      <w:lang w:val="et-EE"/>
    </w:rPr>
  </w:style>
  <w:style w:type="character" w:styleId="CommentReference">
    <w:name w:val="annotation reference"/>
    <w:basedOn w:val="DefaultParagraphFont"/>
    <w:rsid w:val="00A21AB3"/>
    <w:rPr>
      <w:sz w:val="16"/>
      <w:szCs w:val="16"/>
    </w:rPr>
  </w:style>
  <w:style w:type="paragraph" w:styleId="CommentText">
    <w:name w:val="annotation text"/>
    <w:basedOn w:val="Normal"/>
    <w:link w:val="CommentTextChar"/>
    <w:rsid w:val="00A21AB3"/>
    <w:rPr>
      <w:sz w:val="20"/>
    </w:rPr>
  </w:style>
  <w:style w:type="character" w:customStyle="1" w:styleId="CommentTextChar">
    <w:name w:val="Comment Text Char"/>
    <w:basedOn w:val="DefaultParagraphFont"/>
    <w:link w:val="CommentText"/>
    <w:rsid w:val="00A21AB3"/>
    <w:rPr>
      <w:lang w:val="et-EE"/>
    </w:rPr>
  </w:style>
  <w:style w:type="paragraph" w:styleId="CommentSubject">
    <w:name w:val="annotation subject"/>
    <w:basedOn w:val="CommentText"/>
    <w:next w:val="CommentText"/>
    <w:link w:val="CommentSubjectChar"/>
    <w:unhideWhenUsed/>
    <w:rsid w:val="00A21AB3"/>
    <w:rPr>
      <w:b/>
      <w:bCs/>
    </w:rPr>
  </w:style>
  <w:style w:type="character" w:customStyle="1" w:styleId="CommentSubjectChar">
    <w:name w:val="Comment Subject Char"/>
    <w:basedOn w:val="CommentTextChar"/>
    <w:link w:val="CommentSubject"/>
    <w:rsid w:val="00A21AB3"/>
    <w:rPr>
      <w:b/>
      <w:bCs/>
      <w:lang w:val="et-EE"/>
    </w:rPr>
  </w:style>
  <w:style w:type="character" w:styleId="UnresolvedMention">
    <w:name w:val="Unresolved Mention"/>
    <w:basedOn w:val="DefaultParagraphFont"/>
    <w:uiPriority w:val="99"/>
    <w:semiHidden/>
    <w:unhideWhenUsed/>
    <w:rsid w:val="00A21AB3"/>
    <w:rPr>
      <w:color w:val="605E5C"/>
      <w:shd w:val="clear" w:color="auto" w:fill="E1DFDD"/>
    </w:rPr>
  </w:style>
  <w:style w:type="character" w:styleId="Emphasis">
    <w:name w:val="Emphasis"/>
    <w:basedOn w:val="DefaultParagraphFont"/>
    <w:uiPriority w:val="20"/>
    <w:qFormat/>
    <w:rsid w:val="00A21AB3"/>
    <w:rPr>
      <w:i/>
      <w:iCs/>
    </w:rPr>
  </w:style>
  <w:style w:type="paragraph" w:styleId="ListParagraph">
    <w:name w:val="List Paragraph"/>
    <w:basedOn w:val="Normal"/>
    <w:uiPriority w:val="1"/>
    <w:qFormat/>
    <w:rsid w:val="00A21AB3"/>
    <w:pPr>
      <w:ind w:left="720"/>
      <w:contextualSpacing/>
    </w:pPr>
  </w:style>
  <w:style w:type="paragraph" w:styleId="BodyText">
    <w:name w:val="Body Text"/>
    <w:basedOn w:val="Normal"/>
    <w:link w:val="BodyTextChar"/>
    <w:uiPriority w:val="1"/>
    <w:unhideWhenUsed/>
    <w:qFormat/>
    <w:rsid w:val="00A21AB3"/>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A21AB3"/>
    <w:rPr>
      <w:sz w:val="24"/>
      <w:szCs w:val="24"/>
      <w:lang w:val="et-EE" w:eastAsia="en-US"/>
    </w:rPr>
  </w:style>
  <w:style w:type="paragraph" w:customStyle="1" w:styleId="Normal12a">
    <w:name w:val="Normal12a"/>
    <w:basedOn w:val="Normal"/>
    <w:rsid w:val="00A21AB3"/>
    <w:pPr>
      <w:spacing w:after="240"/>
    </w:pPr>
  </w:style>
  <w:style w:type="paragraph" w:customStyle="1" w:styleId="PageHeadingNotTOC">
    <w:name w:val="PageHeadingNotTOC"/>
    <w:basedOn w:val="Normal"/>
    <w:rsid w:val="00A21AB3"/>
    <w:pPr>
      <w:keepNext/>
      <w:spacing w:after="480"/>
      <w:jc w:val="center"/>
    </w:pPr>
    <w:rPr>
      <w:rFonts w:ascii="Arial" w:hAnsi="Arial" w:cs="Arial"/>
      <w:b/>
    </w:rPr>
  </w:style>
  <w:style w:type="paragraph" w:customStyle="1" w:styleId="AmHeadingPA">
    <w:name w:val="AmHeadingPA"/>
    <w:basedOn w:val="Normal"/>
    <w:next w:val="Normal"/>
    <w:rsid w:val="00A21AB3"/>
    <w:pPr>
      <w:spacing w:before="480" w:after="240"/>
      <w:jc w:val="center"/>
    </w:pPr>
    <w:rPr>
      <w:rFonts w:ascii="Arial" w:hAnsi="Arial"/>
      <w:b/>
      <w:caps/>
      <w:snapToGrid w:val="0"/>
      <w:szCs w:val="24"/>
      <w:lang w:eastAsia="en-US"/>
    </w:rPr>
  </w:style>
  <w:style w:type="paragraph" w:customStyle="1" w:styleId="Normal24a">
    <w:name w:val="Normal24a"/>
    <w:basedOn w:val="Normal"/>
    <w:rsid w:val="00A21AB3"/>
    <w:pPr>
      <w:spacing w:after="480"/>
    </w:pPr>
    <w:rPr>
      <w:szCs w:val="24"/>
    </w:rPr>
  </w:style>
  <w:style w:type="paragraph" w:customStyle="1" w:styleId="NormalBoldCenter">
    <w:name w:val="NormalBoldCenter"/>
    <w:basedOn w:val="Normal"/>
    <w:rsid w:val="00A21AB3"/>
    <w:pPr>
      <w:jc w:val="center"/>
    </w:pPr>
    <w:rPr>
      <w:b/>
      <w:szCs w:val="24"/>
    </w:rPr>
  </w:style>
  <w:style w:type="paragraph" w:customStyle="1" w:styleId="Footprint12b">
    <w:name w:val="Footprint12b"/>
    <w:basedOn w:val="Normal"/>
    <w:rsid w:val="00A21AB3"/>
    <w:pPr>
      <w:spacing w:before="240"/>
    </w:pPr>
    <w:rPr>
      <w:szCs w:val="24"/>
    </w:rPr>
  </w:style>
  <w:style w:type="paragraph" w:customStyle="1" w:styleId="NormalSingle">
    <w:name w:val="NormalSingle"/>
    <w:basedOn w:val="Normal"/>
    <w:qFormat/>
    <w:rsid w:val="00A21AB3"/>
    <w:rPr>
      <w:szCs w:val="24"/>
    </w:rPr>
  </w:style>
  <w:style w:type="paragraph" w:customStyle="1" w:styleId="RollCallSymbols14pt">
    <w:name w:val="RollCallSymbols14pt"/>
    <w:basedOn w:val="Normal"/>
    <w:rsid w:val="00A21AB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21AB3"/>
    <w:pPr>
      <w:tabs>
        <w:tab w:val="center" w:pos="284"/>
        <w:tab w:val="left" w:pos="426"/>
      </w:tabs>
    </w:pPr>
    <w:rPr>
      <w:snapToGrid w:val="0"/>
      <w:lang w:eastAsia="en-US"/>
    </w:rPr>
  </w:style>
  <w:style w:type="paragraph" w:customStyle="1" w:styleId="RollCallVotes">
    <w:name w:val="RollCallVotes"/>
    <w:basedOn w:val="Normal"/>
    <w:rsid w:val="00A21AB3"/>
    <w:pPr>
      <w:spacing w:before="120" w:after="120"/>
      <w:jc w:val="center"/>
    </w:pPr>
    <w:rPr>
      <w:b/>
      <w:bCs/>
      <w:snapToGrid w:val="0"/>
      <w:sz w:val="16"/>
      <w:lang w:eastAsia="en-US"/>
    </w:rPr>
  </w:style>
  <w:style w:type="paragraph" w:customStyle="1" w:styleId="RollCallTable">
    <w:name w:val="RollCallTable"/>
    <w:basedOn w:val="Normal"/>
    <w:rsid w:val="00A21AB3"/>
    <w:pPr>
      <w:spacing w:before="120" w:after="120"/>
    </w:pPr>
    <w:rPr>
      <w:snapToGrid w:val="0"/>
      <w:sz w:val="16"/>
      <w:lang w:eastAsia="en-US"/>
    </w:rPr>
  </w:style>
  <w:style w:type="paragraph" w:customStyle="1" w:styleId="FootnoteTextForceStyle">
    <w:name w:val="Footnote Text ForceStyle"/>
    <w:rsid w:val="000117BB"/>
    <w:pPr>
      <w:keepLines/>
      <w:spacing w:line="240" w:lineRule="exact"/>
      <w:ind w:left="850" w:hanging="850"/>
    </w:pPr>
    <w:rPr>
      <w:sz w:val="24"/>
      <w:lang w:val="et-EE" w:eastAsia="en-US"/>
    </w:rPr>
  </w:style>
  <w:style w:type="character" w:customStyle="1" w:styleId="Footer2">
    <w:name w:val="Footer2"/>
    <w:rsid w:val="000117BB"/>
    <w:rPr>
      <w:rFonts w:ascii="Arial" w:hAnsi="Arial"/>
      <w:b/>
      <w:sz w:val="48"/>
    </w:rPr>
  </w:style>
  <w:style w:type="paragraph" w:customStyle="1" w:styleId="Footer1">
    <w:name w:val="Footer1"/>
    <w:basedOn w:val="Normal"/>
    <w:rsid w:val="000117BB"/>
    <w:pPr>
      <w:widowControl/>
      <w:tabs>
        <w:tab w:val="center" w:pos="4534"/>
        <w:tab w:val="right" w:pos="9638"/>
        <w:tab w:val="right" w:pos="10772"/>
      </w:tabs>
      <w:spacing w:before="360" w:line="360" w:lineRule="auto"/>
      <w:ind w:left="-840" w:right="-840"/>
    </w:pPr>
    <w:rPr>
      <w:szCs w:val="24"/>
      <w:lang w:eastAsia="en-US"/>
    </w:rPr>
  </w:style>
  <w:style w:type="character" w:customStyle="1" w:styleId="Hyperlink1">
    <w:name w:val="Hyperlink1"/>
    <w:basedOn w:val="DefaultParagraphFont"/>
    <w:rsid w:val="000117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438</Words>
  <Characters>3458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2026-07-08T12:03:00Z</dcterms:created>
  <dcterms:modified xsi:type="dcterms:W3CDTF">2026-07-08T12:03:00Z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P10_TA(2026)0170_</vt:lpwstr>
  </property>
  <property fmtid="{D5CDD505-2E9C-101B-9397-08002B2CF9AE}" pid="4" name="&lt;Type&gt;">
    <vt:lpwstr>RR</vt:lpwstr>
  </property>
</Properties>
</file>