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E49" w14:paraId="418CD49F" w14:textId="77777777" w:rsidTr="0010095E">
        <w:trPr>
          <w:trHeight w:hRule="exact" w:val="1418"/>
        </w:trPr>
        <w:tc>
          <w:tcPr>
            <w:tcW w:w="6804" w:type="dxa"/>
            <w:shd w:val="clear" w:color="auto" w:fill="auto"/>
            <w:vAlign w:val="center"/>
          </w:tcPr>
          <w:p w14:paraId="179C28FD" w14:textId="77777777" w:rsidR="00751A4A" w:rsidRPr="00C26E49" w:rsidRDefault="007047F6" w:rsidP="0010095E">
            <w:pPr>
              <w:pStyle w:val="EPName"/>
            </w:pPr>
            <w:r w:rsidRPr="00C26E49">
              <w:t>Parlement européen</w:t>
            </w:r>
          </w:p>
          <w:p w14:paraId="5CDD4228" w14:textId="77777777" w:rsidR="00751A4A" w:rsidRPr="00C26E49" w:rsidRDefault="005F1B17" w:rsidP="005F1B17">
            <w:pPr>
              <w:pStyle w:val="EPTerm"/>
              <w:rPr>
                <w:rStyle w:val="HideTWBExt"/>
                <w:noProof w:val="0"/>
                <w:vanish w:val="0"/>
                <w:color w:val="auto"/>
              </w:rPr>
            </w:pPr>
            <w:r w:rsidRPr="00C26E49">
              <w:t>2024</w:t>
            </w:r>
            <w:r w:rsidR="00817416" w:rsidRPr="00C26E49">
              <w:t>-202</w:t>
            </w:r>
            <w:r w:rsidRPr="00C26E49">
              <w:t>9</w:t>
            </w:r>
          </w:p>
        </w:tc>
        <w:tc>
          <w:tcPr>
            <w:tcW w:w="2268" w:type="dxa"/>
            <w:shd w:val="clear" w:color="auto" w:fill="auto"/>
          </w:tcPr>
          <w:p w14:paraId="2F3FE6FA" w14:textId="77777777" w:rsidR="00751A4A" w:rsidRPr="00C26E49" w:rsidRDefault="00187494" w:rsidP="0010095E">
            <w:pPr>
              <w:pStyle w:val="EPLogo"/>
            </w:pPr>
            <w:r w:rsidRPr="00C26E49">
              <w:rPr>
                <w:noProof/>
                <w:lang w:eastAsia="ja-JP"/>
              </w:rPr>
              <w:drawing>
                <wp:inline distT="0" distB="0" distL="0" distR="0" wp14:anchorId="04118B05" wp14:editId="300F00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59C65" w14:textId="77777777" w:rsidR="00D058B8" w:rsidRPr="00C26E49" w:rsidRDefault="00D058B8" w:rsidP="004C5D52">
      <w:pPr>
        <w:pStyle w:val="LineTop"/>
      </w:pPr>
    </w:p>
    <w:p w14:paraId="020DB738" w14:textId="77777777" w:rsidR="00680577" w:rsidRPr="00C26E49" w:rsidRDefault="007047F6" w:rsidP="00680577">
      <w:pPr>
        <w:pStyle w:val="EPBodyTA1"/>
      </w:pPr>
      <w:r w:rsidRPr="00C26E49">
        <w:t>TEXTES ADOPTÉS</w:t>
      </w:r>
    </w:p>
    <w:p w14:paraId="633AA1BA" w14:textId="77777777" w:rsidR="00D058B8" w:rsidRPr="00C26E49" w:rsidRDefault="00D058B8" w:rsidP="00D058B8">
      <w:pPr>
        <w:pStyle w:val="LineBottom"/>
      </w:pPr>
    </w:p>
    <w:p w14:paraId="5B5B5A3A" w14:textId="34B8096B" w:rsidR="007047F6" w:rsidRPr="00C26E49" w:rsidRDefault="007047F6" w:rsidP="007047F6">
      <w:pPr>
        <w:pStyle w:val="ATHeading1"/>
      </w:pPr>
      <w:bookmarkStart w:id="0" w:name="TANumber"/>
      <w:r w:rsidRPr="00C26E49">
        <w:t>P10_TA(2026)0</w:t>
      </w:r>
      <w:bookmarkEnd w:id="0"/>
      <w:r w:rsidR="00BA44B2">
        <w:t>170</w:t>
      </w:r>
    </w:p>
    <w:p w14:paraId="5AA14500" w14:textId="70BC60B0" w:rsidR="007047F6" w:rsidRPr="00C26E49" w:rsidRDefault="00EC1C2F" w:rsidP="007047F6">
      <w:pPr>
        <w:pStyle w:val="ATHeading2"/>
      </w:pPr>
      <w:bookmarkStart w:id="1" w:name="title"/>
      <w:r w:rsidRPr="00EC1C2F">
        <w:t>Effets commerciaux négatifs de la surcapacité mondiale sur le marché de l'acier de l'Union</w:t>
      </w:r>
      <w:bookmarkEnd w:id="1"/>
    </w:p>
    <w:p w14:paraId="77E0FA59" w14:textId="77777777" w:rsidR="007047F6" w:rsidRPr="00C26E49" w:rsidRDefault="007047F6" w:rsidP="007047F6">
      <w:pPr>
        <w:rPr>
          <w:i/>
          <w:vanish/>
        </w:rPr>
      </w:pPr>
      <w:r w:rsidRPr="00C26E49">
        <w:rPr>
          <w:i/>
        </w:rPr>
        <w:fldChar w:fldCharType="begin"/>
      </w:r>
      <w:r w:rsidRPr="00C26E49">
        <w:rPr>
          <w:i/>
        </w:rPr>
        <w:instrText xml:space="preserve"> TC"(</w:instrText>
      </w:r>
      <w:bookmarkStart w:id="2" w:name="DocNumber"/>
      <w:r w:rsidRPr="00C26E49">
        <w:rPr>
          <w:i/>
        </w:rPr>
        <w:instrText>A10-0012/2026</w:instrText>
      </w:r>
      <w:bookmarkEnd w:id="2"/>
      <w:r w:rsidRPr="00C26E49">
        <w:rPr>
          <w:i/>
        </w:rPr>
        <w:instrText xml:space="preserve"> - Rapporteure: Karin Karlsbro)"\l3 \n&gt; \* MERGEFORMAT </w:instrText>
      </w:r>
      <w:r w:rsidRPr="00C26E49">
        <w:rPr>
          <w:i/>
        </w:rPr>
        <w:fldChar w:fldCharType="end"/>
      </w:r>
    </w:p>
    <w:p w14:paraId="0CF11103" w14:textId="77777777" w:rsidR="007047F6" w:rsidRPr="00C26E49" w:rsidRDefault="007047F6" w:rsidP="007047F6">
      <w:pPr>
        <w:rPr>
          <w:vanish/>
        </w:rPr>
      </w:pPr>
      <w:bookmarkStart w:id="3" w:name="Commission"/>
      <w:r w:rsidRPr="00C26E49">
        <w:rPr>
          <w:vanish/>
        </w:rPr>
        <w:t>Commission du commerce international</w:t>
      </w:r>
      <w:bookmarkEnd w:id="3"/>
    </w:p>
    <w:p w14:paraId="17264A21" w14:textId="77777777" w:rsidR="007047F6" w:rsidRPr="00C26E49" w:rsidRDefault="007047F6" w:rsidP="007047F6">
      <w:pPr>
        <w:rPr>
          <w:vanish/>
        </w:rPr>
      </w:pPr>
      <w:bookmarkStart w:id="4" w:name="PE"/>
      <w:r w:rsidRPr="00C26E49">
        <w:rPr>
          <w:vanish/>
        </w:rPr>
        <w:t>PE779.727</w:t>
      </w:r>
      <w:bookmarkEnd w:id="4"/>
    </w:p>
    <w:p w14:paraId="32F683A5" w14:textId="66E92B92" w:rsidR="007047F6" w:rsidRPr="00C26E49" w:rsidRDefault="007047F6" w:rsidP="007047F6">
      <w:pPr>
        <w:pStyle w:val="ATHeading3"/>
      </w:pPr>
      <w:bookmarkStart w:id="5" w:name="Sujet"/>
      <w:r w:rsidRPr="00C26E49">
        <w:t>Résolution législative du Parlement européen du</w:t>
      </w:r>
      <w:r w:rsidR="000B01C6">
        <w:t xml:space="preserve"> </w:t>
      </w:r>
      <w:r w:rsidR="000B01C6" w:rsidRPr="002371D8">
        <w:t>19</w:t>
      </w:r>
      <w:r w:rsidR="008A337F">
        <w:t xml:space="preserve"> mai </w:t>
      </w:r>
      <w:r w:rsidRPr="00C26E49">
        <w:t>2026 sur la proposition de règlement du Parlement européen et du Conseil visant à remédier aux effets commerciaux négatifs de la surcapacité mondiale sur le marché de l’acier de l’Union</w:t>
      </w:r>
      <w:bookmarkEnd w:id="5"/>
      <w:r w:rsidRPr="00C26E49">
        <w:t xml:space="preserve"> </w:t>
      </w:r>
      <w:bookmarkStart w:id="6" w:name="References"/>
      <w:r w:rsidRPr="00C26E49">
        <w:t>(COM(2025)0726 – C10-0245/2025 – 2025/0726(COD))</w:t>
      </w:r>
      <w:bookmarkEnd w:id="6"/>
    </w:p>
    <w:p w14:paraId="0F5AB401" w14:textId="77777777" w:rsidR="00A70931" w:rsidRPr="00C26E49" w:rsidRDefault="00A70931" w:rsidP="00A70931">
      <w:pPr>
        <w:pStyle w:val="NormalBold"/>
      </w:pPr>
      <w:r w:rsidRPr="00C26E49">
        <w:t>(Procédure législative ordinaire: première lecture)</w:t>
      </w:r>
    </w:p>
    <w:p w14:paraId="25B85106" w14:textId="77777777" w:rsidR="00A70931" w:rsidRPr="00C26E49" w:rsidRDefault="00A70931" w:rsidP="00A70931">
      <w:pPr>
        <w:pStyle w:val="EPComma"/>
      </w:pPr>
      <w:r w:rsidRPr="00C26E49">
        <w:rPr>
          <w:i/>
        </w:rPr>
        <w:t>Le Parlement européen</w:t>
      </w:r>
      <w:r w:rsidRPr="00C26E49">
        <w:t>,</w:t>
      </w:r>
    </w:p>
    <w:p w14:paraId="2B0911AC" w14:textId="77777777" w:rsidR="00A70931" w:rsidRPr="00C26E49" w:rsidRDefault="00A70931" w:rsidP="00A70931">
      <w:pPr>
        <w:pStyle w:val="NormalHanging12a"/>
      </w:pPr>
      <w:r w:rsidRPr="00C26E49">
        <w:t>–</w:t>
      </w:r>
      <w:r w:rsidRPr="00C26E49">
        <w:tab/>
        <w:t>vu la proposition de la Commission au Parlement européen et au Conseil (COM(2025)0726),</w:t>
      </w:r>
    </w:p>
    <w:p w14:paraId="15F7B9B2" w14:textId="77777777" w:rsidR="00A70931" w:rsidRPr="00C26E49" w:rsidRDefault="00A70931" w:rsidP="00A70931">
      <w:pPr>
        <w:pStyle w:val="NormalHanging12a"/>
      </w:pPr>
      <w:r w:rsidRPr="00C26E49">
        <w:t>–</w:t>
      </w:r>
      <w:r w:rsidRPr="00C26E49">
        <w:tab/>
        <w:t>vu l’article 294, paragraphe 2, et l’article 207, paragraphe 2, du traité sur le fonctionnement de l’Union européenne, conformément auxquels la proposition lui a été présentée par la Commission (C10</w:t>
      </w:r>
      <w:r w:rsidRPr="00C26E49">
        <w:noBreakHyphen/>
        <w:t>0245/2025),</w:t>
      </w:r>
    </w:p>
    <w:p w14:paraId="5B9B9CB5" w14:textId="77777777" w:rsidR="00A70931" w:rsidRDefault="00A70931" w:rsidP="00A70931">
      <w:pPr>
        <w:pStyle w:val="NormalHanging12a"/>
      </w:pPr>
      <w:r w:rsidRPr="00C26E49">
        <w:t>–</w:t>
      </w:r>
      <w:r w:rsidRPr="00C26E49">
        <w:tab/>
        <w:t>vu l’article 294, paragraphe 3, du traité sur le fonctionnement de l’Union européenne,</w:t>
      </w:r>
    </w:p>
    <w:p w14:paraId="049EBA25" w14:textId="0E5D11B7" w:rsidR="00FF0901" w:rsidRPr="00C26E49" w:rsidRDefault="00FF0901" w:rsidP="00A70931">
      <w:pPr>
        <w:pStyle w:val="NormalHanging12a"/>
      </w:pPr>
      <w:r w:rsidRPr="00C26E49">
        <w:t>–</w:t>
      </w:r>
      <w:r w:rsidRPr="00C26E49">
        <w:tab/>
      </w:r>
      <w:r w:rsidRPr="00FF0901">
        <w:t>v</w:t>
      </w:r>
      <w:bookmarkStart w:id="7" w:name="_Hlk223944918"/>
      <w:r w:rsidRPr="00FF0901">
        <w:t xml:space="preserve">u l’accord provisoire approuvé en vertu de l’article 75, paragraphe 4, de son règlement intérieur par </w:t>
      </w:r>
      <w:r w:rsidRPr="00694381">
        <w:t>la commission compétente</w:t>
      </w:r>
      <w:r w:rsidRPr="00FF0901">
        <w:t xml:space="preserve"> et l’engagement pris par le représentant du Conseil, par lettre du 23 avril 2026, d’approuver la </w:t>
      </w:r>
      <w:r w:rsidRPr="00694381">
        <w:t>position du Parlement européen</w:t>
      </w:r>
      <w:r w:rsidRPr="00FF0901">
        <w:t>, conformément à l’article 294, paragraphe 4, du traité sur le fonctionnement de l’Union européenne,</w:t>
      </w:r>
      <w:bookmarkEnd w:id="7"/>
    </w:p>
    <w:p w14:paraId="7BD7AAAF" w14:textId="77777777" w:rsidR="00A70931" w:rsidRPr="00C26E49" w:rsidRDefault="00A70931" w:rsidP="00A70931">
      <w:pPr>
        <w:pStyle w:val="NormalHanging12a"/>
      </w:pPr>
      <w:r w:rsidRPr="00C26E49">
        <w:t>–</w:t>
      </w:r>
      <w:r w:rsidRPr="00C26E49">
        <w:tab/>
        <w:t>vu l’article 60 de son règlement intérieur,</w:t>
      </w:r>
    </w:p>
    <w:p w14:paraId="1BBC0119" w14:textId="77777777" w:rsidR="00A70931" w:rsidRPr="00C26E49" w:rsidRDefault="00A70931" w:rsidP="00A70931">
      <w:pPr>
        <w:pStyle w:val="NormalHanging12a"/>
      </w:pPr>
      <w:r w:rsidRPr="00C26E49">
        <w:t>–</w:t>
      </w:r>
      <w:r w:rsidRPr="00C26E49">
        <w:tab/>
        <w:t>vu l’avis de la commission de l’industrie, de la recherche et de l’énergie,</w:t>
      </w:r>
    </w:p>
    <w:p w14:paraId="1682E9EF" w14:textId="77777777" w:rsidR="00A70931" w:rsidRPr="00C26E49" w:rsidRDefault="00A70931" w:rsidP="00A70931">
      <w:pPr>
        <w:pStyle w:val="NormalHanging12a"/>
      </w:pPr>
      <w:r w:rsidRPr="00C26E49">
        <w:t>–</w:t>
      </w:r>
      <w:r w:rsidRPr="00C26E49">
        <w:tab/>
        <w:t>vu le rapport de la commission du commerce international (A10-0012/2026),</w:t>
      </w:r>
    </w:p>
    <w:p w14:paraId="37554519" w14:textId="77777777" w:rsidR="00A70931" w:rsidRPr="00C26E49" w:rsidRDefault="00A70931" w:rsidP="00A70931">
      <w:pPr>
        <w:pStyle w:val="NormalHanging12a"/>
      </w:pPr>
      <w:r w:rsidRPr="00C26E49">
        <w:t>1.</w:t>
      </w:r>
      <w:r w:rsidRPr="00C26E49">
        <w:tab/>
        <w:t>arrête la position en première lecture figurant ci-après;</w:t>
      </w:r>
    </w:p>
    <w:p w14:paraId="17FC7270" w14:textId="16EB2AAB" w:rsidR="007A68EE" w:rsidRDefault="00A70931" w:rsidP="00A70931">
      <w:pPr>
        <w:pStyle w:val="NormalHanging12a"/>
      </w:pPr>
      <w:r w:rsidRPr="00C26E49">
        <w:t>2.</w:t>
      </w:r>
      <w:r w:rsidRPr="00C26E49">
        <w:tab/>
      </w:r>
      <w:r w:rsidR="007A68EE" w:rsidRPr="00A75EA6">
        <w:rPr>
          <w:szCs w:val="24"/>
        </w:rPr>
        <w:t>approuve la déclaration commune du Parlement européen</w:t>
      </w:r>
      <w:r w:rsidR="007A68EE" w:rsidRPr="0002390C">
        <w:t>,</w:t>
      </w:r>
      <w:r w:rsidR="007A68EE">
        <w:t xml:space="preserve"> du Conseil</w:t>
      </w:r>
      <w:r w:rsidR="007A68EE" w:rsidRPr="00A75EA6">
        <w:rPr>
          <w:szCs w:val="24"/>
        </w:rPr>
        <w:t xml:space="preserve"> et de la Commission annexée à la présente résolution, qui sera publiée </w:t>
      </w:r>
      <w:r w:rsidR="00A75EA6">
        <w:rPr>
          <w:szCs w:val="24"/>
        </w:rPr>
        <w:t xml:space="preserve">dans la </w:t>
      </w:r>
      <w:r w:rsidR="00A75EA6" w:rsidRPr="00A75EA6">
        <w:rPr>
          <w:szCs w:val="24"/>
        </w:rPr>
        <w:t xml:space="preserve">série C </w:t>
      </w:r>
      <w:r w:rsidR="00A75EA6">
        <w:rPr>
          <w:szCs w:val="24"/>
        </w:rPr>
        <w:t>d</w:t>
      </w:r>
      <w:r w:rsidR="007A68EE" w:rsidRPr="00A75EA6">
        <w:rPr>
          <w:szCs w:val="24"/>
        </w:rPr>
        <w:t xml:space="preserve">u </w:t>
      </w:r>
      <w:r w:rsidR="007A68EE" w:rsidRPr="00A75EA6">
        <w:rPr>
          <w:i/>
          <w:iCs/>
          <w:szCs w:val="24"/>
        </w:rPr>
        <w:t>Journal officiel de l’Union européenne</w:t>
      </w:r>
      <w:r w:rsidR="007A68EE" w:rsidRPr="00A75EA6">
        <w:rPr>
          <w:szCs w:val="24"/>
        </w:rPr>
        <w:t>;</w:t>
      </w:r>
    </w:p>
    <w:p w14:paraId="5D48B0AA" w14:textId="7EBCE359" w:rsidR="00A70931" w:rsidRPr="00C26E49" w:rsidRDefault="007A68EE" w:rsidP="00A70931">
      <w:pPr>
        <w:pStyle w:val="NormalHanging12a"/>
      </w:pPr>
      <w:r>
        <w:lastRenderedPageBreak/>
        <w:t>3.</w:t>
      </w:r>
      <w:r>
        <w:tab/>
      </w:r>
      <w:r w:rsidR="00A70931" w:rsidRPr="00C26E49">
        <w:t>demande à la Commission de le saisir à nouveau, si elle remplace, modifie de manière substantielle ou entend modifier de manière substantielle sa proposition;</w:t>
      </w:r>
    </w:p>
    <w:p w14:paraId="48AE48C4" w14:textId="1EA5769D" w:rsidR="00A70931" w:rsidRPr="00C26E49" w:rsidRDefault="007A68EE" w:rsidP="00A70931">
      <w:pPr>
        <w:pStyle w:val="NormalHanging12a"/>
      </w:pPr>
      <w:r>
        <w:t>4.</w:t>
      </w:r>
      <w:r w:rsidR="00A70931" w:rsidRPr="00C26E49">
        <w:tab/>
        <w:t>charge sa Présidente de transmettre la position du Parlement au Conseil et à la Commission ainsi qu’aux parlements nationaux.</w:t>
      </w:r>
    </w:p>
    <w:p w14:paraId="612A6D54" w14:textId="77777777" w:rsidR="00A70931" w:rsidRPr="00C26E49" w:rsidRDefault="00A70931" w:rsidP="00A70931">
      <w:pPr>
        <w:pStyle w:val="NormalHanging12a"/>
      </w:pPr>
    </w:p>
    <w:p w14:paraId="6D78AA84" w14:textId="77777777" w:rsidR="007A68EE" w:rsidRDefault="007A68EE" w:rsidP="00A70931">
      <w:pPr>
        <w:widowControl/>
        <w:sectPr w:rsidR="007A68EE" w:rsidSect="00C26E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69BAB8" w14:textId="77777777" w:rsidR="005D7E51" w:rsidRPr="0002390C" w:rsidRDefault="005D7E51" w:rsidP="005D7E51">
      <w:pPr>
        <w:autoSpaceDE w:val="0"/>
        <w:autoSpaceDN w:val="0"/>
        <w:adjustRightInd w:val="0"/>
        <w:spacing w:after="240"/>
        <w:rPr>
          <w:rFonts w:eastAsia="Calibri"/>
          <w:b/>
          <w:bCs/>
          <w:color w:val="000000"/>
          <w:szCs w:val="24"/>
        </w:rPr>
      </w:pPr>
      <w:r w:rsidRPr="0002390C">
        <w:rPr>
          <w:rFonts w:eastAsia="Calibri"/>
          <w:b/>
          <w:bCs/>
          <w:color w:val="000000"/>
          <w:szCs w:val="24"/>
        </w:rPr>
        <w:lastRenderedPageBreak/>
        <w:t>P10_TC1-COD(2025)0726</w:t>
      </w:r>
    </w:p>
    <w:p w14:paraId="01B3DE96" w14:textId="3905F231" w:rsidR="00E365E1" w:rsidRPr="004B55FF" w:rsidRDefault="005D7E51" w:rsidP="005D7E51">
      <w:pPr>
        <w:spacing w:after="240"/>
        <w:rPr>
          <w:b/>
        </w:rPr>
      </w:pPr>
      <w:bookmarkStart w:id="8" w:name="_Hlk223945093"/>
      <w:r w:rsidRPr="0070765D">
        <w:rPr>
          <w:b/>
        </w:rPr>
        <w:t xml:space="preserve">Position du Parlement européen arrêtée en première lecture le </w:t>
      </w:r>
      <w:r w:rsidRPr="005D7E51">
        <w:rPr>
          <w:b/>
        </w:rPr>
        <w:t>19 mai 2026</w:t>
      </w:r>
      <w:r w:rsidRPr="0070765D">
        <w:rPr>
          <w:b/>
        </w:rPr>
        <w:t xml:space="preserve"> en vue de l’adoption du </w:t>
      </w:r>
      <w:r w:rsidRPr="005D7E51">
        <w:rPr>
          <w:b/>
        </w:rPr>
        <w:t>règlement (UE)</w:t>
      </w:r>
      <w:r w:rsidR="000F3AF7">
        <w:rPr>
          <w:b/>
        </w:rPr>
        <w:t xml:space="preserve"> </w:t>
      </w:r>
      <w:r w:rsidRPr="005D7E51">
        <w:rPr>
          <w:b/>
        </w:rPr>
        <w:t>2026/...</w:t>
      </w:r>
      <w:r w:rsidRPr="0070765D">
        <w:rPr>
          <w:b/>
        </w:rPr>
        <w:t xml:space="preserve"> du Parlement européen et du Conseil </w:t>
      </w:r>
      <w:bookmarkEnd w:id="8"/>
      <w:r w:rsidRPr="005D7E51">
        <w:rPr>
          <w:b/>
        </w:rPr>
        <w:t xml:space="preserve">visant à remédier aux effets commerciaux négatifs des surcapacités mondiales sur le marché de l’acier de l’Union </w:t>
      </w:r>
      <w:r w:rsidRPr="004B55FF">
        <w:rPr>
          <w:b/>
        </w:rPr>
        <w:t>et modifiant le règlement (UE) 2020/2170</w:t>
      </w:r>
    </w:p>
    <w:p w14:paraId="7F60EE4A" w14:textId="7DB4E231" w:rsidR="004B55FF" w:rsidRPr="0070765D" w:rsidRDefault="004B55FF" w:rsidP="004B55FF">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le règlement (UE) 202</w:t>
      </w:r>
      <w:r>
        <w:rPr>
          <w:b w:val="0"/>
          <w:i/>
          <w:szCs w:val="24"/>
        </w:rPr>
        <w:t>6</w:t>
      </w:r>
      <w:r w:rsidRPr="0070765D">
        <w:rPr>
          <w:b w:val="0"/>
          <w:i/>
          <w:szCs w:val="24"/>
        </w:rPr>
        <w:t>/</w:t>
      </w:r>
      <w:r>
        <w:rPr>
          <w:b w:val="0"/>
          <w:i/>
          <w:szCs w:val="24"/>
        </w:rPr>
        <w:t>1384.</w:t>
      </w:r>
      <w:r w:rsidRPr="0070765D">
        <w:rPr>
          <w:b w:val="0"/>
          <w:i/>
          <w:szCs w:val="24"/>
        </w:rPr>
        <w:t>)</w:t>
      </w:r>
    </w:p>
    <w:p w14:paraId="73D2E3BA" w14:textId="77777777" w:rsidR="004B55FF" w:rsidRDefault="004B55FF">
      <w:pPr>
        <w:widowControl/>
        <w:rPr>
          <w:rFonts w:eastAsia="Calibri"/>
          <w:color w:val="000000"/>
          <w:szCs w:val="22"/>
          <w:lang w:eastAsia="en-US"/>
        </w:rPr>
      </w:pPr>
      <w:r>
        <w:rPr>
          <w:rFonts w:eastAsia="Calibri"/>
          <w:color w:val="000000"/>
          <w:szCs w:val="22"/>
          <w:lang w:eastAsia="en-US"/>
        </w:rPr>
        <w:br w:type="page"/>
      </w:r>
    </w:p>
    <w:p w14:paraId="5D6D82A5" w14:textId="0DB50022" w:rsidR="00EF0CFE" w:rsidRDefault="00EF0CFE" w:rsidP="00EF0CFE">
      <w:pPr>
        <w:widowControl/>
        <w:spacing w:before="120" w:after="120" w:line="360" w:lineRule="auto"/>
        <w:ind w:left="851"/>
        <w:jc w:val="right"/>
        <w:rPr>
          <w:rFonts w:eastAsia="Calibri"/>
          <w:color w:val="000000"/>
          <w:szCs w:val="22"/>
          <w:lang w:eastAsia="en-US"/>
        </w:rPr>
      </w:pPr>
      <w:r>
        <w:rPr>
          <w:rFonts w:eastAsia="Calibri"/>
          <w:color w:val="000000"/>
          <w:szCs w:val="22"/>
          <w:lang w:eastAsia="en-US"/>
        </w:rPr>
        <w:lastRenderedPageBreak/>
        <w:t xml:space="preserve">ANNEXE </w:t>
      </w:r>
      <w:r w:rsidR="000F3AF7">
        <w:rPr>
          <w:rFonts w:eastAsia="Calibri"/>
          <w:color w:val="000000"/>
          <w:szCs w:val="22"/>
          <w:lang w:eastAsia="en-US"/>
        </w:rPr>
        <w:t>À</w:t>
      </w:r>
      <w:r>
        <w:rPr>
          <w:rFonts w:eastAsia="Calibri"/>
          <w:color w:val="000000"/>
          <w:szCs w:val="22"/>
          <w:lang w:eastAsia="en-US"/>
        </w:rPr>
        <w:t xml:space="preserve"> LA R</w:t>
      </w:r>
      <w:r w:rsidR="000F3AF7">
        <w:rPr>
          <w:rFonts w:eastAsia="Calibri"/>
          <w:color w:val="000000"/>
          <w:szCs w:val="22"/>
          <w:lang w:eastAsia="en-US"/>
        </w:rPr>
        <w:t>É</w:t>
      </w:r>
      <w:r>
        <w:rPr>
          <w:rFonts w:eastAsia="Calibri"/>
          <w:color w:val="000000"/>
          <w:szCs w:val="22"/>
          <w:lang w:eastAsia="en-US"/>
        </w:rPr>
        <w:t>SOLUTION L</w:t>
      </w:r>
      <w:r w:rsidR="000F3AF7">
        <w:rPr>
          <w:rFonts w:eastAsia="Calibri"/>
          <w:color w:val="000000"/>
          <w:szCs w:val="22"/>
          <w:lang w:eastAsia="en-US"/>
        </w:rPr>
        <w:t>É</w:t>
      </w:r>
      <w:r>
        <w:rPr>
          <w:rFonts w:eastAsia="Calibri"/>
          <w:color w:val="000000"/>
          <w:szCs w:val="22"/>
          <w:lang w:eastAsia="en-US"/>
        </w:rPr>
        <w:t xml:space="preserve">GISLATIVE </w:t>
      </w:r>
    </w:p>
    <w:p w14:paraId="7EEBE5B9" w14:textId="3F680749" w:rsidR="005D7E51" w:rsidRPr="004B16A0" w:rsidRDefault="005D7E51" w:rsidP="009A5C3B">
      <w:pPr>
        <w:spacing w:before="120" w:after="120"/>
        <w:rPr>
          <w:b/>
          <w:bCs/>
        </w:rPr>
      </w:pPr>
      <w:r w:rsidRPr="004B16A0">
        <w:rPr>
          <w:b/>
        </w:rPr>
        <w:t xml:space="preserve">Déclaration commune du Parlement européen, du Conseil et de la Commission sur les importations de produits sidérurgiques en provenance de Russie </w:t>
      </w:r>
    </w:p>
    <w:p w14:paraId="2E3E148C" w14:textId="77777777" w:rsidR="005D7E51" w:rsidRPr="004B16A0" w:rsidRDefault="005D7E51" w:rsidP="009A5C3B">
      <w:pPr>
        <w:spacing w:before="240" w:after="120"/>
      </w:pPr>
      <w:r w:rsidRPr="004B16A0">
        <w:t>Depuis le début de la guerre, l’Union et ses États membres ont pris des mesures sans précédent pour réduire leur dépendance économique à l’égard de la Russie et veiller à ce que l’activité économique de l’Union ne contribue pas à soutenir l’effort de guerre de la Russie.</w:t>
      </w:r>
    </w:p>
    <w:p w14:paraId="0BA1FA3F" w14:textId="77777777" w:rsidR="005D7E51" w:rsidRPr="004B16A0" w:rsidRDefault="005D7E51" w:rsidP="009A5C3B">
      <w:pPr>
        <w:spacing w:before="240" w:after="120"/>
      </w:pPr>
      <w:r w:rsidRPr="004B16A0">
        <w:t>Ces mesures ont considérablement réduit les flux commerciaux dans un large éventail de secteurs, dont l’acier, accéléré le découplage et contribué à la résilience de l’Union, tout en démontrant la capacité de cette dernière à agir de manière unie et décisive lorsque ses valeurs et ses intérêts stratégiques sont en jeu.</w:t>
      </w:r>
    </w:p>
    <w:p w14:paraId="78EF82F2" w14:textId="77777777" w:rsidR="005D7E51" w:rsidRPr="004B16A0" w:rsidRDefault="005D7E51" w:rsidP="009A5C3B">
      <w:pPr>
        <w:spacing w:before="240" w:after="120"/>
      </w:pPr>
      <w:r w:rsidRPr="004B16A0">
        <w:t>Dans le même temps, l’Union doit rester attentive aux domaines dans lesquels des dépendances persistent, en particulier en ce qui concerne certains produits sidérurgiques dont l’importation n’est pas encore totalement interdite.</w:t>
      </w:r>
    </w:p>
    <w:p w14:paraId="10723E18" w14:textId="5E9DE4B9" w:rsidR="005D7E51" w:rsidRPr="004B16A0" w:rsidRDefault="005D7E51" w:rsidP="009A5C3B">
      <w:pPr>
        <w:spacing w:before="240" w:after="120"/>
      </w:pPr>
      <w:r w:rsidRPr="004B16A0">
        <w:t>En particulier, certaines importations limitées en provenance de Russie se poursuivent dans le secteur sidérurgique jusqu’au 30 septembre 2028, conformément aux dispositions transitoires prévues dans les mesures restrictives pertinentes adoptées par le Conseil</w:t>
      </w:r>
      <w:r w:rsidRPr="004B16A0">
        <w:rPr>
          <w:rStyle w:val="FootnoteReference"/>
        </w:rPr>
        <w:footnoteReference w:id="1"/>
      </w:r>
      <w:r w:rsidRPr="004B16A0">
        <w:t>. Afin d’assurer une diversification progressive et constante, ces importations sont plafonnées par des contingents dont les volumes diminuent chaque année.</w:t>
      </w:r>
    </w:p>
    <w:p w14:paraId="617B1A68" w14:textId="7F3986E1" w:rsidR="005D7E51" w:rsidRPr="008765A5" w:rsidRDefault="005D7E51" w:rsidP="009A5C3B">
      <w:pPr>
        <w:spacing w:before="240" w:after="120"/>
      </w:pPr>
      <w:r w:rsidRPr="004B16A0">
        <w:t>Tout en rappelant le cadre institutionnel applicable aux mesures restrictives, le Parlement européen, le Conseil et la Commission européenne soulignent que les mesures restrictives pertinentes adoptées par le Conseil s’inscrivent dans une trajectoire visant l’élimination progressive complète des importations restantes de produits sidérurgiques russes, notamment de brames en acier, d’ici au 30 septembre 2028.</w:t>
      </w:r>
    </w:p>
    <w:p w14:paraId="7105C042" w14:textId="77777777" w:rsidR="005D7E51" w:rsidRPr="005D7E51" w:rsidRDefault="005D7E51" w:rsidP="005D7E51">
      <w:pPr>
        <w:spacing w:after="240"/>
      </w:pPr>
    </w:p>
    <w:sectPr w:rsidR="005D7E51" w:rsidRPr="005D7E51" w:rsidSect="00C26E49">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FE75" w14:textId="77777777" w:rsidR="007047F6" w:rsidRPr="00C26E49" w:rsidRDefault="007047F6">
      <w:r w:rsidRPr="00C26E49">
        <w:separator/>
      </w:r>
    </w:p>
  </w:endnote>
  <w:endnote w:type="continuationSeparator" w:id="0">
    <w:p w14:paraId="60CF49C9" w14:textId="77777777" w:rsidR="007047F6" w:rsidRPr="00C26E49" w:rsidRDefault="007047F6">
      <w:r w:rsidRPr="00C26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A8C2" w14:textId="77777777" w:rsidR="005D7E51" w:rsidRPr="00C016B1" w:rsidRDefault="005D7E51">
    <w:pPr>
      <w:pStyle w:val="Footer1"/>
    </w:pPr>
    <w:r w:rsidRPr="00C016B1">
      <w:rPr>
        <w:rStyle w:val="Footer2"/>
      </w:rPr>
      <w:t>FR</w:t>
    </w:r>
    <w:r w:rsidRPr="00C016B1">
      <w:tab/>
    </w:r>
    <w:r w:rsidRPr="00C016B1">
      <w:fldChar w:fldCharType="begin"/>
    </w:r>
    <w:r w:rsidRPr="00C016B1">
      <w:instrText xml:space="preserve"> PAGE </w:instrText>
    </w:r>
    <w:r w:rsidRPr="00C016B1">
      <w:fldChar w:fldCharType="separate"/>
    </w:r>
    <w:r w:rsidRPr="00C016B1">
      <w:t>1</w:t>
    </w:r>
    <w:r w:rsidRPr="00C016B1">
      <w:fldChar w:fldCharType="end"/>
    </w:r>
    <w:r w:rsidRPr="00C016B1">
      <w:tab/>
    </w:r>
    <w:r w:rsidRPr="00C016B1">
      <w:rPr>
        <w:rStyle w:val="Footer2"/>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1F02" w14:textId="77777777" w:rsidR="005D7E51" w:rsidRPr="005D7E51" w:rsidRDefault="005D7E51" w:rsidP="005D7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4374" w14:textId="77777777" w:rsidR="005D7E51" w:rsidRPr="00C016B1" w:rsidRDefault="005D7E51">
    <w:pPr>
      <w:pStyle w:val="Footer1"/>
    </w:pPr>
    <w:r w:rsidRPr="00C016B1">
      <w:rPr>
        <w:rStyle w:val="Footer2"/>
      </w:rPr>
      <w:t>FR</w:t>
    </w:r>
    <w:r w:rsidRPr="00C016B1">
      <w:tab/>
    </w:r>
    <w:r w:rsidRPr="00C016B1">
      <w:fldChar w:fldCharType="begin"/>
    </w:r>
    <w:r w:rsidRPr="00C016B1">
      <w:instrText xml:space="preserve"> PAGE </w:instrText>
    </w:r>
    <w:r w:rsidRPr="00C016B1">
      <w:fldChar w:fldCharType="separate"/>
    </w:r>
    <w:r w:rsidRPr="00C016B1">
      <w:t>1</w:t>
    </w:r>
    <w:r w:rsidRPr="00C016B1">
      <w:fldChar w:fldCharType="end"/>
    </w:r>
    <w:r w:rsidRPr="00C016B1">
      <w:tab/>
    </w:r>
    <w:r w:rsidRPr="00C016B1">
      <w:rPr>
        <w:rStyle w:val="Footer2"/>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68250" w14:textId="77777777" w:rsidR="007047F6" w:rsidRPr="00C26E49" w:rsidRDefault="007047F6">
      <w:r w:rsidRPr="00C26E49">
        <w:separator/>
      </w:r>
    </w:p>
  </w:footnote>
  <w:footnote w:type="continuationSeparator" w:id="0">
    <w:p w14:paraId="2E619CEF" w14:textId="77777777" w:rsidR="007047F6" w:rsidRPr="00C26E49" w:rsidRDefault="007047F6">
      <w:r w:rsidRPr="00C26E49">
        <w:continuationSeparator/>
      </w:r>
    </w:p>
  </w:footnote>
  <w:footnote w:id="1">
    <w:p w14:paraId="4AB10390" w14:textId="04E26419" w:rsidR="005D7E51" w:rsidRPr="004B16A0" w:rsidRDefault="005D7E51" w:rsidP="00A75EA6">
      <w:pPr>
        <w:pStyle w:val="FootnoteText"/>
        <w:ind w:left="709" w:hanging="709"/>
      </w:pPr>
      <w:r w:rsidRPr="00223511">
        <w:rPr>
          <w:rStyle w:val="FootnoteReference"/>
          <w:sz w:val="24"/>
          <w:szCs w:val="24"/>
        </w:rPr>
        <w:footnoteRef/>
      </w:r>
      <w:r w:rsidRPr="004B16A0">
        <w:t xml:space="preserve"> </w:t>
      </w:r>
      <w:r w:rsidR="00EF0CFE">
        <w:tab/>
      </w:r>
      <w:r w:rsidRPr="00223511">
        <w:rPr>
          <w:sz w:val="24"/>
          <w:szCs w:val="24"/>
        </w:rPr>
        <w:t xml:space="preserve">Décision 2014/512/PESC du Conseil du 31 juillet 2014 concernant des mesures restrictives eu égard aux actions de la Russie déstabilisant la situation en </w:t>
      </w:r>
      <w:r w:rsidRPr="004B55FF">
        <w:rPr>
          <w:sz w:val="24"/>
          <w:szCs w:val="24"/>
        </w:rPr>
        <w:t>Ukraine</w:t>
      </w:r>
      <w:r w:rsidR="004B55FF" w:rsidRPr="004B55FF">
        <w:rPr>
          <w:sz w:val="24"/>
          <w:szCs w:val="24"/>
        </w:rPr>
        <w:t xml:space="preserve"> </w:t>
      </w:r>
      <w:r w:rsidR="004B55FF" w:rsidRPr="004B55FF">
        <w:rPr>
          <w:sz w:val="24"/>
          <w:szCs w:val="24"/>
          <w:lang w:val="fr-BE"/>
        </w:rPr>
        <w:t>(J</w:t>
      </w:r>
      <w:r w:rsidR="004B55FF" w:rsidRPr="004B55FF">
        <w:rPr>
          <w:sz w:val="24"/>
          <w:szCs w:val="24"/>
          <w:lang w:val="fr-BE"/>
        </w:rPr>
        <w:t>O</w:t>
      </w:r>
      <w:r w:rsidR="004B55FF" w:rsidRPr="004B55FF">
        <w:rPr>
          <w:sz w:val="24"/>
          <w:szCs w:val="24"/>
          <w:lang w:val="fr-BE"/>
        </w:rPr>
        <w:t xml:space="preserve"> L 229</w:t>
      </w:r>
      <w:r w:rsidR="004B55FF">
        <w:rPr>
          <w:sz w:val="24"/>
          <w:szCs w:val="24"/>
          <w:lang w:val="fr-BE"/>
        </w:rPr>
        <w:t xml:space="preserve"> du</w:t>
      </w:r>
      <w:r w:rsidR="004B55FF" w:rsidRPr="004B55FF">
        <w:rPr>
          <w:sz w:val="24"/>
          <w:szCs w:val="24"/>
          <w:lang w:val="fr-BE"/>
        </w:rPr>
        <w:t xml:space="preserve"> 31.7.2014, p. 13, ELI: </w:t>
      </w:r>
      <w:hyperlink r:id="rId1" w:history="1">
        <w:r w:rsidR="004B55FF" w:rsidRPr="004B55FF">
          <w:rPr>
            <w:rStyle w:val="Hyperlink"/>
            <w:sz w:val="24"/>
            <w:szCs w:val="24"/>
            <w:lang w:val="fr-BE"/>
          </w:rPr>
          <w:t>http://data.europa.eu/eli/dec/2014/512/oj</w:t>
        </w:r>
      </w:hyperlink>
      <w:r w:rsidR="004B55FF" w:rsidRPr="004B55FF">
        <w:rPr>
          <w:sz w:val="24"/>
          <w:szCs w:val="24"/>
          <w:lang w:val="fr-BE"/>
        </w:rPr>
        <w:t>)</w:t>
      </w:r>
      <w:r w:rsidRPr="004B55FF">
        <w:rPr>
          <w:sz w:val="24"/>
          <w:szCs w:val="24"/>
        </w:rPr>
        <w:t>, et le règlement (UE) nº 833/2014 du Conseil du 31 juillet 2014 concernant des mesures restrictives eu égard aux actions de la Russie déstabilisant la situation en Ukraine</w:t>
      </w:r>
      <w:r w:rsidR="004B55FF" w:rsidRPr="004B55FF">
        <w:rPr>
          <w:sz w:val="24"/>
          <w:szCs w:val="24"/>
        </w:rPr>
        <w:t xml:space="preserve"> </w:t>
      </w:r>
      <w:r w:rsidR="004B55FF" w:rsidRPr="004B55FF">
        <w:rPr>
          <w:sz w:val="24"/>
          <w:szCs w:val="24"/>
          <w:lang w:val="fr-BE"/>
        </w:rPr>
        <w:t>(J</w:t>
      </w:r>
      <w:r w:rsidR="004B55FF" w:rsidRPr="004B55FF">
        <w:rPr>
          <w:sz w:val="24"/>
          <w:szCs w:val="24"/>
          <w:lang w:val="fr-BE"/>
        </w:rPr>
        <w:t>O</w:t>
      </w:r>
      <w:r w:rsidR="004B55FF" w:rsidRPr="004B55FF">
        <w:rPr>
          <w:sz w:val="24"/>
          <w:szCs w:val="24"/>
          <w:lang w:val="fr-BE"/>
        </w:rPr>
        <w:t xml:space="preserve"> L 229</w:t>
      </w:r>
      <w:r w:rsidR="004B55FF">
        <w:rPr>
          <w:sz w:val="24"/>
          <w:szCs w:val="24"/>
          <w:lang w:val="fr-BE"/>
        </w:rPr>
        <w:t xml:space="preserve"> du</w:t>
      </w:r>
      <w:r w:rsidR="004B55FF" w:rsidRPr="004B55FF">
        <w:rPr>
          <w:sz w:val="24"/>
          <w:szCs w:val="24"/>
          <w:lang w:val="fr-BE"/>
        </w:rPr>
        <w:t xml:space="preserve"> 31.7.2014, p. 1, ELI: </w:t>
      </w:r>
      <w:hyperlink r:id="rId2" w:history="1">
        <w:r w:rsidR="004B55FF" w:rsidRPr="004B55FF">
          <w:rPr>
            <w:rStyle w:val="Hyperlink"/>
            <w:sz w:val="24"/>
            <w:szCs w:val="24"/>
            <w:lang w:val="fr-BE"/>
          </w:rPr>
          <w:t>http://data.europa.eu/eli/reg/2014/833/oj</w:t>
        </w:r>
      </w:hyperlink>
      <w:r w:rsidR="004B55FF" w:rsidRPr="004B55FF">
        <w:rPr>
          <w:sz w:val="24"/>
          <w:szCs w:val="24"/>
          <w:lang w:val="fr-BE"/>
        </w:rPr>
        <w:t>)</w:t>
      </w:r>
      <w:r w:rsidRPr="004B55FF">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4565505">
    <w:abstractNumId w:val="0"/>
  </w:num>
  <w:num w:numId="2" w16cid:durableId="17683787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FR"/>
    <w:docVar w:name="dvnumam" w:val="88"/>
    <w:docVar w:name="dvpe" w:val="779.727"/>
    <w:docVar w:name="dvrapporteur" w:val="Rapporteure: "/>
    <w:docVar w:name="dvstar" w:val="***I"/>
    <w:docVar w:name="dvtitre" w:val="Résolution législative du Parlement européen du ... 2026 sur la proposition de règlement du Parlement européen et du Conseil visant à remédier aux effets commerciaux négatifs de la surcapacité mondiale sur le marché de l’acier de l’Union(COM(2025)0726 – C10-0245/2025 – 2025/0726(COD))"/>
  </w:docVars>
  <w:rsids>
    <w:rsidRoot w:val="007047F6"/>
    <w:rsid w:val="00002272"/>
    <w:rsid w:val="00064002"/>
    <w:rsid w:val="000677B9"/>
    <w:rsid w:val="000831BA"/>
    <w:rsid w:val="000A42CC"/>
    <w:rsid w:val="000B01C6"/>
    <w:rsid w:val="000E7DD9"/>
    <w:rsid w:val="000F3AF7"/>
    <w:rsid w:val="0010095E"/>
    <w:rsid w:val="00125B37"/>
    <w:rsid w:val="001674DC"/>
    <w:rsid w:val="00187494"/>
    <w:rsid w:val="001F32AE"/>
    <w:rsid w:val="002371D8"/>
    <w:rsid w:val="002767FF"/>
    <w:rsid w:val="0029305E"/>
    <w:rsid w:val="002B18FE"/>
    <w:rsid w:val="002B5493"/>
    <w:rsid w:val="00343214"/>
    <w:rsid w:val="0034448B"/>
    <w:rsid w:val="00361C00"/>
    <w:rsid w:val="00395FA1"/>
    <w:rsid w:val="003A173A"/>
    <w:rsid w:val="003D390B"/>
    <w:rsid w:val="003E15D4"/>
    <w:rsid w:val="00411CCE"/>
    <w:rsid w:val="0041666E"/>
    <w:rsid w:val="00421060"/>
    <w:rsid w:val="00471C19"/>
    <w:rsid w:val="004867E3"/>
    <w:rsid w:val="00494A28"/>
    <w:rsid w:val="004B55FF"/>
    <w:rsid w:val="004C0004"/>
    <w:rsid w:val="004C5D52"/>
    <w:rsid w:val="0050519A"/>
    <w:rsid w:val="005072A1"/>
    <w:rsid w:val="00514517"/>
    <w:rsid w:val="00545827"/>
    <w:rsid w:val="00560270"/>
    <w:rsid w:val="005C2568"/>
    <w:rsid w:val="005D7E51"/>
    <w:rsid w:val="005F1B17"/>
    <w:rsid w:val="006037C0"/>
    <w:rsid w:val="006631B6"/>
    <w:rsid w:val="00680577"/>
    <w:rsid w:val="00694381"/>
    <w:rsid w:val="006F74FA"/>
    <w:rsid w:val="007047F6"/>
    <w:rsid w:val="00731ADD"/>
    <w:rsid w:val="00734777"/>
    <w:rsid w:val="00745DB8"/>
    <w:rsid w:val="00747932"/>
    <w:rsid w:val="00751A4A"/>
    <w:rsid w:val="00756632"/>
    <w:rsid w:val="00762C74"/>
    <w:rsid w:val="00782DB9"/>
    <w:rsid w:val="00786EC0"/>
    <w:rsid w:val="007951CE"/>
    <w:rsid w:val="007A68EE"/>
    <w:rsid w:val="007D1690"/>
    <w:rsid w:val="007E22AD"/>
    <w:rsid w:val="00817416"/>
    <w:rsid w:val="00842779"/>
    <w:rsid w:val="00865F67"/>
    <w:rsid w:val="00881A7B"/>
    <w:rsid w:val="008840E5"/>
    <w:rsid w:val="00887B3E"/>
    <w:rsid w:val="008A337F"/>
    <w:rsid w:val="008B0DC1"/>
    <w:rsid w:val="008C2AC6"/>
    <w:rsid w:val="00930C23"/>
    <w:rsid w:val="0093193B"/>
    <w:rsid w:val="009509D8"/>
    <w:rsid w:val="00950B64"/>
    <w:rsid w:val="00981893"/>
    <w:rsid w:val="009A5C3B"/>
    <w:rsid w:val="00A1687D"/>
    <w:rsid w:val="00A43E52"/>
    <w:rsid w:val="00A4678D"/>
    <w:rsid w:val="00A70931"/>
    <w:rsid w:val="00A75EA6"/>
    <w:rsid w:val="00A778C7"/>
    <w:rsid w:val="00A820A0"/>
    <w:rsid w:val="00AB441E"/>
    <w:rsid w:val="00AB6293"/>
    <w:rsid w:val="00AE0928"/>
    <w:rsid w:val="00AF3B82"/>
    <w:rsid w:val="00B12E95"/>
    <w:rsid w:val="00B22876"/>
    <w:rsid w:val="00B558F0"/>
    <w:rsid w:val="00BA04F0"/>
    <w:rsid w:val="00BA44B2"/>
    <w:rsid w:val="00BD48FE"/>
    <w:rsid w:val="00BD7BD8"/>
    <w:rsid w:val="00BE6ADC"/>
    <w:rsid w:val="00C05BFE"/>
    <w:rsid w:val="00C23CD4"/>
    <w:rsid w:val="00C26E49"/>
    <w:rsid w:val="00C61C0C"/>
    <w:rsid w:val="00C941CB"/>
    <w:rsid w:val="00CC2357"/>
    <w:rsid w:val="00CF071A"/>
    <w:rsid w:val="00D058B8"/>
    <w:rsid w:val="00D56C11"/>
    <w:rsid w:val="00D67D83"/>
    <w:rsid w:val="00D834A0"/>
    <w:rsid w:val="00D872DF"/>
    <w:rsid w:val="00D91E21"/>
    <w:rsid w:val="00DA7FCD"/>
    <w:rsid w:val="00E365E1"/>
    <w:rsid w:val="00E820A4"/>
    <w:rsid w:val="00EB006A"/>
    <w:rsid w:val="00EB4772"/>
    <w:rsid w:val="00EC1C2F"/>
    <w:rsid w:val="00ED169E"/>
    <w:rsid w:val="00ED4235"/>
    <w:rsid w:val="00EF0CFE"/>
    <w:rsid w:val="00F04346"/>
    <w:rsid w:val="00F075DC"/>
    <w:rsid w:val="00F149E9"/>
    <w:rsid w:val="00F5134D"/>
    <w:rsid w:val="00F74202"/>
    <w:rsid w:val="00F87713"/>
    <w:rsid w:val="00FB4360"/>
    <w:rsid w:val="00FD0C70"/>
    <w:rsid w:val="00FF090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2B64E"/>
  <w15:chartTrackingRefBased/>
  <w15:docId w15:val="{4250A1BB-1CF6-4D28-AE09-8BDB1A00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0931"/>
    <w:rPr>
      <w:b/>
      <w:kern w:val="28"/>
      <w:sz w:val="28"/>
      <w:lang w:val="fr-FR" w:eastAsia="fr-FR"/>
    </w:rPr>
  </w:style>
  <w:style w:type="character" w:customStyle="1" w:styleId="Heading2Char">
    <w:name w:val="Heading 2 Char"/>
    <w:basedOn w:val="DefaultParagraphFont"/>
    <w:link w:val="Heading2"/>
    <w:semiHidden/>
    <w:rsid w:val="00A70931"/>
    <w:rPr>
      <w:sz w:val="24"/>
      <w:lang w:val="fr-FR" w:eastAsia="fr-FR"/>
    </w:rPr>
  </w:style>
  <w:style w:type="character" w:customStyle="1" w:styleId="Heading3Char">
    <w:name w:val="Heading 3 Char"/>
    <w:basedOn w:val="DefaultParagraphFont"/>
    <w:link w:val="Heading3"/>
    <w:semiHidden/>
    <w:rsid w:val="00A70931"/>
    <w:rPr>
      <w:rFonts w:ascii="Arial" w:hAnsi="Arial"/>
      <w:sz w:val="24"/>
      <w:lang w:val="fr-FR" w:eastAsia="fr-FR"/>
    </w:rPr>
  </w:style>
  <w:style w:type="character" w:customStyle="1" w:styleId="Heading4Char">
    <w:name w:val="Heading 4 Char"/>
    <w:basedOn w:val="DefaultParagraphFont"/>
    <w:link w:val="Heading4"/>
    <w:semiHidden/>
    <w:rsid w:val="00A70931"/>
    <w:rPr>
      <w:sz w:val="24"/>
      <w:lang w:val="en-US" w:eastAsia="fr-FR"/>
    </w:rPr>
  </w:style>
  <w:style w:type="character" w:customStyle="1" w:styleId="Heading5Char">
    <w:name w:val="Heading 5 Char"/>
    <w:basedOn w:val="DefaultParagraphFont"/>
    <w:link w:val="Heading5"/>
    <w:semiHidden/>
    <w:rsid w:val="00A70931"/>
    <w:rPr>
      <w:sz w:val="24"/>
      <w:lang w:val="en-US" w:eastAsia="fr-FR"/>
    </w:rPr>
  </w:style>
  <w:style w:type="character" w:customStyle="1" w:styleId="Heading6Char">
    <w:name w:val="Heading 6 Char"/>
    <w:basedOn w:val="DefaultParagraphFont"/>
    <w:link w:val="Heading6"/>
    <w:semiHidden/>
    <w:rsid w:val="00A70931"/>
    <w:rPr>
      <w:i/>
      <w:sz w:val="22"/>
      <w:lang w:val="fr-FR"/>
    </w:rPr>
  </w:style>
  <w:style w:type="character" w:customStyle="1" w:styleId="Heading7Char">
    <w:name w:val="Heading 7 Char"/>
    <w:basedOn w:val="DefaultParagraphFont"/>
    <w:link w:val="Heading7"/>
    <w:semiHidden/>
    <w:rsid w:val="00A70931"/>
    <w:rPr>
      <w:rFonts w:ascii="Arial" w:hAnsi="Arial"/>
      <w:sz w:val="24"/>
      <w:lang w:val="fr-FR"/>
    </w:rPr>
  </w:style>
  <w:style w:type="character" w:customStyle="1" w:styleId="Heading8Char">
    <w:name w:val="Heading 8 Char"/>
    <w:basedOn w:val="DefaultParagraphFont"/>
    <w:link w:val="Heading8"/>
    <w:semiHidden/>
    <w:rsid w:val="00A70931"/>
    <w:rPr>
      <w:rFonts w:ascii="Arial" w:hAnsi="Arial"/>
      <w:i/>
      <w:sz w:val="24"/>
      <w:lang w:val="fr-FR"/>
    </w:rPr>
  </w:style>
  <w:style w:type="character" w:customStyle="1" w:styleId="Heading9Char">
    <w:name w:val="Heading 9 Char"/>
    <w:basedOn w:val="DefaultParagraphFont"/>
    <w:link w:val="Heading9"/>
    <w:semiHidden/>
    <w:rsid w:val="00A70931"/>
    <w:rPr>
      <w:rFonts w:ascii="Arial" w:hAnsi="Arial"/>
      <w:b/>
      <w:i/>
      <w:sz w:val="18"/>
      <w:lang w:val="fr-FR"/>
    </w:rPr>
  </w:style>
  <w:style w:type="paragraph" w:styleId="TOCHeading">
    <w:name w:val="TOC Heading"/>
    <w:basedOn w:val="Normal"/>
    <w:next w:val="Normal"/>
    <w:uiPriority w:val="39"/>
    <w:unhideWhenUsed/>
    <w:qFormat/>
    <w:rsid w:val="00A70931"/>
    <w:pPr>
      <w:widowControl/>
      <w:spacing w:after="240"/>
    </w:pPr>
    <w:rPr>
      <w:lang w:val="en-GB"/>
    </w:rPr>
  </w:style>
  <w:style w:type="paragraph" w:customStyle="1" w:styleId="EPFooter2">
    <w:name w:val="EPFooter2"/>
    <w:basedOn w:val="Normal"/>
    <w:next w:val="Normal"/>
    <w:rsid w:val="00A709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0931"/>
    <w:pPr>
      <w:keepNext/>
      <w:spacing w:after="240"/>
      <w:jc w:val="right"/>
    </w:pPr>
    <w:rPr>
      <w:rFonts w:ascii="Arial" w:hAnsi="Arial"/>
      <w:b/>
    </w:rPr>
  </w:style>
  <w:style w:type="paragraph" w:customStyle="1" w:styleId="Normal6a">
    <w:name w:val="Normal6a"/>
    <w:basedOn w:val="Normal"/>
    <w:rsid w:val="00A70931"/>
    <w:pPr>
      <w:spacing w:after="120"/>
    </w:pPr>
  </w:style>
  <w:style w:type="paragraph" w:customStyle="1" w:styleId="PageHeading">
    <w:name w:val="PageHeading"/>
    <w:basedOn w:val="Normal"/>
    <w:qFormat/>
    <w:rsid w:val="00A70931"/>
    <w:pPr>
      <w:keepNext/>
      <w:spacing w:after="480"/>
      <w:jc w:val="center"/>
    </w:pPr>
    <w:rPr>
      <w:rFonts w:ascii="Arial" w:hAnsi="Arial" w:cs="Arial"/>
      <w:b/>
    </w:rPr>
  </w:style>
  <w:style w:type="paragraph" w:customStyle="1" w:styleId="NormalBold">
    <w:name w:val="NormalBold"/>
    <w:basedOn w:val="Normal"/>
    <w:link w:val="NormalBoldChar"/>
    <w:rsid w:val="00A70931"/>
    <w:rPr>
      <w:b/>
    </w:rPr>
  </w:style>
  <w:style w:type="paragraph" w:customStyle="1" w:styleId="NormalBold12a">
    <w:name w:val="NormalBold12a"/>
    <w:basedOn w:val="Normal"/>
    <w:rsid w:val="00A70931"/>
    <w:pPr>
      <w:spacing w:after="240"/>
    </w:pPr>
    <w:rPr>
      <w:b/>
    </w:rPr>
  </w:style>
  <w:style w:type="paragraph" w:customStyle="1" w:styleId="AmJustText">
    <w:name w:val="AmJustText"/>
    <w:basedOn w:val="Normal"/>
    <w:rsid w:val="00A70931"/>
    <w:pPr>
      <w:spacing w:after="240"/>
    </w:pPr>
    <w:rPr>
      <w:i/>
    </w:rPr>
  </w:style>
  <w:style w:type="paragraph" w:customStyle="1" w:styleId="NormalHanging12a">
    <w:name w:val="NormalHanging12a"/>
    <w:basedOn w:val="Normal"/>
    <w:rsid w:val="00A70931"/>
    <w:pPr>
      <w:spacing w:after="240"/>
      <w:ind w:left="567" w:hanging="567"/>
    </w:pPr>
  </w:style>
  <w:style w:type="paragraph" w:customStyle="1" w:styleId="CoverNormal24a">
    <w:name w:val="CoverNormal24a"/>
    <w:basedOn w:val="Normal"/>
    <w:rsid w:val="00A70931"/>
    <w:pPr>
      <w:spacing w:after="480"/>
      <w:ind w:left="1417"/>
    </w:pPr>
  </w:style>
  <w:style w:type="paragraph" w:customStyle="1" w:styleId="CoverNormal">
    <w:name w:val="CoverNormal"/>
    <w:basedOn w:val="Normal"/>
    <w:rsid w:val="00A70931"/>
    <w:pPr>
      <w:ind w:left="1418"/>
    </w:pPr>
  </w:style>
  <w:style w:type="paragraph" w:customStyle="1" w:styleId="AmCrossRef">
    <w:name w:val="AmCrossRef"/>
    <w:basedOn w:val="Normal"/>
    <w:rsid w:val="00A70931"/>
    <w:pPr>
      <w:spacing w:before="240" w:after="240"/>
      <w:jc w:val="center"/>
    </w:pPr>
    <w:rPr>
      <w:i/>
    </w:rPr>
  </w:style>
  <w:style w:type="paragraph" w:customStyle="1" w:styleId="AmJustTitle">
    <w:name w:val="AmJustTitle"/>
    <w:basedOn w:val="Normal"/>
    <w:next w:val="AmJustText"/>
    <w:rsid w:val="00A70931"/>
    <w:pPr>
      <w:keepNext/>
      <w:spacing w:before="240" w:after="240"/>
      <w:jc w:val="center"/>
    </w:pPr>
    <w:rPr>
      <w:i/>
    </w:rPr>
  </w:style>
  <w:style w:type="paragraph" w:customStyle="1" w:styleId="CoverReference">
    <w:name w:val="CoverReference"/>
    <w:basedOn w:val="Normal"/>
    <w:rsid w:val="00A70931"/>
    <w:pPr>
      <w:spacing w:before="1080"/>
      <w:jc w:val="right"/>
    </w:pPr>
    <w:rPr>
      <w:rFonts w:ascii="Arial" w:hAnsi="Arial" w:cs="Arial"/>
      <w:b/>
    </w:rPr>
  </w:style>
  <w:style w:type="paragraph" w:customStyle="1" w:styleId="CoverDocType">
    <w:name w:val="CoverDocType"/>
    <w:basedOn w:val="Normal"/>
    <w:rsid w:val="00A70931"/>
    <w:pPr>
      <w:ind w:left="1418"/>
    </w:pPr>
    <w:rPr>
      <w:rFonts w:ascii="Arial" w:hAnsi="Arial"/>
      <w:b/>
      <w:sz w:val="48"/>
    </w:rPr>
  </w:style>
  <w:style w:type="paragraph" w:customStyle="1" w:styleId="CoverDocType24a">
    <w:name w:val="CoverDocType24a"/>
    <w:basedOn w:val="Normal"/>
    <w:rsid w:val="00A70931"/>
    <w:pPr>
      <w:spacing w:after="480"/>
      <w:ind w:left="1418"/>
    </w:pPr>
    <w:rPr>
      <w:rFonts w:ascii="Arial" w:hAnsi="Arial"/>
      <w:b/>
      <w:sz w:val="48"/>
    </w:rPr>
  </w:style>
  <w:style w:type="paragraph" w:customStyle="1" w:styleId="CoverDate">
    <w:name w:val="CoverDate"/>
    <w:basedOn w:val="Normal"/>
    <w:rsid w:val="00A70931"/>
    <w:pPr>
      <w:spacing w:before="240" w:after="1200"/>
    </w:pPr>
  </w:style>
  <w:style w:type="paragraph" w:styleId="Header">
    <w:name w:val="header"/>
    <w:basedOn w:val="Normal"/>
    <w:link w:val="HeaderChar"/>
    <w:rsid w:val="00A70931"/>
    <w:pPr>
      <w:tabs>
        <w:tab w:val="center" w:pos="4513"/>
        <w:tab w:val="right" w:pos="9026"/>
      </w:tabs>
    </w:pPr>
  </w:style>
  <w:style w:type="character" w:customStyle="1" w:styleId="HeaderChar">
    <w:name w:val="Header Char"/>
    <w:basedOn w:val="DefaultParagraphFont"/>
    <w:link w:val="Header"/>
    <w:rsid w:val="00A70931"/>
    <w:rPr>
      <w:sz w:val="24"/>
      <w:lang w:val="fr-FR"/>
    </w:rPr>
  </w:style>
  <w:style w:type="paragraph" w:customStyle="1" w:styleId="AmOrLang">
    <w:name w:val="AmOrLang"/>
    <w:basedOn w:val="Normal"/>
    <w:rsid w:val="00A70931"/>
    <w:pPr>
      <w:spacing w:before="240" w:after="240"/>
      <w:jc w:val="right"/>
    </w:pPr>
  </w:style>
  <w:style w:type="paragraph" w:customStyle="1" w:styleId="AmColumnHeading">
    <w:name w:val="AmColumnHeading"/>
    <w:basedOn w:val="Normal"/>
    <w:rsid w:val="00A70931"/>
    <w:pPr>
      <w:spacing w:after="240"/>
      <w:jc w:val="center"/>
    </w:pPr>
    <w:rPr>
      <w:i/>
    </w:rPr>
  </w:style>
  <w:style w:type="paragraph" w:customStyle="1" w:styleId="AmNumberTabs">
    <w:name w:val="AmNumberTabs"/>
    <w:basedOn w:val="Normal"/>
    <w:rsid w:val="00A709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0931"/>
    <w:pPr>
      <w:spacing w:before="240"/>
    </w:pPr>
    <w:rPr>
      <w:b/>
    </w:rPr>
  </w:style>
  <w:style w:type="paragraph" w:customStyle="1" w:styleId="EPBody">
    <w:name w:val="EPBody"/>
    <w:basedOn w:val="Normal"/>
    <w:rsid w:val="00A70931"/>
    <w:pPr>
      <w:jc w:val="center"/>
    </w:pPr>
    <w:rPr>
      <w:rFonts w:ascii="Arial" w:hAnsi="Arial" w:cs="Arial"/>
      <w:i/>
      <w:sz w:val="22"/>
      <w:szCs w:val="22"/>
    </w:rPr>
  </w:style>
  <w:style w:type="paragraph" w:customStyle="1" w:styleId="EPFooter">
    <w:name w:val="EPFooter"/>
    <w:basedOn w:val="Normal"/>
    <w:rsid w:val="00A70931"/>
    <w:pPr>
      <w:tabs>
        <w:tab w:val="center" w:pos="4535"/>
        <w:tab w:val="right" w:pos="9071"/>
      </w:tabs>
      <w:spacing w:before="240" w:after="240"/>
    </w:pPr>
    <w:rPr>
      <w:color w:val="010000"/>
      <w:sz w:val="22"/>
    </w:rPr>
  </w:style>
  <w:style w:type="paragraph" w:customStyle="1" w:styleId="EPComma">
    <w:name w:val="EPComma"/>
    <w:basedOn w:val="Normal"/>
    <w:rsid w:val="00A70931"/>
    <w:pPr>
      <w:spacing w:before="480" w:after="240"/>
    </w:pPr>
  </w:style>
  <w:style w:type="paragraph" w:customStyle="1" w:styleId="Lgendesigne">
    <w:name w:val="Légende signe"/>
    <w:basedOn w:val="Normal"/>
    <w:rsid w:val="00A70931"/>
    <w:pPr>
      <w:tabs>
        <w:tab w:val="right" w:pos="454"/>
        <w:tab w:val="left" w:pos="737"/>
      </w:tabs>
      <w:ind w:left="737" w:hanging="737"/>
    </w:pPr>
    <w:rPr>
      <w:snapToGrid w:val="0"/>
      <w:sz w:val="18"/>
      <w:lang w:eastAsia="en-US"/>
    </w:rPr>
  </w:style>
  <w:style w:type="paragraph" w:customStyle="1" w:styleId="Lgendetitre">
    <w:name w:val="Légende titre"/>
    <w:basedOn w:val="Normal"/>
    <w:rsid w:val="00A70931"/>
    <w:pPr>
      <w:spacing w:before="240" w:after="240"/>
    </w:pPr>
    <w:rPr>
      <w:b/>
      <w:i/>
      <w:snapToGrid w:val="0"/>
      <w:lang w:eastAsia="en-US"/>
    </w:rPr>
  </w:style>
  <w:style w:type="paragraph" w:customStyle="1" w:styleId="Lgendestandard">
    <w:name w:val="Légende standard"/>
    <w:basedOn w:val="Normal"/>
    <w:rsid w:val="00A70931"/>
    <w:rPr>
      <w:sz w:val="18"/>
    </w:rPr>
  </w:style>
  <w:style w:type="paragraph" w:customStyle="1" w:styleId="Default">
    <w:name w:val="Default"/>
    <w:rsid w:val="00A70931"/>
    <w:pPr>
      <w:autoSpaceDE w:val="0"/>
      <w:autoSpaceDN w:val="0"/>
      <w:adjustRightInd w:val="0"/>
    </w:pPr>
    <w:rPr>
      <w:color w:val="000000"/>
      <w:sz w:val="24"/>
      <w:szCs w:val="24"/>
      <w:lang w:val="fr-FR"/>
    </w:rPr>
  </w:style>
  <w:style w:type="character" w:customStyle="1" w:styleId="Normal6Char">
    <w:name w:val="Normal6 Char"/>
    <w:basedOn w:val="DefaultParagraphFont"/>
    <w:link w:val="Normal6"/>
    <w:locked/>
    <w:rsid w:val="00A70931"/>
    <w:rPr>
      <w:sz w:val="24"/>
    </w:rPr>
  </w:style>
  <w:style w:type="paragraph" w:customStyle="1" w:styleId="Normal6">
    <w:name w:val="Normal6"/>
    <w:basedOn w:val="Normal"/>
    <w:link w:val="Normal6Char"/>
    <w:rsid w:val="00A70931"/>
    <w:pPr>
      <w:spacing w:after="120"/>
    </w:pPr>
    <w:rPr>
      <w:lang w:val="en-GB"/>
    </w:rPr>
  </w:style>
  <w:style w:type="character" w:customStyle="1" w:styleId="NormalBoldChar">
    <w:name w:val="NormalBold Char"/>
    <w:basedOn w:val="DefaultParagraphFont"/>
    <w:link w:val="NormalBold"/>
    <w:locked/>
    <w:rsid w:val="00A70931"/>
    <w:rPr>
      <w:b/>
      <w:sz w:val="24"/>
      <w:lang w:val="fr-FR"/>
    </w:rPr>
  </w:style>
  <w:style w:type="paragraph" w:customStyle="1" w:styleId="ColumnHeading">
    <w:name w:val="ColumnHeading"/>
    <w:basedOn w:val="Normal"/>
    <w:rsid w:val="00A70931"/>
    <w:pPr>
      <w:spacing w:after="240"/>
      <w:jc w:val="center"/>
    </w:pPr>
    <w:rPr>
      <w:i/>
    </w:rPr>
  </w:style>
  <w:style w:type="paragraph" w:customStyle="1" w:styleId="AMNumberTabs0">
    <w:name w:val="AMNumberTabs"/>
    <w:basedOn w:val="Normal"/>
    <w:rsid w:val="00A709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70931"/>
    <w:pPr>
      <w:jc w:val="right"/>
    </w:pPr>
    <w:rPr>
      <w:lang w:val="fr-FR"/>
    </w:rPr>
  </w:style>
  <w:style w:type="paragraph" w:styleId="Footer">
    <w:name w:val="footer"/>
    <w:basedOn w:val="Normal"/>
    <w:link w:val="FooterChar"/>
    <w:uiPriority w:val="99"/>
    <w:rsid w:val="00A70931"/>
    <w:pPr>
      <w:tabs>
        <w:tab w:val="center" w:pos="4513"/>
        <w:tab w:val="right" w:pos="9026"/>
      </w:tabs>
    </w:pPr>
  </w:style>
  <w:style w:type="character" w:customStyle="1" w:styleId="FooterChar">
    <w:name w:val="Footer Char"/>
    <w:basedOn w:val="DefaultParagraphFont"/>
    <w:link w:val="Footer"/>
    <w:uiPriority w:val="99"/>
    <w:rsid w:val="00A70931"/>
    <w:rPr>
      <w:sz w:val="24"/>
      <w:lang w:val="fr-FR"/>
    </w:rPr>
  </w:style>
  <w:style w:type="character" w:styleId="Hyperlink">
    <w:name w:val="Hyperlink"/>
    <w:basedOn w:val="DefaultParagraphFont"/>
    <w:unhideWhenUsed/>
    <w:rsid w:val="00A70931"/>
    <w:rPr>
      <w:color w:val="467886"/>
      <w:u w:val="single"/>
    </w:rPr>
  </w:style>
  <w:style w:type="paragraph" w:styleId="Revision">
    <w:name w:val="Revision"/>
    <w:hidden/>
    <w:uiPriority w:val="99"/>
    <w:semiHidden/>
    <w:rsid w:val="00A70931"/>
    <w:rPr>
      <w:sz w:val="24"/>
      <w:lang w:val="fr-FR"/>
    </w:rPr>
  </w:style>
  <w:style w:type="character" w:styleId="CommentReference">
    <w:name w:val="annotation reference"/>
    <w:basedOn w:val="DefaultParagraphFont"/>
    <w:rsid w:val="00A70931"/>
    <w:rPr>
      <w:sz w:val="16"/>
      <w:szCs w:val="16"/>
    </w:rPr>
  </w:style>
  <w:style w:type="paragraph" w:styleId="CommentText">
    <w:name w:val="annotation text"/>
    <w:basedOn w:val="Normal"/>
    <w:link w:val="CommentTextChar"/>
    <w:rsid w:val="00A70931"/>
    <w:rPr>
      <w:sz w:val="20"/>
    </w:rPr>
  </w:style>
  <w:style w:type="character" w:customStyle="1" w:styleId="CommentTextChar">
    <w:name w:val="Comment Text Char"/>
    <w:basedOn w:val="DefaultParagraphFont"/>
    <w:link w:val="CommentText"/>
    <w:rsid w:val="00A70931"/>
    <w:rPr>
      <w:lang w:val="fr-FR"/>
    </w:rPr>
  </w:style>
  <w:style w:type="paragraph" w:styleId="CommentSubject">
    <w:name w:val="annotation subject"/>
    <w:basedOn w:val="CommentText"/>
    <w:next w:val="CommentText"/>
    <w:link w:val="CommentSubjectChar"/>
    <w:unhideWhenUsed/>
    <w:rsid w:val="00A70931"/>
    <w:rPr>
      <w:b/>
      <w:bCs/>
    </w:rPr>
  </w:style>
  <w:style w:type="character" w:customStyle="1" w:styleId="CommentSubjectChar">
    <w:name w:val="Comment Subject Char"/>
    <w:basedOn w:val="CommentTextChar"/>
    <w:link w:val="CommentSubject"/>
    <w:rsid w:val="00A70931"/>
    <w:rPr>
      <w:b/>
      <w:bCs/>
      <w:lang w:val="fr-FR"/>
    </w:rPr>
  </w:style>
  <w:style w:type="character" w:styleId="UnresolvedMention">
    <w:name w:val="Unresolved Mention"/>
    <w:basedOn w:val="DefaultParagraphFont"/>
    <w:uiPriority w:val="99"/>
    <w:semiHidden/>
    <w:unhideWhenUsed/>
    <w:rsid w:val="00A70931"/>
    <w:rPr>
      <w:color w:val="605E5C"/>
      <w:shd w:val="clear" w:color="auto" w:fill="E1DFDD"/>
    </w:rPr>
  </w:style>
  <w:style w:type="character" w:styleId="Emphasis">
    <w:name w:val="Emphasis"/>
    <w:basedOn w:val="DefaultParagraphFont"/>
    <w:uiPriority w:val="20"/>
    <w:qFormat/>
    <w:rsid w:val="00A70931"/>
    <w:rPr>
      <w:i/>
      <w:iCs/>
    </w:rPr>
  </w:style>
  <w:style w:type="paragraph" w:styleId="ListParagraph">
    <w:name w:val="List Paragraph"/>
    <w:basedOn w:val="Normal"/>
    <w:uiPriority w:val="34"/>
    <w:qFormat/>
    <w:rsid w:val="00A70931"/>
    <w:pPr>
      <w:ind w:left="720"/>
      <w:contextualSpacing/>
    </w:pPr>
  </w:style>
  <w:style w:type="paragraph" w:styleId="BodyText">
    <w:name w:val="Body Text"/>
    <w:basedOn w:val="Normal"/>
    <w:link w:val="BodyTextChar"/>
    <w:uiPriority w:val="1"/>
    <w:unhideWhenUsed/>
    <w:qFormat/>
    <w:rsid w:val="00A70931"/>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A70931"/>
    <w:rPr>
      <w:sz w:val="24"/>
      <w:szCs w:val="24"/>
      <w:lang w:val="fr-FR" w:eastAsia="en-US"/>
    </w:rPr>
  </w:style>
  <w:style w:type="paragraph" w:customStyle="1" w:styleId="Normal12a">
    <w:name w:val="Normal12a"/>
    <w:basedOn w:val="Normal"/>
    <w:rsid w:val="00A70931"/>
    <w:pPr>
      <w:spacing w:after="240"/>
    </w:pPr>
  </w:style>
  <w:style w:type="paragraph" w:customStyle="1" w:styleId="PageHeadingNotTOC">
    <w:name w:val="PageHeadingNotTOC"/>
    <w:basedOn w:val="Normal"/>
    <w:rsid w:val="00A70931"/>
    <w:pPr>
      <w:keepNext/>
      <w:spacing w:after="480"/>
      <w:jc w:val="center"/>
    </w:pPr>
    <w:rPr>
      <w:rFonts w:ascii="Arial" w:hAnsi="Arial" w:cs="Arial"/>
      <w:b/>
    </w:rPr>
  </w:style>
  <w:style w:type="paragraph" w:customStyle="1" w:styleId="AmHeadingPA">
    <w:name w:val="AmHeadingPA"/>
    <w:basedOn w:val="Normal"/>
    <w:next w:val="Normal"/>
    <w:rsid w:val="00A70931"/>
    <w:pPr>
      <w:spacing w:before="480" w:after="240"/>
      <w:jc w:val="center"/>
    </w:pPr>
    <w:rPr>
      <w:rFonts w:ascii="Arial" w:hAnsi="Arial"/>
      <w:b/>
      <w:caps/>
      <w:snapToGrid w:val="0"/>
      <w:szCs w:val="24"/>
      <w:lang w:eastAsia="en-US"/>
    </w:rPr>
  </w:style>
  <w:style w:type="paragraph" w:customStyle="1" w:styleId="Normal24a">
    <w:name w:val="Normal24a"/>
    <w:basedOn w:val="Normal"/>
    <w:rsid w:val="00A70931"/>
    <w:pPr>
      <w:spacing w:after="480"/>
    </w:pPr>
    <w:rPr>
      <w:szCs w:val="24"/>
    </w:rPr>
  </w:style>
  <w:style w:type="paragraph" w:customStyle="1" w:styleId="NormalBoldCenter">
    <w:name w:val="NormalBoldCenter"/>
    <w:basedOn w:val="Normal"/>
    <w:rsid w:val="00A70931"/>
    <w:pPr>
      <w:jc w:val="center"/>
    </w:pPr>
    <w:rPr>
      <w:b/>
      <w:szCs w:val="24"/>
    </w:rPr>
  </w:style>
  <w:style w:type="paragraph" w:customStyle="1" w:styleId="Footprint12b">
    <w:name w:val="Footprint12b"/>
    <w:basedOn w:val="Normal"/>
    <w:rsid w:val="00A70931"/>
    <w:pPr>
      <w:spacing w:before="240"/>
    </w:pPr>
    <w:rPr>
      <w:szCs w:val="24"/>
    </w:rPr>
  </w:style>
  <w:style w:type="paragraph" w:customStyle="1" w:styleId="NormalSingle">
    <w:name w:val="NormalSingle"/>
    <w:basedOn w:val="Normal"/>
    <w:qFormat/>
    <w:rsid w:val="00A70931"/>
    <w:rPr>
      <w:szCs w:val="24"/>
    </w:rPr>
  </w:style>
  <w:style w:type="paragraph" w:customStyle="1" w:styleId="RollCallSymbols14pt">
    <w:name w:val="RollCallSymbols14pt"/>
    <w:basedOn w:val="Normal"/>
    <w:rsid w:val="00A7093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70931"/>
    <w:pPr>
      <w:tabs>
        <w:tab w:val="center" w:pos="284"/>
        <w:tab w:val="left" w:pos="426"/>
      </w:tabs>
    </w:pPr>
    <w:rPr>
      <w:snapToGrid w:val="0"/>
      <w:lang w:eastAsia="en-US"/>
    </w:rPr>
  </w:style>
  <w:style w:type="paragraph" w:customStyle="1" w:styleId="RollCallVotes">
    <w:name w:val="RollCallVotes"/>
    <w:basedOn w:val="Normal"/>
    <w:rsid w:val="00A70931"/>
    <w:pPr>
      <w:spacing w:before="120" w:after="120"/>
      <w:jc w:val="center"/>
    </w:pPr>
    <w:rPr>
      <w:b/>
      <w:bCs/>
      <w:snapToGrid w:val="0"/>
      <w:sz w:val="16"/>
      <w:lang w:eastAsia="en-US"/>
    </w:rPr>
  </w:style>
  <w:style w:type="paragraph" w:customStyle="1" w:styleId="RollCallTable">
    <w:name w:val="RollCallTable"/>
    <w:basedOn w:val="Normal"/>
    <w:rsid w:val="00A70931"/>
    <w:pPr>
      <w:spacing w:before="120" w:after="120"/>
    </w:pPr>
    <w:rPr>
      <w:snapToGrid w:val="0"/>
      <w:sz w:val="16"/>
      <w:lang w:eastAsia="en-US"/>
    </w:rPr>
  </w:style>
  <w:style w:type="character" w:styleId="FollowedHyperlink">
    <w:name w:val="FollowedHyperlink"/>
    <w:basedOn w:val="DefaultParagraphFont"/>
    <w:unhideWhenUsed/>
    <w:rsid w:val="00A70931"/>
    <w:rPr>
      <w:color w:val="954F72" w:themeColor="followedHyperlink"/>
      <w:u w:val="single"/>
    </w:rPr>
  </w:style>
  <w:style w:type="paragraph" w:customStyle="1" w:styleId="AmDocTypeTab">
    <w:name w:val="AmDocTypeTab"/>
    <w:basedOn w:val="Normal"/>
    <w:rsid w:val="005D7E51"/>
    <w:pPr>
      <w:tabs>
        <w:tab w:val="right" w:pos="9072"/>
      </w:tabs>
    </w:pPr>
    <w:rPr>
      <w:b/>
    </w:rPr>
  </w:style>
  <w:style w:type="paragraph" w:customStyle="1" w:styleId="NormalCenter12a">
    <w:name w:val="NormalCenter12a"/>
    <w:basedOn w:val="Normal"/>
    <w:rsid w:val="005D7E51"/>
    <w:pPr>
      <w:spacing w:after="240"/>
      <w:jc w:val="center"/>
    </w:pPr>
  </w:style>
  <w:style w:type="paragraph" w:customStyle="1" w:styleId="AmDateTab">
    <w:name w:val="AmDateTab"/>
    <w:basedOn w:val="Normal"/>
    <w:rsid w:val="005D7E51"/>
    <w:pPr>
      <w:tabs>
        <w:tab w:val="right" w:pos="9072"/>
      </w:tabs>
    </w:pPr>
  </w:style>
  <w:style w:type="paragraph" w:customStyle="1" w:styleId="AmHeadingConsam">
    <w:name w:val="AmHeadingConsam"/>
    <w:basedOn w:val="Normal"/>
    <w:next w:val="NormalCenter12a"/>
    <w:rsid w:val="005D7E51"/>
    <w:pPr>
      <w:spacing w:before="720" w:after="240"/>
      <w:jc w:val="center"/>
    </w:pPr>
  </w:style>
  <w:style w:type="numbering" w:customStyle="1" w:styleId="NoList1">
    <w:name w:val="No List1"/>
    <w:next w:val="NoList"/>
    <w:uiPriority w:val="99"/>
    <w:semiHidden/>
    <w:unhideWhenUsed/>
    <w:rsid w:val="005D7E51"/>
  </w:style>
  <w:style w:type="paragraph" w:customStyle="1" w:styleId="Institutionquiagit">
    <w:name w:val="Institution qui agit"/>
    <w:basedOn w:val="Normal"/>
    <w:next w:val="Normal"/>
    <w:rsid w:val="005D7E51"/>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5D7E51"/>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5D7E51"/>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5D7E51"/>
    <w:pPr>
      <w:widowControl/>
      <w:spacing w:after="240" w:line="360" w:lineRule="auto"/>
      <w:ind w:left="5102"/>
    </w:pPr>
    <w:rPr>
      <w:szCs w:val="24"/>
      <w:lang w:eastAsia="en-US"/>
    </w:rPr>
  </w:style>
  <w:style w:type="paragraph" w:customStyle="1" w:styleId="Statut">
    <w:name w:val="Statut"/>
    <w:basedOn w:val="Normal"/>
    <w:next w:val="Normal"/>
    <w:rsid w:val="005D7E51"/>
    <w:pPr>
      <w:widowControl/>
      <w:spacing w:before="840" w:line="360" w:lineRule="auto"/>
      <w:jc w:val="center"/>
    </w:pPr>
    <w:rPr>
      <w:szCs w:val="24"/>
      <w:lang w:eastAsia="en-US"/>
    </w:rPr>
  </w:style>
  <w:style w:type="paragraph" w:customStyle="1" w:styleId="Typedudocument">
    <w:name w:val="Type du document"/>
    <w:basedOn w:val="Normal"/>
    <w:next w:val="Normal"/>
    <w:rsid w:val="005D7E51"/>
    <w:pPr>
      <w:widowControl/>
      <w:spacing w:before="360" w:line="360" w:lineRule="auto"/>
      <w:jc w:val="center"/>
    </w:pPr>
    <w:rPr>
      <w:b/>
      <w:szCs w:val="24"/>
      <w:lang w:eastAsia="en-US"/>
    </w:rPr>
  </w:style>
  <w:style w:type="paragraph" w:customStyle="1" w:styleId="Titreobjet">
    <w:name w:val="Titre objet"/>
    <w:basedOn w:val="Normal"/>
    <w:next w:val="Normal"/>
    <w:rsid w:val="005D7E51"/>
    <w:pPr>
      <w:widowControl/>
      <w:spacing w:before="360" w:after="360" w:line="360" w:lineRule="auto"/>
      <w:jc w:val="center"/>
    </w:pPr>
    <w:rPr>
      <w:b/>
      <w:szCs w:val="24"/>
      <w:lang w:eastAsia="en-US"/>
    </w:rPr>
  </w:style>
  <w:style w:type="paragraph" w:customStyle="1" w:styleId="Normal3a">
    <w:name w:val="Normal3a"/>
    <w:basedOn w:val="Normal"/>
    <w:rsid w:val="005D7E51"/>
    <w:pPr>
      <w:widowControl/>
      <w:spacing w:after="60"/>
    </w:pPr>
    <w:rPr>
      <w:szCs w:val="24"/>
      <w:lang w:eastAsia="en-US"/>
    </w:rPr>
  </w:style>
  <w:style w:type="paragraph" w:customStyle="1" w:styleId="FootnoteTextForceStyle">
    <w:name w:val="Footnote Text ForceStyle"/>
    <w:rsid w:val="005D7E51"/>
    <w:pPr>
      <w:keepLines/>
      <w:spacing w:line="240" w:lineRule="exact"/>
      <w:ind w:left="850" w:hanging="850"/>
    </w:pPr>
    <w:rPr>
      <w:sz w:val="24"/>
      <w:lang w:val="fr-FR" w:eastAsia="en-US"/>
    </w:rPr>
  </w:style>
  <w:style w:type="character" w:customStyle="1" w:styleId="Footer2">
    <w:name w:val="Footer2"/>
    <w:rsid w:val="005D7E51"/>
    <w:rPr>
      <w:rFonts w:ascii="Arial" w:hAnsi="Arial"/>
      <w:b/>
      <w:sz w:val="48"/>
    </w:rPr>
  </w:style>
  <w:style w:type="paragraph" w:customStyle="1" w:styleId="Considrant">
    <w:name w:val="Considérant"/>
    <w:basedOn w:val="Normal"/>
    <w:rsid w:val="005D7E51"/>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5D7E51"/>
    <w:pPr>
      <w:widowControl/>
      <w:jc w:val="center"/>
    </w:pPr>
    <w:rPr>
      <w:szCs w:val="24"/>
      <w:lang w:eastAsia="en-US"/>
    </w:rPr>
  </w:style>
  <w:style w:type="paragraph" w:customStyle="1" w:styleId="Footer1">
    <w:name w:val="Footer1"/>
    <w:basedOn w:val="Normal"/>
    <w:rsid w:val="005D7E51"/>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5D7E51"/>
    <w:pPr>
      <w:keepNext/>
      <w:widowControl/>
      <w:tabs>
        <w:tab w:val="left" w:pos="4252"/>
      </w:tabs>
      <w:spacing w:before="720"/>
      <w:jc w:val="both"/>
    </w:pPr>
    <w:rPr>
      <w:i/>
      <w:szCs w:val="24"/>
      <w:lang w:eastAsia="en-US"/>
    </w:rPr>
  </w:style>
  <w:style w:type="paragraph" w:customStyle="1" w:styleId="SignaturePersonne">
    <w:name w:val="Signature Personne"/>
    <w:basedOn w:val="Normal"/>
    <w:rsid w:val="005D7E51"/>
    <w:pPr>
      <w:widowControl/>
      <w:tabs>
        <w:tab w:val="left" w:pos="4252"/>
      </w:tabs>
      <w:spacing w:line="360" w:lineRule="auto"/>
    </w:pPr>
    <w:rPr>
      <w:i/>
      <w:szCs w:val="24"/>
      <w:lang w:eastAsia="en-US"/>
    </w:rPr>
  </w:style>
  <w:style w:type="paragraph" w:customStyle="1" w:styleId="Fait">
    <w:name w:val="Fait à"/>
    <w:basedOn w:val="Normal"/>
    <w:rsid w:val="005D7E51"/>
    <w:pPr>
      <w:keepNext/>
      <w:widowControl/>
      <w:spacing w:before="120" w:line="360" w:lineRule="auto"/>
    </w:pPr>
    <w:rPr>
      <w:szCs w:val="24"/>
      <w:lang w:eastAsia="en-US"/>
    </w:rPr>
  </w:style>
  <w:style w:type="paragraph" w:customStyle="1" w:styleId="TableText">
    <w:name w:val="Table Text"/>
    <w:basedOn w:val="Normal"/>
    <w:rsid w:val="005D7E51"/>
    <w:pPr>
      <w:widowControl/>
      <w:spacing w:before="60" w:after="60"/>
    </w:pPr>
    <w:rPr>
      <w:szCs w:val="24"/>
      <w:lang w:eastAsia="en-US"/>
    </w:rPr>
  </w:style>
  <w:style w:type="paragraph" w:customStyle="1" w:styleId="Applicationdirecte">
    <w:name w:val="Application directe"/>
    <w:basedOn w:val="Normal"/>
    <w:next w:val="Normal"/>
    <w:rsid w:val="005D7E51"/>
    <w:pPr>
      <w:widowControl/>
      <w:spacing w:before="120" w:after="120" w:line="360" w:lineRule="auto"/>
    </w:pPr>
    <w:rPr>
      <w:szCs w:val="24"/>
      <w:lang w:eastAsia="en-US"/>
    </w:rPr>
  </w:style>
  <w:style w:type="paragraph" w:customStyle="1" w:styleId="Normale">
    <w:name w:val="Normale"/>
    <w:rsid w:val="005D7E51"/>
    <w:pPr>
      <w:spacing w:before="120" w:after="120" w:line="360" w:lineRule="auto"/>
    </w:pPr>
    <w:rPr>
      <w:sz w:val="24"/>
      <w:lang w:val="fr-FR" w:eastAsia="en-US"/>
    </w:rPr>
  </w:style>
  <w:style w:type="character" w:customStyle="1" w:styleId="CMissingStyle">
    <w:name w:val="C_MissingStyle"/>
    <w:rsid w:val="005D7E51"/>
    <w:rPr>
      <w:color w:val="FFFFFF"/>
      <w:sz w:val="22"/>
      <w:shd w:val="clear" w:color="000000" w:fill="000000"/>
    </w:rPr>
  </w:style>
  <w:style w:type="paragraph" w:customStyle="1" w:styleId="PMissingStyle">
    <w:name w:val="P_MissingStyle"/>
    <w:basedOn w:val="Normal"/>
    <w:rsid w:val="005D7E51"/>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5D7E51"/>
    <w:rPr>
      <w:color w:val="0000FF"/>
      <w:u w:val="single"/>
    </w:rPr>
  </w:style>
  <w:style w:type="character" w:customStyle="1" w:styleId="FooterChar1">
    <w:name w:val="Footer Char1"/>
    <w:basedOn w:val="DefaultParagraphFont"/>
    <w:rsid w:val="005D7E51"/>
    <w:rPr>
      <w:sz w:val="24"/>
      <w:szCs w:val="24"/>
    </w:rPr>
  </w:style>
  <w:style w:type="character" w:customStyle="1" w:styleId="FollowedHyperlink1">
    <w:name w:val="FollowedHyperlink1"/>
    <w:basedOn w:val="DefaultParagraphFont"/>
    <w:rsid w:val="005D7E51"/>
    <w:rPr>
      <w:color w:val="800080"/>
      <w:u w:val="single"/>
    </w:rPr>
  </w:style>
  <w:style w:type="paragraph" w:customStyle="1" w:styleId="title-doc-first">
    <w:name w:val="title-doc-first"/>
    <w:basedOn w:val="Normal"/>
    <w:rsid w:val="005D7E51"/>
    <w:pPr>
      <w:widowControl/>
      <w:spacing w:before="100" w:beforeAutospacing="1" w:after="100" w:afterAutospacing="1"/>
    </w:pPr>
    <w:rPr>
      <w:szCs w:val="24"/>
      <w:lang w:val="fr-BE" w:eastAsia="fr-BE"/>
    </w:rPr>
  </w:style>
  <w:style w:type="character" w:customStyle="1" w:styleId="superscript">
    <w:name w:val="superscript"/>
    <w:basedOn w:val="DefaultParagraphFont"/>
    <w:rsid w:val="005D7E51"/>
  </w:style>
  <w:style w:type="paragraph" w:customStyle="1" w:styleId="title-doc-last">
    <w:name w:val="title-doc-last"/>
    <w:basedOn w:val="Normal"/>
    <w:rsid w:val="005D7E51"/>
    <w:pPr>
      <w:widowControl/>
      <w:spacing w:before="100" w:beforeAutospacing="1" w:after="100" w:afterAutospacing="1"/>
    </w:pPr>
    <w:rPr>
      <w:szCs w:val="24"/>
      <w:lang w:val="fr-BE" w:eastAsia="fr-BE"/>
    </w:rPr>
  </w:style>
  <w:style w:type="paragraph" w:customStyle="1" w:styleId="Datedadoption">
    <w:name w:val="Date d'adoption"/>
    <w:basedOn w:val="Normal"/>
    <w:next w:val="Normal"/>
    <w:rsid w:val="004B55FF"/>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630</Words>
  <Characters>3848</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2026-05-19T11:31:00Z</dcterms:created>
  <dcterms:modified xsi:type="dcterms:W3CDTF">2026-07-06T13:47:00Z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P10_TA(2026)0170_</vt:lpwstr>
  </property>
  <property fmtid="{D5CDD505-2E9C-101B-9397-08002B2CF9AE}" pid="4" name="&lt;Type&gt;">
    <vt:lpwstr>RR</vt:lpwstr>
  </property>
</Properties>
</file>