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7F6083" w14:paraId="02EB1CB7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456CE1BD" w14:textId="77777777" w:rsidR="00751A4A" w:rsidRPr="007F6083" w:rsidRDefault="0001457B" w:rsidP="0010095E">
            <w:pPr>
              <w:pStyle w:val="EPName"/>
            </w:pPr>
            <w:r w:rsidRPr="007F6083">
              <w:t>Parlaimint na hEorpa</w:t>
            </w:r>
          </w:p>
          <w:p w14:paraId="7D1CE7FF" w14:textId="77777777" w:rsidR="00751A4A" w:rsidRPr="007F6083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7F6083">
              <w:t>2024</w:t>
            </w:r>
            <w:r w:rsidR="00817416" w:rsidRPr="007F6083">
              <w:t>-202</w:t>
            </w:r>
            <w:r w:rsidRPr="007F6083">
              <w:t>9</w:t>
            </w:r>
          </w:p>
        </w:tc>
        <w:tc>
          <w:tcPr>
            <w:tcW w:w="2268" w:type="dxa"/>
            <w:shd w:val="clear" w:color="auto" w:fill="auto"/>
          </w:tcPr>
          <w:p w14:paraId="58FD27C2" w14:textId="77777777" w:rsidR="00751A4A" w:rsidRPr="007F6083" w:rsidRDefault="00187494" w:rsidP="0010095E">
            <w:pPr>
              <w:pStyle w:val="EPLogo"/>
            </w:pPr>
            <w:r w:rsidRPr="007F6083">
              <w:rPr>
                <w:noProof/>
                <w:lang w:eastAsia="ja-JP"/>
              </w:rPr>
              <w:drawing>
                <wp:inline distT="0" distB="0" distL="0" distR="0" wp14:anchorId="714F5350" wp14:editId="0B3C2A43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0B946CA" w14:textId="77777777" w:rsidR="00D058B8" w:rsidRPr="007F6083" w:rsidRDefault="00D058B8" w:rsidP="004C5D52">
      <w:pPr>
        <w:pStyle w:val="LineTop"/>
      </w:pPr>
    </w:p>
    <w:p w14:paraId="2EDD709A" w14:textId="77777777" w:rsidR="00680577" w:rsidRPr="007F6083" w:rsidRDefault="0001457B" w:rsidP="00680577">
      <w:pPr>
        <w:pStyle w:val="EPBodyTA1"/>
      </w:pPr>
      <w:r w:rsidRPr="007F6083">
        <w:t>TÉACSANNA ARNA nGLACADH</w:t>
      </w:r>
    </w:p>
    <w:p w14:paraId="00359DCA" w14:textId="77777777" w:rsidR="00D058B8" w:rsidRPr="007F6083" w:rsidRDefault="00D058B8" w:rsidP="00D058B8">
      <w:pPr>
        <w:pStyle w:val="LineBottom"/>
      </w:pPr>
    </w:p>
    <w:p w14:paraId="23F2F9B2" w14:textId="0541C333" w:rsidR="0001457B" w:rsidRPr="007F6083" w:rsidRDefault="0001457B" w:rsidP="0001457B">
      <w:pPr>
        <w:pStyle w:val="ATHeading1"/>
      </w:pPr>
      <w:bookmarkStart w:id="0" w:name="TANumber"/>
      <w:r w:rsidRPr="007F6083">
        <w:t>P10_TA(2026)0</w:t>
      </w:r>
      <w:bookmarkEnd w:id="0"/>
      <w:r w:rsidR="002B4654">
        <w:t>170</w:t>
      </w:r>
    </w:p>
    <w:p w14:paraId="3B61D4B1" w14:textId="74D6707E" w:rsidR="0001457B" w:rsidRPr="007F6083" w:rsidRDefault="009A2450" w:rsidP="0001457B">
      <w:pPr>
        <w:pStyle w:val="ATHeading2"/>
      </w:pPr>
      <w:r w:rsidRPr="009A2450">
        <w:t>Éifeachtaí diúltacha ar mhargadh cruach an Aontais de dheasca na ró-acmhainneachta domhanda</w:t>
      </w:r>
    </w:p>
    <w:p w14:paraId="332966EA" w14:textId="76586977" w:rsidR="0001457B" w:rsidRPr="007F6083" w:rsidRDefault="0001457B" w:rsidP="0001457B">
      <w:pPr>
        <w:rPr>
          <w:i/>
          <w:vanish/>
        </w:rPr>
      </w:pPr>
      <w:r w:rsidRPr="007F6083">
        <w:rPr>
          <w:i/>
        </w:rPr>
        <w:fldChar w:fldCharType="begin"/>
      </w:r>
      <w:r w:rsidRPr="007F6083">
        <w:rPr>
          <w:i/>
        </w:rPr>
        <w:instrText xml:space="preserve"> TC"(</w:instrText>
      </w:r>
      <w:bookmarkStart w:id="1" w:name="DocNumber"/>
      <w:r w:rsidRPr="007F6083">
        <w:rPr>
          <w:i/>
        </w:rPr>
        <w:instrText>A10-0012/2026</w:instrText>
      </w:r>
      <w:bookmarkEnd w:id="1"/>
      <w:r w:rsidRPr="007F6083">
        <w:rPr>
          <w:i/>
        </w:rPr>
        <w:instrText xml:space="preserve"> -  Rapóirtéir:</w:instrText>
      </w:r>
      <w:r w:rsidR="00121A0F">
        <w:rPr>
          <w:i/>
        </w:rPr>
        <w:instrText xml:space="preserve"> </w:instrText>
      </w:r>
      <w:r w:rsidRPr="007F6083">
        <w:rPr>
          <w:i/>
        </w:rPr>
        <w:instrText xml:space="preserve">Karin Karlsbro)"\l3 \n&gt; \* MERGEFORMAT </w:instrText>
      </w:r>
      <w:r w:rsidRPr="007F6083">
        <w:rPr>
          <w:i/>
        </w:rPr>
        <w:fldChar w:fldCharType="end"/>
      </w:r>
    </w:p>
    <w:p w14:paraId="565DE5F7" w14:textId="77777777" w:rsidR="0001457B" w:rsidRPr="007F6083" w:rsidRDefault="0001457B" w:rsidP="0001457B">
      <w:pPr>
        <w:rPr>
          <w:vanish/>
        </w:rPr>
      </w:pPr>
      <w:bookmarkStart w:id="2" w:name="Commission"/>
      <w:r w:rsidRPr="007F6083">
        <w:rPr>
          <w:vanish/>
        </w:rPr>
        <w:t>An Coiste um Thrádáil Idirnáisiúnta</w:t>
      </w:r>
      <w:bookmarkEnd w:id="2"/>
    </w:p>
    <w:p w14:paraId="6B4C0F17" w14:textId="77777777" w:rsidR="0001457B" w:rsidRPr="007F6083" w:rsidRDefault="0001457B" w:rsidP="0001457B">
      <w:pPr>
        <w:rPr>
          <w:vanish/>
        </w:rPr>
      </w:pPr>
      <w:bookmarkStart w:id="3" w:name="PE"/>
      <w:r w:rsidRPr="007F6083">
        <w:rPr>
          <w:vanish/>
        </w:rPr>
        <w:t>PE779.727</w:t>
      </w:r>
      <w:bookmarkEnd w:id="3"/>
    </w:p>
    <w:p w14:paraId="5FEBE7CE" w14:textId="2916C289" w:rsidR="0001457B" w:rsidRPr="007F6083" w:rsidRDefault="0001457B" w:rsidP="0001457B">
      <w:pPr>
        <w:pStyle w:val="ATHeading3"/>
      </w:pPr>
      <w:bookmarkStart w:id="4" w:name="Sujet"/>
      <w:r w:rsidRPr="007F6083">
        <w:t xml:space="preserve">Rún reachtach ó Pharlaimint na hEorpa an </w:t>
      </w:r>
      <w:r w:rsidR="009A2450">
        <w:t>19</w:t>
      </w:r>
      <w:r w:rsidRPr="007F6083">
        <w:t xml:space="preserve"> </w:t>
      </w:r>
      <w:r w:rsidR="00121A0F">
        <w:t>Bealtaine</w:t>
      </w:r>
      <w:r w:rsidRPr="007F6083">
        <w:t xml:space="preserve"> 2026 maidir leis an togra le haghaidh Rialachán ó Pharlaimint na hEorpa agus ón gComhairle lena dtugtar aghaidh ar na héifeachtaí diúltacha ar mhargadh cruach an Aontais de dheasca na ró-acmhainneachta domhanda</w:t>
      </w:r>
      <w:bookmarkEnd w:id="4"/>
      <w:r w:rsidRPr="007F6083">
        <w:t xml:space="preserve"> </w:t>
      </w:r>
      <w:bookmarkStart w:id="5" w:name="References"/>
      <w:r w:rsidRPr="007F6083">
        <w:t>(COM(2025)0726 – C10-0245/2025 – 2025/0726(COD))</w:t>
      </w:r>
      <w:bookmarkEnd w:id="5"/>
    </w:p>
    <w:p w14:paraId="54C952DD" w14:textId="71E248B7" w:rsidR="002A3038" w:rsidRPr="007F6083" w:rsidRDefault="002A3038" w:rsidP="002A3038">
      <w:pPr>
        <w:pStyle w:val="NormalBold"/>
      </w:pPr>
      <w:r w:rsidRPr="007F6083">
        <w:t>(</w:t>
      </w:r>
      <w:r w:rsidR="00121A0F">
        <w:t>An g</w:t>
      </w:r>
      <w:r w:rsidRPr="007F6083">
        <w:t>náthnós imeachta reachtach: an chéad léamh)</w:t>
      </w:r>
    </w:p>
    <w:p w14:paraId="4A7CD1B5" w14:textId="77777777" w:rsidR="002A3038" w:rsidRPr="007F6083" w:rsidRDefault="002A3038" w:rsidP="002A3038">
      <w:pPr>
        <w:pStyle w:val="EPComma"/>
      </w:pPr>
      <w:r w:rsidRPr="007F6083">
        <w:rPr>
          <w:i/>
        </w:rPr>
        <w:t>Tá Parlaimint na hEorpa</w:t>
      </w:r>
      <w:r w:rsidRPr="007F6083">
        <w:t>,</w:t>
      </w:r>
    </w:p>
    <w:p w14:paraId="3185FC66" w14:textId="77777777" w:rsidR="002A3038" w:rsidRPr="007F6083" w:rsidRDefault="002A3038" w:rsidP="002A3038">
      <w:pPr>
        <w:pStyle w:val="NormalHanging12a"/>
      </w:pPr>
      <w:r w:rsidRPr="007F6083">
        <w:t>–</w:t>
      </w:r>
      <w:r w:rsidRPr="007F6083">
        <w:tab/>
        <w:t>ag féachaint don togra ón gCoimisiún chuig Parlaimint na hEorpa agus chuig an gComhairle (COM(2025)0726),</w:t>
      </w:r>
    </w:p>
    <w:p w14:paraId="7C30A141" w14:textId="77777777" w:rsidR="002A3038" w:rsidRPr="007F6083" w:rsidRDefault="002A3038" w:rsidP="002A3038">
      <w:pPr>
        <w:pStyle w:val="NormalHanging12a"/>
      </w:pPr>
      <w:r w:rsidRPr="007F6083">
        <w:t>–</w:t>
      </w:r>
      <w:r w:rsidRPr="007F6083">
        <w:tab/>
        <w:t>ag féachaint d’Airteagal 294(2) agus d’Airteagal 207(2) den Chonradh ar Fheidhmiú an Aontais Eorpaigh, ar dá mbun a thíolaic an Coimisiún an togra do Pharlaimint na hEorpa (C10</w:t>
      </w:r>
      <w:r w:rsidRPr="007F6083">
        <w:noBreakHyphen/>
        <w:t>0245/2025),</w:t>
      </w:r>
    </w:p>
    <w:p w14:paraId="70A73066" w14:textId="77777777" w:rsidR="002A3038" w:rsidRDefault="002A3038" w:rsidP="002A3038">
      <w:pPr>
        <w:pStyle w:val="NormalHanging12a"/>
      </w:pPr>
      <w:r w:rsidRPr="007F6083">
        <w:t>–</w:t>
      </w:r>
      <w:r w:rsidRPr="007F6083">
        <w:tab/>
        <w:t>ag féachaint d’Airteagal 294(3) den Chonradh ar Fheidhmiú an Aontais Eorpaigh,</w:t>
      </w:r>
    </w:p>
    <w:p w14:paraId="5C406355" w14:textId="3C7E9927" w:rsidR="009A2450" w:rsidRPr="007F6083" w:rsidRDefault="009A2450" w:rsidP="002A3038">
      <w:pPr>
        <w:pStyle w:val="NormalHanging12a"/>
      </w:pPr>
      <w:r w:rsidRPr="007F6083">
        <w:t>–</w:t>
      </w:r>
      <w:r w:rsidRPr="007F6083">
        <w:tab/>
      </w:r>
      <w:r w:rsidR="002E4A21" w:rsidRPr="002E4A21">
        <w:t xml:space="preserve">ag féachaint don chomhaontú sealadach arna fhormheas </w:t>
      </w:r>
      <w:r w:rsidR="00B430B9" w:rsidRPr="002E4A21">
        <w:t>ag an gcoiste freagrach</w:t>
      </w:r>
      <w:r w:rsidR="00B430B9">
        <w:t xml:space="preserve"> </w:t>
      </w:r>
      <w:r w:rsidR="002E4A21" w:rsidRPr="002E4A21">
        <w:t xml:space="preserve">de bhun Riail 75(4) dá Rialacha Nós Imeachta, agus don ghealltanas a thug ionadaí na Comhairle i litir dar dáta an </w:t>
      </w:r>
      <w:r w:rsidR="002E4A21">
        <w:t xml:space="preserve">23 Aibreán 2026 </w:t>
      </w:r>
      <w:r w:rsidR="002E4A21" w:rsidRPr="002E4A21">
        <w:t>go ndéanfadh sí seasamh Pharlaimint na hEorpa a fhormheas, i gcomhréir le hAirteagal 294(4) den Chonradh ar Fheidhmiú an Aontais Eorpaigh</w:t>
      </w:r>
      <w:r w:rsidR="002E4A21">
        <w:t>,</w:t>
      </w:r>
    </w:p>
    <w:p w14:paraId="58F8A793" w14:textId="77777777" w:rsidR="002A3038" w:rsidRPr="007F6083" w:rsidRDefault="002A3038" w:rsidP="002A3038">
      <w:pPr>
        <w:pStyle w:val="NormalHanging12a"/>
      </w:pPr>
      <w:r w:rsidRPr="007F6083">
        <w:t>–</w:t>
      </w:r>
      <w:r w:rsidRPr="007F6083">
        <w:tab/>
        <w:t>ag féachaint do Riail 60 dá Rialacha Nós Imeachta,</w:t>
      </w:r>
    </w:p>
    <w:p w14:paraId="5641893E" w14:textId="77777777" w:rsidR="002A3038" w:rsidRPr="007F6083" w:rsidRDefault="002A3038" w:rsidP="002A3038">
      <w:pPr>
        <w:pStyle w:val="NormalHanging12a"/>
      </w:pPr>
      <w:r w:rsidRPr="007F6083">
        <w:t>–</w:t>
      </w:r>
      <w:r w:rsidRPr="007F6083">
        <w:tab/>
        <w:t>ag féachaint don tuairim ón gCoiste um Thionsclaíocht, um Thaighde agus um Fhuinneamh,</w:t>
      </w:r>
    </w:p>
    <w:p w14:paraId="2B3AFD5F" w14:textId="77777777" w:rsidR="002A3038" w:rsidRPr="007F6083" w:rsidRDefault="002A3038" w:rsidP="002A3038">
      <w:pPr>
        <w:pStyle w:val="NormalHanging12a"/>
      </w:pPr>
      <w:r w:rsidRPr="007F6083">
        <w:t>–</w:t>
      </w:r>
      <w:r w:rsidRPr="007F6083">
        <w:tab/>
        <w:t>ag féachaint don tuarascáil ón gCoiste um Thrádáil Idirnáisiúnta (A10-0012/2026),</w:t>
      </w:r>
    </w:p>
    <w:p w14:paraId="1116E3EE" w14:textId="110C8374" w:rsidR="002A3038" w:rsidRDefault="00C17642" w:rsidP="00C17642">
      <w:pPr>
        <w:pStyle w:val="NormalHanging12a"/>
      </w:pPr>
      <w:r>
        <w:t>1.</w:t>
      </w:r>
      <w:r>
        <w:tab/>
      </w:r>
      <w:r w:rsidR="002A3038" w:rsidRPr="007F6083">
        <w:t>ag glacadh a seasaimh ar an gcéad léamh mar a leagtar amach ina dhiaidh seo é;</w:t>
      </w:r>
    </w:p>
    <w:p w14:paraId="4E498D38" w14:textId="16AEBD4D" w:rsidR="00C17642" w:rsidRPr="007F6083" w:rsidRDefault="00C17642" w:rsidP="00C17642">
      <w:pPr>
        <w:pStyle w:val="NormalHanging12a"/>
      </w:pPr>
      <w:r>
        <w:t>2.</w:t>
      </w:r>
      <w:r>
        <w:tab/>
      </w:r>
      <w:r w:rsidRPr="00C17642">
        <w:t>ag formheas an ráitis chomhpháirtigh</w:t>
      </w:r>
      <w:r>
        <w:t xml:space="preserve"> </w:t>
      </w:r>
      <w:r w:rsidRPr="00C17642">
        <w:t>ó Pharlaimint na hEorpa</w:t>
      </w:r>
      <w:r>
        <w:t>,</w:t>
      </w:r>
      <w:r w:rsidRPr="00C17642">
        <w:t xml:space="preserve"> ón gComhairle</w:t>
      </w:r>
      <w:r>
        <w:t xml:space="preserve"> agus </w:t>
      </w:r>
      <w:r w:rsidRPr="00C17642">
        <w:t xml:space="preserve">ón </w:t>
      </w:r>
      <w:r w:rsidRPr="00C17642">
        <w:lastRenderedPageBreak/>
        <w:t>gCoimisiún</w:t>
      </w:r>
      <w:r>
        <w:t xml:space="preserve"> </w:t>
      </w:r>
      <w:r w:rsidRPr="00C17642">
        <w:t>atá i gceangal leis an rún seo, a fhoilseofar i</w:t>
      </w:r>
      <w:r w:rsidR="00B430B9">
        <w:t xml:space="preserve"> sraith C</w:t>
      </w:r>
      <w:r w:rsidRPr="00C17642">
        <w:t xml:space="preserve"> </w:t>
      </w:r>
      <w:r w:rsidR="00B430B9">
        <w:t>d’</w:t>
      </w:r>
      <w:r w:rsidRPr="0013287F">
        <w:rPr>
          <w:i/>
          <w:iCs/>
        </w:rPr>
        <w:t>Iris Oifigiúil an Aontais Eorpaigh</w:t>
      </w:r>
      <w:r>
        <w:t>;</w:t>
      </w:r>
    </w:p>
    <w:p w14:paraId="3632E0B4" w14:textId="281BAD11" w:rsidR="002A3038" w:rsidRPr="007F6083" w:rsidRDefault="00C17642" w:rsidP="002A3038">
      <w:pPr>
        <w:pStyle w:val="NormalHanging12a"/>
      </w:pPr>
      <w:r>
        <w:t>3</w:t>
      </w:r>
      <w:r w:rsidR="002A3038" w:rsidRPr="007F6083">
        <w:t>.</w:t>
      </w:r>
      <w:r w:rsidR="002A3038" w:rsidRPr="007F6083">
        <w:tab/>
        <w:t>ag iarraidh ar an gCoimisiún an t-ábhar a tharchur chuig Parlaimint na hEorpa arís má dhéanann sé téacs eile a chur in ionad a thogra, má dhéanann sé a thogra a leasú go substaintiúil nó má tá sé ar intinn aige a thogra a leasú go substaintiúil;</w:t>
      </w:r>
    </w:p>
    <w:p w14:paraId="58E3188E" w14:textId="37883646" w:rsidR="002A3038" w:rsidRPr="007F6083" w:rsidRDefault="00C17642" w:rsidP="002A3038">
      <w:pPr>
        <w:pStyle w:val="NormalHanging12a"/>
      </w:pPr>
      <w:r>
        <w:t>4</w:t>
      </w:r>
      <w:r w:rsidR="002A3038" w:rsidRPr="007F6083">
        <w:t>.</w:t>
      </w:r>
      <w:r w:rsidR="002A3038" w:rsidRPr="007F6083">
        <w:tab/>
        <w:t>a t</w:t>
      </w:r>
      <w:r w:rsidR="00F34C37">
        <w:t>h</w:t>
      </w:r>
      <w:r w:rsidR="002A3038" w:rsidRPr="007F6083">
        <w:t>reorú dá hUachtarán a seasamh a chur ar aghaidh chuig an gComhairle, chuig an gCoimisiún agus chuig na parlaimintí náisiúnta.</w:t>
      </w:r>
    </w:p>
    <w:p w14:paraId="1B31DE26" w14:textId="77777777" w:rsidR="002A3038" w:rsidRPr="007F6083" w:rsidRDefault="002A3038" w:rsidP="002A3038">
      <w:pPr>
        <w:pStyle w:val="NormalHanging12a"/>
      </w:pPr>
    </w:p>
    <w:p w14:paraId="6324141F" w14:textId="77777777" w:rsidR="002A3038" w:rsidRPr="007F6083" w:rsidRDefault="002A3038" w:rsidP="002A3038">
      <w:pPr>
        <w:widowControl/>
      </w:pPr>
      <w:r w:rsidRPr="007F6083">
        <w:br w:type="page"/>
      </w:r>
    </w:p>
    <w:p w14:paraId="7A24CB90" w14:textId="265A9225" w:rsidR="002A3038" w:rsidRDefault="00C17642" w:rsidP="00C17642">
      <w:pPr>
        <w:autoSpaceDE w:val="0"/>
        <w:autoSpaceDN w:val="0"/>
        <w:adjustRightInd w:val="0"/>
        <w:spacing w:after="240"/>
        <w:rPr>
          <w:rFonts w:eastAsia="Calibri"/>
          <w:b/>
          <w:bCs/>
          <w:color w:val="000000"/>
          <w:szCs w:val="24"/>
        </w:rPr>
      </w:pPr>
      <w:r w:rsidRPr="0002390C">
        <w:rPr>
          <w:rFonts w:eastAsia="Calibri"/>
          <w:b/>
          <w:bCs/>
          <w:color w:val="000000"/>
          <w:szCs w:val="24"/>
        </w:rPr>
        <w:lastRenderedPageBreak/>
        <w:t>P10_TC</w:t>
      </w:r>
      <w:r>
        <w:rPr>
          <w:rFonts w:eastAsia="Calibri"/>
          <w:b/>
          <w:bCs/>
          <w:color w:val="000000"/>
          <w:szCs w:val="24"/>
        </w:rPr>
        <w:t>1-COD(2025)0726</w:t>
      </w:r>
    </w:p>
    <w:p w14:paraId="4233B1B1" w14:textId="159C6CE6" w:rsidR="001775F5" w:rsidRPr="00E405EA" w:rsidRDefault="00C17642" w:rsidP="001775F5">
      <w:pPr>
        <w:widowControl/>
        <w:spacing w:before="120" w:after="120"/>
        <w:rPr>
          <w:b/>
          <w:iCs/>
          <w:szCs w:val="24"/>
          <w:lang w:eastAsia="en-US"/>
        </w:rPr>
      </w:pPr>
      <w:r>
        <w:rPr>
          <w:rFonts w:eastAsia="Calibri"/>
          <w:b/>
          <w:bCs/>
          <w:color w:val="000000"/>
          <w:szCs w:val="24"/>
        </w:rPr>
        <w:t xml:space="preserve">Seasamh ó Pharlaimint na hEorpa arna </w:t>
      </w:r>
      <w:r w:rsidR="001775F5">
        <w:rPr>
          <w:rFonts w:eastAsia="Calibri"/>
          <w:b/>
          <w:bCs/>
          <w:color w:val="000000"/>
          <w:szCs w:val="24"/>
        </w:rPr>
        <w:t xml:space="preserve">ghlacadh ar an gcéad léamh an 19 Bealtaine 2026 </w:t>
      </w:r>
      <w:r w:rsidR="001775F5" w:rsidRPr="001775F5">
        <w:rPr>
          <w:rFonts w:eastAsia="Calibri"/>
          <w:b/>
          <w:bCs/>
          <w:color w:val="000000"/>
          <w:szCs w:val="24"/>
        </w:rPr>
        <w:t>chun go nglacfaí Rialachán (AE) 202</w:t>
      </w:r>
      <w:r w:rsidR="001775F5">
        <w:rPr>
          <w:rFonts w:eastAsia="Calibri"/>
          <w:b/>
          <w:bCs/>
          <w:color w:val="000000"/>
          <w:szCs w:val="24"/>
        </w:rPr>
        <w:t>6</w:t>
      </w:r>
      <w:r w:rsidR="001775F5" w:rsidRPr="001775F5">
        <w:rPr>
          <w:rFonts w:eastAsia="Calibri"/>
          <w:b/>
          <w:bCs/>
          <w:color w:val="000000"/>
          <w:szCs w:val="24"/>
        </w:rPr>
        <w:t xml:space="preserve">/... ó Pharlaimint na hEorpa agus ón gComhairle </w:t>
      </w:r>
      <w:r w:rsidR="001775F5">
        <w:rPr>
          <w:rFonts w:eastAsia="Calibri"/>
          <w:b/>
          <w:bCs/>
          <w:color w:val="000000"/>
          <w:szCs w:val="24"/>
        </w:rPr>
        <w:t xml:space="preserve">chun </w:t>
      </w:r>
      <w:r w:rsidR="001775F5" w:rsidRPr="001775F5">
        <w:rPr>
          <w:b/>
          <w:szCs w:val="24"/>
          <w:lang w:eastAsia="en-US"/>
        </w:rPr>
        <w:t xml:space="preserve">aghaidh a thabhairt ar éifeachtaí diúltacha </w:t>
      </w:r>
      <w:r w:rsidR="001775F5" w:rsidRPr="00E405EA">
        <w:rPr>
          <w:b/>
          <w:iCs/>
          <w:szCs w:val="24"/>
          <w:lang w:eastAsia="en-US"/>
        </w:rPr>
        <w:t>na ró-acmhainneachta domhanda a bhaineann le trádáil ar mhargadh cruach an Aontais agus lena leasaítear Rialachán (AE) 2020/2170</w:t>
      </w:r>
    </w:p>
    <w:p w14:paraId="279A6F89" w14:textId="39D7D827" w:rsidR="003A7DCC" w:rsidRDefault="003A7DCC" w:rsidP="001775F5">
      <w:pPr>
        <w:widowControl/>
        <w:spacing w:before="120" w:after="120"/>
        <w:rPr>
          <w:bCs/>
          <w:i/>
          <w:iCs/>
          <w:szCs w:val="24"/>
          <w:lang w:eastAsia="en-US"/>
        </w:rPr>
      </w:pPr>
      <w:r w:rsidRPr="003A7DCC">
        <w:rPr>
          <w:bCs/>
          <w:i/>
          <w:iCs/>
          <w:szCs w:val="24"/>
          <w:lang w:eastAsia="en-US"/>
        </w:rPr>
        <w:t>(Ós rud é gur tháinig an Pharlaimint agus an Chomhairle ar chomhaontú, comhfhreagraíonn seasamh na Parlaiminte don ghníomh reachtach críochnaitheach, Rialachán (AE) 2026/1384)</w:t>
      </w:r>
    </w:p>
    <w:p w14:paraId="25AD66FA" w14:textId="77777777" w:rsidR="003A7DCC" w:rsidRDefault="003A7DCC" w:rsidP="001775F5">
      <w:pPr>
        <w:widowControl/>
        <w:spacing w:before="120" w:after="120"/>
        <w:rPr>
          <w:bCs/>
          <w:szCs w:val="24"/>
          <w:lang w:eastAsia="en-US"/>
        </w:rPr>
        <w:sectPr w:rsidR="003A7DCC" w:rsidSect="007F6083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</w:p>
    <w:p w14:paraId="0E69B2B9" w14:textId="77777777" w:rsidR="003A7DCC" w:rsidRPr="003A7DCC" w:rsidRDefault="003A7DCC" w:rsidP="001775F5">
      <w:pPr>
        <w:widowControl/>
        <w:spacing w:before="120" w:after="120"/>
        <w:rPr>
          <w:bCs/>
          <w:szCs w:val="24"/>
          <w:lang w:eastAsia="en-US"/>
        </w:rPr>
      </w:pPr>
    </w:p>
    <w:p w14:paraId="75032732" w14:textId="428FFE8A" w:rsidR="001775F5" w:rsidRPr="001775F5" w:rsidRDefault="001775F5" w:rsidP="0013287F">
      <w:pPr>
        <w:spacing w:after="240"/>
        <w:jc w:val="right"/>
      </w:pPr>
      <w:r>
        <w:t>IARSCRÍBHINN A GHABHANN LEIS AN RÚN REACHTACH</w:t>
      </w:r>
    </w:p>
    <w:p w14:paraId="6DC93ED7" w14:textId="374263D3" w:rsidR="001775F5" w:rsidRPr="001775F5" w:rsidRDefault="001775F5" w:rsidP="001775F5">
      <w:pPr>
        <w:spacing w:before="120" w:after="120"/>
        <w:rPr>
          <w:b/>
          <w:bCs/>
          <w:szCs w:val="24"/>
        </w:rPr>
      </w:pPr>
      <w:r w:rsidRPr="001775F5">
        <w:rPr>
          <w:b/>
          <w:szCs w:val="24"/>
        </w:rPr>
        <w:t xml:space="preserve">Ráiteas comhpháirteach ó Pharlaimint na hEorpa, ón gComhairle agus ón gCoimisiún maidir le hallmhairiú táirgí cruach ón Rúis </w:t>
      </w:r>
    </w:p>
    <w:p w14:paraId="5C7CA50E" w14:textId="77777777" w:rsidR="001775F5" w:rsidRPr="001775F5" w:rsidRDefault="001775F5" w:rsidP="001775F5">
      <w:pPr>
        <w:widowControl/>
        <w:rPr>
          <w:szCs w:val="24"/>
        </w:rPr>
      </w:pPr>
      <w:r w:rsidRPr="001775F5">
        <w:rPr>
          <w:szCs w:val="24"/>
        </w:rPr>
        <w:t>Ó thús an chogaidh, tá bearta nach bhfacthas a leithéid riamh cheana déanta ag an Aontas agus a Bhallstáit chun spleáchais eacnamaíocha ar an Rúis a laghdú agus chun oibriú chun a áirithiú nach rannchuideoidh gníomhaíocht eacnamaíoch an Aontais le hiarracht chogaidh na Rúise a choinneáil ar bun.</w:t>
      </w:r>
    </w:p>
    <w:p w14:paraId="34D4FA1B" w14:textId="77777777" w:rsidR="001775F5" w:rsidRPr="001775F5" w:rsidRDefault="001775F5" w:rsidP="001775F5">
      <w:pPr>
        <w:widowControl/>
        <w:spacing w:before="120" w:after="120"/>
        <w:rPr>
          <w:szCs w:val="24"/>
        </w:rPr>
      </w:pPr>
      <w:r w:rsidRPr="001775F5">
        <w:rPr>
          <w:szCs w:val="24"/>
        </w:rPr>
        <w:t>Leis na bearta sin, laghdaíodh go mór sreafaí trádála thar raon leathan earnálacha, lena n-áirítear cruach, cuireadh dlús leis an díchúpláil agus cuireadh le hathléimneacht an Aontais, agus léiríodh ag an am céanna cumas an Aontais gníomhú ar bhealach aontaithe cinntitheach nuair a bhíonn a luachanna agus a leasanna straitéiseacha i mbaol.</w:t>
      </w:r>
    </w:p>
    <w:p w14:paraId="698BA67D" w14:textId="77777777" w:rsidR="001775F5" w:rsidRPr="001775F5" w:rsidRDefault="001775F5" w:rsidP="001775F5">
      <w:pPr>
        <w:widowControl/>
        <w:spacing w:before="120" w:after="120"/>
        <w:rPr>
          <w:szCs w:val="24"/>
        </w:rPr>
      </w:pPr>
      <w:r w:rsidRPr="001775F5">
        <w:rPr>
          <w:szCs w:val="24"/>
        </w:rPr>
        <w:t>Ag an am céanna, ní mór don Aontas a bheith airdeallach i gcónaí ar na réimsí sin ina bhfuil spleáchais fós ann go háirithe maidir le táirgí cruach áirithe nach bhfuil toirmeasc iomlán ar a n-allmhairiú go fóill.</w:t>
      </w:r>
    </w:p>
    <w:p w14:paraId="2D7EEA98" w14:textId="77777777" w:rsidR="001775F5" w:rsidRPr="001775F5" w:rsidRDefault="001775F5" w:rsidP="001775F5">
      <w:pPr>
        <w:widowControl/>
        <w:spacing w:before="120" w:after="120"/>
        <w:rPr>
          <w:szCs w:val="24"/>
        </w:rPr>
      </w:pPr>
      <w:r w:rsidRPr="001775F5">
        <w:rPr>
          <w:szCs w:val="24"/>
        </w:rPr>
        <w:t>Go háirithe, déantar roinnt teoranta allmhairí de thionscnamh na Rúise san earnáil cruach go dtí an 30 Meán Fómhair 2028, i gcomhréir leis na socruithe idirthréimhseacha a leagtar síos sna bearta sriantacha ábhartha arna nglacadh ag an gComhairle</w:t>
      </w:r>
      <w:r w:rsidRPr="001775F5">
        <w:rPr>
          <w:szCs w:val="24"/>
          <w:vertAlign w:val="superscript"/>
        </w:rPr>
        <w:footnoteReference w:id="1"/>
      </w:r>
      <w:r w:rsidRPr="001775F5">
        <w:rPr>
          <w:szCs w:val="24"/>
        </w:rPr>
        <w:t>. Chun éagsúlú forchéimnitheach agus seasta a áirithiú, cuirtear uasteorainn leis na hallmhairí sin le cuótaí agus laghdaítear méideanna gach bliain.</w:t>
      </w:r>
    </w:p>
    <w:p w14:paraId="78FA933F" w14:textId="08FC5891" w:rsidR="001775F5" w:rsidRPr="001775F5" w:rsidRDefault="001775F5" w:rsidP="001775F5">
      <w:pPr>
        <w:widowControl/>
        <w:rPr>
          <w:szCs w:val="24"/>
        </w:rPr>
      </w:pPr>
      <w:r w:rsidRPr="001775F5">
        <w:rPr>
          <w:szCs w:val="24"/>
        </w:rPr>
        <w:t>Agus an creat institiúideach is infheidhme maidir le bearta sriantacha á mheabhrú acu, cuireann Parlaimint na hEorpa, an Chomhairle agus an Coimisiún Eorpach i bhfios go láidir go bhfuil na bearta sriantacha ábhartha a ghlac an Chomhairle ina mbonn taca faoi chonair i dtreo deireadh iomlán a chur de réir a chéile leis na hallmhairí táirgí cruach ón Rúis a dhéantar go fóill, go háirithe leaca cruach, faoin 30 Meán Fómhair 2028.</w:t>
      </w:r>
    </w:p>
    <w:p w14:paraId="56169505" w14:textId="15039F54" w:rsidR="00C17642" w:rsidRPr="007F6083" w:rsidRDefault="00C17642" w:rsidP="00C17642">
      <w:pPr>
        <w:autoSpaceDE w:val="0"/>
        <w:autoSpaceDN w:val="0"/>
        <w:adjustRightInd w:val="0"/>
        <w:spacing w:after="240"/>
      </w:pPr>
    </w:p>
    <w:sectPr w:rsidR="00C17642" w:rsidRPr="007F6083" w:rsidSect="007F6083"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8602226" w14:textId="77777777" w:rsidR="0001457B" w:rsidRPr="007F6083" w:rsidRDefault="0001457B">
      <w:r w:rsidRPr="007F6083">
        <w:separator/>
      </w:r>
    </w:p>
  </w:endnote>
  <w:endnote w:type="continuationSeparator" w:id="0">
    <w:p w14:paraId="7D382FAD" w14:textId="77777777" w:rsidR="0001457B" w:rsidRPr="007F6083" w:rsidRDefault="0001457B">
      <w:r w:rsidRPr="007F6083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3FA2D2" w14:textId="77777777" w:rsidR="00064002" w:rsidRPr="007F6083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F850EB" w14:textId="77777777" w:rsidR="00064002" w:rsidRPr="007F6083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80CF55" w14:textId="77777777" w:rsidR="00064002" w:rsidRPr="007F6083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7933163" w14:textId="77777777" w:rsidR="0001457B" w:rsidRPr="007F6083" w:rsidRDefault="0001457B">
      <w:r w:rsidRPr="007F6083">
        <w:separator/>
      </w:r>
    </w:p>
  </w:footnote>
  <w:footnote w:type="continuationSeparator" w:id="0">
    <w:p w14:paraId="1F14E3F0" w14:textId="77777777" w:rsidR="0001457B" w:rsidRPr="007F6083" w:rsidRDefault="0001457B">
      <w:r w:rsidRPr="007F6083">
        <w:continuationSeparator/>
      </w:r>
    </w:p>
  </w:footnote>
  <w:footnote w:id="1">
    <w:p w14:paraId="3FEFC369" w14:textId="44D33A24" w:rsidR="001775F5" w:rsidRPr="00574427" w:rsidRDefault="001775F5" w:rsidP="001775F5">
      <w:pPr>
        <w:pStyle w:val="FootnoteText"/>
        <w:ind w:left="567" w:hanging="567"/>
        <w:rPr>
          <w:szCs w:val="22"/>
          <w:lang w:val="ga-IE"/>
        </w:rPr>
      </w:pPr>
      <w:r w:rsidRPr="0013287F">
        <w:rPr>
          <w:rStyle w:val="FootnoteReference"/>
          <w:lang w:val="ga-IE"/>
        </w:rPr>
        <w:footnoteRef/>
      </w:r>
      <w:r w:rsidRPr="0013287F">
        <w:rPr>
          <w:lang w:val="ga-IE"/>
        </w:rPr>
        <w:t xml:space="preserve"> </w:t>
      </w:r>
      <w:r w:rsidRPr="0013287F">
        <w:rPr>
          <w:lang w:val="ga-IE"/>
        </w:rPr>
        <w:tab/>
      </w:r>
      <w:r w:rsidRPr="00574427">
        <w:rPr>
          <w:szCs w:val="22"/>
          <w:lang w:val="ga-IE"/>
        </w:rPr>
        <w:t>Cinneadh 2014/512/CBES ón gComhairle an 31 Iúil 2014 a bhaineann le bearta sriantacha i bhfianaise ghníomhaíochtaí na Rúise i ndíchobhsú staid na hÚcráine</w:t>
      </w:r>
      <w:r w:rsidR="003A7DCC" w:rsidRPr="00574427">
        <w:rPr>
          <w:szCs w:val="22"/>
          <w:lang w:val="ga-IE"/>
        </w:rPr>
        <w:t xml:space="preserve"> (IO L 229, 31</w:t>
      </w:r>
      <w:r w:rsidR="00D727AD" w:rsidRPr="00574427">
        <w:rPr>
          <w:szCs w:val="22"/>
          <w:lang w:val="ga-IE"/>
        </w:rPr>
        <w:t>.7.2014, lch</w:t>
      </w:r>
      <w:r w:rsidR="00574427" w:rsidRPr="00574427">
        <w:rPr>
          <w:szCs w:val="22"/>
          <w:lang w:val="ga-IE"/>
        </w:rPr>
        <w:t>.</w:t>
      </w:r>
      <w:r w:rsidR="00D727AD" w:rsidRPr="00574427">
        <w:rPr>
          <w:szCs w:val="22"/>
          <w:lang w:val="ga-IE"/>
        </w:rPr>
        <w:t xml:space="preserve"> 13</w:t>
      </w:r>
      <w:r w:rsidR="00574427">
        <w:rPr>
          <w:szCs w:val="22"/>
          <w:lang w:val="ga-IE"/>
        </w:rPr>
        <w:t>,</w:t>
      </w:r>
      <w:r w:rsidR="00D727AD" w:rsidRPr="00574427">
        <w:rPr>
          <w:szCs w:val="22"/>
          <w:lang w:val="ga-IE"/>
        </w:rPr>
        <w:t xml:space="preserve"> </w:t>
      </w:r>
      <w:r w:rsidR="00D727AD" w:rsidRPr="00574427">
        <w:rPr>
          <w:szCs w:val="22"/>
          <w:lang w:val="en-GB"/>
        </w:rPr>
        <w:t xml:space="preserve">ELI: </w:t>
      </w:r>
      <w:hyperlink r:id="rId1" w:history="1">
        <w:r w:rsidR="00D727AD" w:rsidRPr="00574427">
          <w:rPr>
            <w:rStyle w:val="Hyperlink"/>
            <w:szCs w:val="22"/>
            <w:lang w:val="en-GB"/>
          </w:rPr>
          <w:t>http://data.europa.eu/eli/dec/2014/512/oj</w:t>
        </w:r>
      </w:hyperlink>
      <w:r w:rsidR="00D727AD" w:rsidRPr="00574427">
        <w:rPr>
          <w:szCs w:val="22"/>
          <w:lang w:val="en-GB"/>
        </w:rPr>
        <w:t xml:space="preserve">) </w:t>
      </w:r>
      <w:r w:rsidRPr="00574427">
        <w:rPr>
          <w:szCs w:val="22"/>
          <w:lang w:val="ga-IE"/>
        </w:rPr>
        <w:t>agus Rialachán (AE) Uimh. 833/2014 ón gComhairle an 31 Iúil 2014 a bhaineann le bearta sriantacha i bhfianaise ghníomhaíochtaí na Rúise i ndíchobhsú staid na hÚcráine</w:t>
      </w:r>
      <w:r w:rsidR="00D727AD" w:rsidRPr="00574427">
        <w:rPr>
          <w:szCs w:val="22"/>
          <w:lang w:val="ga-IE"/>
        </w:rPr>
        <w:t xml:space="preserve"> </w:t>
      </w:r>
      <w:r w:rsidR="00D727AD" w:rsidRPr="00574427">
        <w:rPr>
          <w:szCs w:val="22"/>
          <w:lang w:val="en-GB"/>
        </w:rPr>
        <w:t xml:space="preserve">(IO L 229, 31.7.2014, lch. 1, ELI: </w:t>
      </w:r>
      <w:hyperlink r:id="rId2" w:history="1">
        <w:r w:rsidR="00D727AD" w:rsidRPr="00574427">
          <w:rPr>
            <w:rStyle w:val="Hyperlink"/>
            <w:szCs w:val="22"/>
            <w:lang w:val="en-GB"/>
          </w:rPr>
          <w:t>http://data.europa.eu/eli/reg/2014/833/oj</w:t>
        </w:r>
      </w:hyperlink>
      <w:r w:rsidR="00D727AD" w:rsidRPr="00574427">
        <w:rPr>
          <w:szCs w:val="22"/>
          <w:lang w:val="en-GB"/>
        </w:rPr>
        <w:t>).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9AF42D" w14:textId="77777777" w:rsidR="00064002" w:rsidRPr="007F6083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79272B" w14:textId="77777777" w:rsidR="00064002" w:rsidRPr="007F6083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BB9367" w14:textId="77777777" w:rsidR="00064002" w:rsidRPr="007F6083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52A3DAC"/>
    <w:multiLevelType w:val="hybridMultilevel"/>
    <w:tmpl w:val="A386B508"/>
    <w:lvl w:ilvl="0" w:tplc="AB2E942A">
      <w:start w:val="1"/>
      <w:numFmt w:val="lowerRoman"/>
      <w:lvlText w:val="(%1)"/>
      <w:lvlJc w:val="left"/>
      <w:pPr>
        <w:ind w:left="1571" w:hanging="720"/>
      </w:pPr>
      <w:rPr>
        <w:rFonts w:hint="default"/>
        <w:b w:val="0"/>
        <w:bCs/>
        <w:i w:val="0"/>
        <w:iCs/>
      </w:rPr>
    </w:lvl>
    <w:lvl w:ilvl="1" w:tplc="08090019" w:tentative="1">
      <w:start w:val="1"/>
      <w:numFmt w:val="lowerLetter"/>
      <w:lvlText w:val="%2."/>
      <w:lvlJc w:val="left"/>
      <w:pPr>
        <w:ind w:left="1931" w:hanging="360"/>
      </w:pPr>
    </w:lvl>
    <w:lvl w:ilvl="2" w:tplc="0809001B" w:tentative="1">
      <w:start w:val="1"/>
      <w:numFmt w:val="lowerRoman"/>
      <w:lvlText w:val="%3."/>
      <w:lvlJc w:val="right"/>
      <w:pPr>
        <w:ind w:left="2651" w:hanging="180"/>
      </w:pPr>
    </w:lvl>
    <w:lvl w:ilvl="3" w:tplc="0809000F" w:tentative="1">
      <w:start w:val="1"/>
      <w:numFmt w:val="decimal"/>
      <w:lvlText w:val="%4."/>
      <w:lvlJc w:val="left"/>
      <w:pPr>
        <w:ind w:left="3371" w:hanging="360"/>
      </w:pPr>
    </w:lvl>
    <w:lvl w:ilvl="4" w:tplc="08090019" w:tentative="1">
      <w:start w:val="1"/>
      <w:numFmt w:val="lowerLetter"/>
      <w:lvlText w:val="%5."/>
      <w:lvlJc w:val="left"/>
      <w:pPr>
        <w:ind w:left="4091" w:hanging="360"/>
      </w:pPr>
    </w:lvl>
    <w:lvl w:ilvl="5" w:tplc="0809001B" w:tentative="1">
      <w:start w:val="1"/>
      <w:numFmt w:val="lowerRoman"/>
      <w:lvlText w:val="%6."/>
      <w:lvlJc w:val="right"/>
      <w:pPr>
        <w:ind w:left="4811" w:hanging="180"/>
      </w:pPr>
    </w:lvl>
    <w:lvl w:ilvl="6" w:tplc="0809000F" w:tentative="1">
      <w:start w:val="1"/>
      <w:numFmt w:val="decimal"/>
      <w:lvlText w:val="%7."/>
      <w:lvlJc w:val="left"/>
      <w:pPr>
        <w:ind w:left="5531" w:hanging="360"/>
      </w:pPr>
    </w:lvl>
    <w:lvl w:ilvl="7" w:tplc="08090019" w:tentative="1">
      <w:start w:val="1"/>
      <w:numFmt w:val="lowerLetter"/>
      <w:lvlText w:val="%8."/>
      <w:lvlJc w:val="left"/>
      <w:pPr>
        <w:ind w:left="6251" w:hanging="360"/>
      </w:pPr>
    </w:lvl>
    <w:lvl w:ilvl="8" w:tplc="080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1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2" w15:restartNumberingAfterBreak="0">
    <w:nsid w:val="17815CFA"/>
    <w:multiLevelType w:val="hybridMultilevel"/>
    <w:tmpl w:val="049E60CC"/>
    <w:lvl w:ilvl="0" w:tplc="7756B63E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8163F77"/>
    <w:multiLevelType w:val="hybridMultilevel"/>
    <w:tmpl w:val="0FDA5C18"/>
    <w:lvl w:ilvl="0" w:tplc="92A2BE1E">
      <w:start w:val="1"/>
      <w:numFmt w:val="lowerLetter"/>
      <w:lvlText w:val="(%1)"/>
      <w:lvlJc w:val="left"/>
      <w:pPr>
        <w:ind w:left="1211" w:hanging="360"/>
      </w:pPr>
      <w:rPr>
        <w:rFonts w:hint="default"/>
        <w:b w:val="0"/>
        <w:bCs w:val="0"/>
        <w:i w:val="0"/>
        <w:iCs w:val="0"/>
      </w:rPr>
    </w:lvl>
    <w:lvl w:ilvl="1" w:tplc="08090019" w:tentative="1">
      <w:start w:val="1"/>
      <w:numFmt w:val="lowerLetter"/>
      <w:lvlText w:val="%2."/>
      <w:lvlJc w:val="left"/>
      <w:pPr>
        <w:ind w:left="1931" w:hanging="360"/>
      </w:pPr>
    </w:lvl>
    <w:lvl w:ilvl="2" w:tplc="0809001B" w:tentative="1">
      <w:start w:val="1"/>
      <w:numFmt w:val="lowerRoman"/>
      <w:lvlText w:val="%3."/>
      <w:lvlJc w:val="right"/>
      <w:pPr>
        <w:ind w:left="2651" w:hanging="180"/>
      </w:pPr>
    </w:lvl>
    <w:lvl w:ilvl="3" w:tplc="0809000F" w:tentative="1">
      <w:start w:val="1"/>
      <w:numFmt w:val="decimal"/>
      <w:lvlText w:val="%4."/>
      <w:lvlJc w:val="left"/>
      <w:pPr>
        <w:ind w:left="3371" w:hanging="360"/>
      </w:pPr>
    </w:lvl>
    <w:lvl w:ilvl="4" w:tplc="08090019" w:tentative="1">
      <w:start w:val="1"/>
      <w:numFmt w:val="lowerLetter"/>
      <w:lvlText w:val="%5."/>
      <w:lvlJc w:val="left"/>
      <w:pPr>
        <w:ind w:left="4091" w:hanging="360"/>
      </w:pPr>
    </w:lvl>
    <w:lvl w:ilvl="5" w:tplc="0809001B" w:tentative="1">
      <w:start w:val="1"/>
      <w:numFmt w:val="lowerRoman"/>
      <w:lvlText w:val="%6."/>
      <w:lvlJc w:val="right"/>
      <w:pPr>
        <w:ind w:left="4811" w:hanging="180"/>
      </w:pPr>
    </w:lvl>
    <w:lvl w:ilvl="6" w:tplc="0809000F" w:tentative="1">
      <w:start w:val="1"/>
      <w:numFmt w:val="decimal"/>
      <w:lvlText w:val="%7."/>
      <w:lvlJc w:val="left"/>
      <w:pPr>
        <w:ind w:left="5531" w:hanging="360"/>
      </w:pPr>
    </w:lvl>
    <w:lvl w:ilvl="7" w:tplc="08090019" w:tentative="1">
      <w:start w:val="1"/>
      <w:numFmt w:val="lowerLetter"/>
      <w:lvlText w:val="%8."/>
      <w:lvlJc w:val="left"/>
      <w:pPr>
        <w:ind w:left="6251" w:hanging="360"/>
      </w:pPr>
    </w:lvl>
    <w:lvl w:ilvl="8" w:tplc="080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4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5" w15:restartNumberingAfterBreak="0">
    <w:nsid w:val="43C77951"/>
    <w:multiLevelType w:val="hybridMultilevel"/>
    <w:tmpl w:val="CF046FD2"/>
    <w:lvl w:ilvl="0" w:tplc="9E92F4A0">
      <w:start w:val="1"/>
      <w:numFmt w:val="decimal"/>
      <w:lvlText w:val="%1."/>
      <w:lvlJc w:val="left"/>
      <w:pPr>
        <w:ind w:left="966" w:hanging="85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 w:tplc="56B83186">
      <w:start w:val="1"/>
      <w:numFmt w:val="lowerLetter"/>
      <w:lvlText w:val="(%2)"/>
      <w:lvlJc w:val="left"/>
      <w:pPr>
        <w:ind w:left="1532" w:hanging="567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100"/>
        <w:sz w:val="24"/>
        <w:szCs w:val="24"/>
        <w:lang w:val="en-US" w:eastAsia="en-US" w:bidi="ar-SA"/>
      </w:rPr>
    </w:lvl>
    <w:lvl w:ilvl="2" w:tplc="29725A04">
      <w:numFmt w:val="bullet"/>
      <w:lvlText w:val="•"/>
      <w:lvlJc w:val="left"/>
      <w:pPr>
        <w:ind w:left="2402" w:hanging="567"/>
      </w:pPr>
      <w:rPr>
        <w:lang w:val="en-US" w:eastAsia="en-US" w:bidi="ar-SA"/>
      </w:rPr>
    </w:lvl>
    <w:lvl w:ilvl="3" w:tplc="C122DA56">
      <w:numFmt w:val="bullet"/>
      <w:lvlText w:val="•"/>
      <w:lvlJc w:val="left"/>
      <w:pPr>
        <w:ind w:left="3265" w:hanging="567"/>
      </w:pPr>
      <w:rPr>
        <w:lang w:val="en-US" w:eastAsia="en-US" w:bidi="ar-SA"/>
      </w:rPr>
    </w:lvl>
    <w:lvl w:ilvl="4" w:tplc="B26AFB94">
      <w:numFmt w:val="bullet"/>
      <w:lvlText w:val="•"/>
      <w:lvlJc w:val="left"/>
      <w:pPr>
        <w:ind w:left="4128" w:hanging="567"/>
      </w:pPr>
      <w:rPr>
        <w:lang w:val="en-US" w:eastAsia="en-US" w:bidi="ar-SA"/>
      </w:rPr>
    </w:lvl>
    <w:lvl w:ilvl="5" w:tplc="FE50D820">
      <w:numFmt w:val="bullet"/>
      <w:lvlText w:val="•"/>
      <w:lvlJc w:val="left"/>
      <w:pPr>
        <w:ind w:left="4991" w:hanging="567"/>
      </w:pPr>
      <w:rPr>
        <w:lang w:val="en-US" w:eastAsia="en-US" w:bidi="ar-SA"/>
      </w:rPr>
    </w:lvl>
    <w:lvl w:ilvl="6" w:tplc="EBEC4502">
      <w:numFmt w:val="bullet"/>
      <w:lvlText w:val="•"/>
      <w:lvlJc w:val="left"/>
      <w:pPr>
        <w:ind w:left="5854" w:hanging="567"/>
      </w:pPr>
      <w:rPr>
        <w:lang w:val="en-US" w:eastAsia="en-US" w:bidi="ar-SA"/>
      </w:rPr>
    </w:lvl>
    <w:lvl w:ilvl="7" w:tplc="D82E0A3E">
      <w:numFmt w:val="bullet"/>
      <w:lvlText w:val="•"/>
      <w:lvlJc w:val="left"/>
      <w:pPr>
        <w:ind w:left="6717" w:hanging="567"/>
      </w:pPr>
      <w:rPr>
        <w:lang w:val="en-US" w:eastAsia="en-US" w:bidi="ar-SA"/>
      </w:rPr>
    </w:lvl>
    <w:lvl w:ilvl="8" w:tplc="317247AA">
      <w:numFmt w:val="bullet"/>
      <w:lvlText w:val="•"/>
      <w:lvlJc w:val="left"/>
      <w:pPr>
        <w:ind w:left="7580" w:hanging="567"/>
      </w:pPr>
      <w:rPr>
        <w:lang w:val="en-US" w:eastAsia="en-US" w:bidi="ar-SA"/>
      </w:rPr>
    </w:lvl>
  </w:abstractNum>
  <w:abstractNum w:abstractNumId="16" w15:restartNumberingAfterBreak="0">
    <w:nsid w:val="44BD47CF"/>
    <w:multiLevelType w:val="hybridMultilevel"/>
    <w:tmpl w:val="9594FCCE"/>
    <w:lvl w:ilvl="0" w:tplc="CA8844FA">
      <w:start w:val="1"/>
      <w:numFmt w:val="decimal"/>
      <w:lvlText w:val="%1."/>
      <w:lvlJc w:val="left"/>
      <w:pPr>
        <w:ind w:left="930" w:hanging="57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D3C337A"/>
    <w:multiLevelType w:val="hybridMultilevel"/>
    <w:tmpl w:val="F398A9F8"/>
    <w:lvl w:ilvl="0" w:tplc="202A7140">
      <w:start w:val="1"/>
      <w:numFmt w:val="decimal"/>
      <w:lvlText w:val="%1."/>
      <w:lvlJc w:val="left"/>
      <w:pPr>
        <w:ind w:left="966" w:hanging="85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 w:tplc="1988CC38">
      <w:numFmt w:val="bullet"/>
      <w:lvlText w:val="•"/>
      <w:lvlJc w:val="left"/>
      <w:pPr>
        <w:ind w:left="1794" w:hanging="850"/>
      </w:pPr>
      <w:rPr>
        <w:lang w:val="en-US" w:eastAsia="en-US" w:bidi="ar-SA"/>
      </w:rPr>
    </w:lvl>
    <w:lvl w:ilvl="2" w:tplc="350C8C54">
      <w:numFmt w:val="bullet"/>
      <w:lvlText w:val="•"/>
      <w:lvlJc w:val="left"/>
      <w:pPr>
        <w:ind w:left="2629" w:hanging="850"/>
      </w:pPr>
      <w:rPr>
        <w:lang w:val="en-US" w:eastAsia="en-US" w:bidi="ar-SA"/>
      </w:rPr>
    </w:lvl>
    <w:lvl w:ilvl="3" w:tplc="E9669AD8">
      <w:numFmt w:val="bullet"/>
      <w:lvlText w:val="•"/>
      <w:lvlJc w:val="left"/>
      <w:pPr>
        <w:ind w:left="3463" w:hanging="850"/>
      </w:pPr>
      <w:rPr>
        <w:lang w:val="en-US" w:eastAsia="en-US" w:bidi="ar-SA"/>
      </w:rPr>
    </w:lvl>
    <w:lvl w:ilvl="4" w:tplc="EF425B56">
      <w:numFmt w:val="bullet"/>
      <w:lvlText w:val="•"/>
      <w:lvlJc w:val="left"/>
      <w:pPr>
        <w:ind w:left="4298" w:hanging="850"/>
      </w:pPr>
      <w:rPr>
        <w:lang w:val="en-US" w:eastAsia="en-US" w:bidi="ar-SA"/>
      </w:rPr>
    </w:lvl>
    <w:lvl w:ilvl="5" w:tplc="655AA862">
      <w:numFmt w:val="bullet"/>
      <w:lvlText w:val="•"/>
      <w:lvlJc w:val="left"/>
      <w:pPr>
        <w:ind w:left="5133" w:hanging="850"/>
      </w:pPr>
      <w:rPr>
        <w:lang w:val="en-US" w:eastAsia="en-US" w:bidi="ar-SA"/>
      </w:rPr>
    </w:lvl>
    <w:lvl w:ilvl="6" w:tplc="4F5281D4">
      <w:numFmt w:val="bullet"/>
      <w:lvlText w:val="•"/>
      <w:lvlJc w:val="left"/>
      <w:pPr>
        <w:ind w:left="5967" w:hanging="850"/>
      </w:pPr>
      <w:rPr>
        <w:lang w:val="en-US" w:eastAsia="en-US" w:bidi="ar-SA"/>
      </w:rPr>
    </w:lvl>
    <w:lvl w:ilvl="7" w:tplc="139EFFA2">
      <w:numFmt w:val="bullet"/>
      <w:lvlText w:val="•"/>
      <w:lvlJc w:val="left"/>
      <w:pPr>
        <w:ind w:left="6802" w:hanging="850"/>
      </w:pPr>
      <w:rPr>
        <w:lang w:val="en-US" w:eastAsia="en-US" w:bidi="ar-SA"/>
      </w:rPr>
    </w:lvl>
    <w:lvl w:ilvl="8" w:tplc="7EDE6F6E">
      <w:numFmt w:val="bullet"/>
      <w:lvlText w:val="•"/>
      <w:lvlJc w:val="left"/>
      <w:pPr>
        <w:ind w:left="7637" w:hanging="850"/>
      </w:pPr>
      <w:rPr>
        <w:lang w:val="en-US" w:eastAsia="en-US" w:bidi="ar-SA"/>
      </w:rPr>
    </w:lvl>
  </w:abstractNum>
  <w:abstractNum w:abstractNumId="18" w15:restartNumberingAfterBreak="0">
    <w:nsid w:val="60B67A4F"/>
    <w:multiLevelType w:val="hybridMultilevel"/>
    <w:tmpl w:val="F996A700"/>
    <w:lvl w:ilvl="0" w:tplc="EED61DFE">
      <w:start w:val="1"/>
      <w:numFmt w:val="decimal"/>
      <w:lvlText w:val="(%1)"/>
      <w:lvlJc w:val="left"/>
      <w:pPr>
        <w:ind w:left="824" w:hanging="70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 w:tplc="D8F0F7A6">
      <w:numFmt w:val="bullet"/>
      <w:lvlText w:val="•"/>
      <w:lvlJc w:val="left"/>
      <w:pPr>
        <w:ind w:left="1668" w:hanging="708"/>
      </w:pPr>
      <w:rPr>
        <w:lang w:val="en-US" w:eastAsia="en-US" w:bidi="ar-SA"/>
      </w:rPr>
    </w:lvl>
    <w:lvl w:ilvl="2" w:tplc="29005A6A">
      <w:numFmt w:val="bullet"/>
      <w:lvlText w:val="•"/>
      <w:lvlJc w:val="left"/>
      <w:pPr>
        <w:ind w:left="2517" w:hanging="708"/>
      </w:pPr>
      <w:rPr>
        <w:lang w:val="en-US" w:eastAsia="en-US" w:bidi="ar-SA"/>
      </w:rPr>
    </w:lvl>
    <w:lvl w:ilvl="3" w:tplc="0A3C0CCA">
      <w:numFmt w:val="bullet"/>
      <w:lvlText w:val="•"/>
      <w:lvlJc w:val="left"/>
      <w:pPr>
        <w:ind w:left="3365" w:hanging="708"/>
      </w:pPr>
      <w:rPr>
        <w:lang w:val="en-US" w:eastAsia="en-US" w:bidi="ar-SA"/>
      </w:rPr>
    </w:lvl>
    <w:lvl w:ilvl="4" w:tplc="FD9E4BFE">
      <w:numFmt w:val="bullet"/>
      <w:lvlText w:val="•"/>
      <w:lvlJc w:val="left"/>
      <w:pPr>
        <w:ind w:left="4214" w:hanging="708"/>
      </w:pPr>
      <w:rPr>
        <w:lang w:val="en-US" w:eastAsia="en-US" w:bidi="ar-SA"/>
      </w:rPr>
    </w:lvl>
    <w:lvl w:ilvl="5" w:tplc="AE8A9A4E">
      <w:numFmt w:val="bullet"/>
      <w:lvlText w:val="•"/>
      <w:lvlJc w:val="left"/>
      <w:pPr>
        <w:ind w:left="5063" w:hanging="708"/>
      </w:pPr>
      <w:rPr>
        <w:lang w:val="en-US" w:eastAsia="en-US" w:bidi="ar-SA"/>
      </w:rPr>
    </w:lvl>
    <w:lvl w:ilvl="6" w:tplc="48A2C936">
      <w:numFmt w:val="bullet"/>
      <w:lvlText w:val="•"/>
      <w:lvlJc w:val="left"/>
      <w:pPr>
        <w:ind w:left="5911" w:hanging="708"/>
      </w:pPr>
      <w:rPr>
        <w:lang w:val="en-US" w:eastAsia="en-US" w:bidi="ar-SA"/>
      </w:rPr>
    </w:lvl>
    <w:lvl w:ilvl="7" w:tplc="C7F8F85C">
      <w:numFmt w:val="bullet"/>
      <w:lvlText w:val="•"/>
      <w:lvlJc w:val="left"/>
      <w:pPr>
        <w:ind w:left="6760" w:hanging="708"/>
      </w:pPr>
      <w:rPr>
        <w:lang w:val="en-US" w:eastAsia="en-US" w:bidi="ar-SA"/>
      </w:rPr>
    </w:lvl>
    <w:lvl w:ilvl="8" w:tplc="954634AC">
      <w:numFmt w:val="bullet"/>
      <w:lvlText w:val="•"/>
      <w:lvlJc w:val="left"/>
      <w:pPr>
        <w:ind w:left="7609" w:hanging="708"/>
      </w:pPr>
      <w:rPr>
        <w:lang w:val="en-US" w:eastAsia="en-US" w:bidi="ar-SA"/>
      </w:rPr>
    </w:lvl>
  </w:abstractNum>
  <w:abstractNum w:abstractNumId="19" w15:restartNumberingAfterBreak="0">
    <w:nsid w:val="66D377C0"/>
    <w:multiLevelType w:val="hybridMultilevel"/>
    <w:tmpl w:val="898671CA"/>
    <w:lvl w:ilvl="0" w:tplc="69C2B476">
      <w:start w:val="1"/>
      <w:numFmt w:val="decimal"/>
      <w:lvlText w:val="%1."/>
      <w:lvlJc w:val="left"/>
      <w:pPr>
        <w:ind w:left="966" w:hanging="85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 w:tplc="C3EEFBEE">
      <w:start w:val="1"/>
      <w:numFmt w:val="lowerLetter"/>
      <w:lvlText w:val="(%2)"/>
      <w:lvlJc w:val="left"/>
      <w:pPr>
        <w:ind w:left="1532" w:hanging="567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100"/>
        <w:sz w:val="24"/>
        <w:szCs w:val="24"/>
        <w:lang w:val="en-US" w:eastAsia="en-US" w:bidi="ar-SA"/>
      </w:rPr>
    </w:lvl>
    <w:lvl w:ilvl="2" w:tplc="70306492">
      <w:numFmt w:val="bullet"/>
      <w:lvlText w:val="•"/>
      <w:lvlJc w:val="left"/>
      <w:pPr>
        <w:ind w:left="2402" w:hanging="567"/>
      </w:pPr>
      <w:rPr>
        <w:lang w:val="en-US" w:eastAsia="en-US" w:bidi="ar-SA"/>
      </w:rPr>
    </w:lvl>
    <w:lvl w:ilvl="3" w:tplc="C2F8195A">
      <w:numFmt w:val="bullet"/>
      <w:lvlText w:val="•"/>
      <w:lvlJc w:val="left"/>
      <w:pPr>
        <w:ind w:left="3265" w:hanging="567"/>
      </w:pPr>
      <w:rPr>
        <w:lang w:val="en-US" w:eastAsia="en-US" w:bidi="ar-SA"/>
      </w:rPr>
    </w:lvl>
    <w:lvl w:ilvl="4" w:tplc="FBC8E3CA">
      <w:numFmt w:val="bullet"/>
      <w:lvlText w:val="•"/>
      <w:lvlJc w:val="left"/>
      <w:pPr>
        <w:ind w:left="4128" w:hanging="567"/>
      </w:pPr>
      <w:rPr>
        <w:lang w:val="en-US" w:eastAsia="en-US" w:bidi="ar-SA"/>
      </w:rPr>
    </w:lvl>
    <w:lvl w:ilvl="5" w:tplc="74E4AB96">
      <w:numFmt w:val="bullet"/>
      <w:lvlText w:val="•"/>
      <w:lvlJc w:val="left"/>
      <w:pPr>
        <w:ind w:left="4991" w:hanging="567"/>
      </w:pPr>
      <w:rPr>
        <w:lang w:val="en-US" w:eastAsia="en-US" w:bidi="ar-SA"/>
      </w:rPr>
    </w:lvl>
    <w:lvl w:ilvl="6" w:tplc="16EA8138">
      <w:numFmt w:val="bullet"/>
      <w:lvlText w:val="•"/>
      <w:lvlJc w:val="left"/>
      <w:pPr>
        <w:ind w:left="5854" w:hanging="567"/>
      </w:pPr>
      <w:rPr>
        <w:lang w:val="en-US" w:eastAsia="en-US" w:bidi="ar-SA"/>
      </w:rPr>
    </w:lvl>
    <w:lvl w:ilvl="7" w:tplc="D9343E00">
      <w:numFmt w:val="bullet"/>
      <w:lvlText w:val="•"/>
      <w:lvlJc w:val="left"/>
      <w:pPr>
        <w:ind w:left="6717" w:hanging="567"/>
      </w:pPr>
      <w:rPr>
        <w:lang w:val="en-US" w:eastAsia="en-US" w:bidi="ar-SA"/>
      </w:rPr>
    </w:lvl>
    <w:lvl w:ilvl="8" w:tplc="D0B67D48">
      <w:numFmt w:val="bullet"/>
      <w:lvlText w:val="•"/>
      <w:lvlJc w:val="left"/>
      <w:pPr>
        <w:ind w:left="7580" w:hanging="567"/>
      </w:pPr>
      <w:rPr>
        <w:lang w:val="en-US" w:eastAsia="en-US" w:bidi="ar-SA"/>
      </w:rPr>
    </w:lvl>
  </w:abstractNum>
  <w:abstractNum w:abstractNumId="20" w15:restartNumberingAfterBreak="0">
    <w:nsid w:val="6F281ACF"/>
    <w:multiLevelType w:val="hybridMultilevel"/>
    <w:tmpl w:val="5164C992"/>
    <w:lvl w:ilvl="0" w:tplc="4B8CBE40">
      <w:start w:val="1"/>
      <w:numFmt w:val="lowerLetter"/>
      <w:lvlText w:val="%1)"/>
      <w:lvlJc w:val="left"/>
      <w:pPr>
        <w:ind w:left="1020" w:hanging="360"/>
      </w:pPr>
    </w:lvl>
    <w:lvl w:ilvl="1" w:tplc="2CF6545A">
      <w:start w:val="1"/>
      <w:numFmt w:val="lowerLetter"/>
      <w:lvlText w:val="%2)"/>
      <w:lvlJc w:val="left"/>
      <w:pPr>
        <w:ind w:left="1020" w:hanging="360"/>
      </w:pPr>
    </w:lvl>
    <w:lvl w:ilvl="2" w:tplc="853251DE">
      <w:start w:val="1"/>
      <w:numFmt w:val="lowerLetter"/>
      <w:lvlText w:val="%3)"/>
      <w:lvlJc w:val="left"/>
      <w:pPr>
        <w:ind w:left="1020" w:hanging="360"/>
      </w:pPr>
    </w:lvl>
    <w:lvl w:ilvl="3" w:tplc="06902180">
      <w:start w:val="1"/>
      <w:numFmt w:val="lowerLetter"/>
      <w:lvlText w:val="%4)"/>
      <w:lvlJc w:val="left"/>
      <w:pPr>
        <w:ind w:left="1020" w:hanging="360"/>
      </w:pPr>
    </w:lvl>
    <w:lvl w:ilvl="4" w:tplc="AD6489E4">
      <w:start w:val="1"/>
      <w:numFmt w:val="lowerLetter"/>
      <w:lvlText w:val="%5)"/>
      <w:lvlJc w:val="left"/>
      <w:pPr>
        <w:ind w:left="1020" w:hanging="360"/>
      </w:pPr>
    </w:lvl>
    <w:lvl w:ilvl="5" w:tplc="8DAC6CA8">
      <w:start w:val="1"/>
      <w:numFmt w:val="lowerLetter"/>
      <w:lvlText w:val="%6)"/>
      <w:lvlJc w:val="left"/>
      <w:pPr>
        <w:ind w:left="1020" w:hanging="360"/>
      </w:pPr>
    </w:lvl>
    <w:lvl w:ilvl="6" w:tplc="F5FC46D4">
      <w:start w:val="1"/>
      <w:numFmt w:val="lowerLetter"/>
      <w:lvlText w:val="%7)"/>
      <w:lvlJc w:val="left"/>
      <w:pPr>
        <w:ind w:left="1020" w:hanging="360"/>
      </w:pPr>
    </w:lvl>
    <w:lvl w:ilvl="7" w:tplc="B6881A82">
      <w:start w:val="1"/>
      <w:numFmt w:val="lowerLetter"/>
      <w:lvlText w:val="%8)"/>
      <w:lvlJc w:val="left"/>
      <w:pPr>
        <w:ind w:left="1020" w:hanging="360"/>
      </w:pPr>
    </w:lvl>
    <w:lvl w:ilvl="8" w:tplc="6C74F4DE">
      <w:start w:val="1"/>
      <w:numFmt w:val="lowerLetter"/>
      <w:lvlText w:val="%9)"/>
      <w:lvlJc w:val="left"/>
      <w:pPr>
        <w:ind w:left="1020" w:hanging="360"/>
      </w:pPr>
    </w:lvl>
  </w:abstractNum>
  <w:num w:numId="1" w16cid:durableId="914823595">
    <w:abstractNumId w:val="9"/>
  </w:num>
  <w:num w:numId="2" w16cid:durableId="295987880">
    <w:abstractNumId w:val="9"/>
  </w:num>
  <w:num w:numId="3" w16cid:durableId="1188831785">
    <w:abstractNumId w:val="7"/>
  </w:num>
  <w:num w:numId="4" w16cid:durableId="1461264262">
    <w:abstractNumId w:val="7"/>
  </w:num>
  <w:num w:numId="5" w16cid:durableId="101613055">
    <w:abstractNumId w:val="6"/>
  </w:num>
  <w:num w:numId="6" w16cid:durableId="1566909251">
    <w:abstractNumId w:val="6"/>
  </w:num>
  <w:num w:numId="7" w16cid:durableId="614144474">
    <w:abstractNumId w:val="5"/>
  </w:num>
  <w:num w:numId="8" w16cid:durableId="1923949723">
    <w:abstractNumId w:val="5"/>
  </w:num>
  <w:num w:numId="9" w16cid:durableId="504175110">
    <w:abstractNumId w:val="4"/>
  </w:num>
  <w:num w:numId="10" w16cid:durableId="2118526332">
    <w:abstractNumId w:val="4"/>
  </w:num>
  <w:num w:numId="11" w16cid:durableId="1152722257">
    <w:abstractNumId w:val="8"/>
  </w:num>
  <w:num w:numId="12" w16cid:durableId="1057625631">
    <w:abstractNumId w:val="8"/>
  </w:num>
  <w:num w:numId="13" w16cid:durableId="542325885">
    <w:abstractNumId w:val="3"/>
  </w:num>
  <w:num w:numId="14" w16cid:durableId="1974167819">
    <w:abstractNumId w:val="3"/>
  </w:num>
  <w:num w:numId="15" w16cid:durableId="418138131">
    <w:abstractNumId w:val="2"/>
  </w:num>
  <w:num w:numId="16" w16cid:durableId="335498558">
    <w:abstractNumId w:val="2"/>
  </w:num>
  <w:num w:numId="17" w16cid:durableId="891842305">
    <w:abstractNumId w:val="1"/>
  </w:num>
  <w:num w:numId="18" w16cid:durableId="193663997">
    <w:abstractNumId w:val="1"/>
  </w:num>
  <w:num w:numId="19" w16cid:durableId="484586968">
    <w:abstractNumId w:val="0"/>
  </w:num>
  <w:num w:numId="20" w16cid:durableId="551311506">
    <w:abstractNumId w:val="0"/>
  </w:num>
  <w:num w:numId="21" w16cid:durableId="1049187247">
    <w:abstractNumId w:val="9"/>
  </w:num>
  <w:num w:numId="22" w16cid:durableId="580528496">
    <w:abstractNumId w:val="7"/>
  </w:num>
  <w:num w:numId="23" w16cid:durableId="678431895">
    <w:abstractNumId w:val="6"/>
  </w:num>
  <w:num w:numId="24" w16cid:durableId="960383881">
    <w:abstractNumId w:val="5"/>
  </w:num>
  <w:num w:numId="25" w16cid:durableId="2081634840">
    <w:abstractNumId w:val="4"/>
  </w:num>
  <w:num w:numId="26" w16cid:durableId="499348361">
    <w:abstractNumId w:val="8"/>
  </w:num>
  <w:num w:numId="27" w16cid:durableId="222835814">
    <w:abstractNumId w:val="3"/>
  </w:num>
  <w:num w:numId="28" w16cid:durableId="73090147">
    <w:abstractNumId w:val="2"/>
  </w:num>
  <w:num w:numId="29" w16cid:durableId="1393311026">
    <w:abstractNumId w:val="1"/>
  </w:num>
  <w:num w:numId="30" w16cid:durableId="137311438">
    <w:abstractNumId w:val="0"/>
  </w:num>
  <w:num w:numId="31" w16cid:durableId="765809888">
    <w:abstractNumId w:val="9"/>
  </w:num>
  <w:num w:numId="32" w16cid:durableId="304163127">
    <w:abstractNumId w:val="7"/>
  </w:num>
  <w:num w:numId="33" w16cid:durableId="422068647">
    <w:abstractNumId w:val="6"/>
  </w:num>
  <w:num w:numId="34" w16cid:durableId="1565677954">
    <w:abstractNumId w:val="5"/>
  </w:num>
  <w:num w:numId="35" w16cid:durableId="2024361641">
    <w:abstractNumId w:val="4"/>
  </w:num>
  <w:num w:numId="36" w16cid:durableId="1689208893">
    <w:abstractNumId w:val="8"/>
  </w:num>
  <w:num w:numId="37" w16cid:durableId="813302008">
    <w:abstractNumId w:val="3"/>
  </w:num>
  <w:num w:numId="38" w16cid:durableId="283660061">
    <w:abstractNumId w:val="2"/>
  </w:num>
  <w:num w:numId="39" w16cid:durableId="375205327">
    <w:abstractNumId w:val="1"/>
  </w:num>
  <w:num w:numId="40" w16cid:durableId="2079932667">
    <w:abstractNumId w:val="0"/>
  </w:num>
  <w:num w:numId="41" w16cid:durableId="922227014">
    <w:abstractNumId w:val="11"/>
  </w:num>
  <w:num w:numId="42" w16cid:durableId="593977005">
    <w:abstractNumId w:val="11"/>
  </w:num>
  <w:num w:numId="43" w16cid:durableId="113603192">
    <w:abstractNumId w:val="11"/>
  </w:num>
  <w:num w:numId="44" w16cid:durableId="1277255430">
    <w:abstractNumId w:val="14"/>
  </w:num>
  <w:num w:numId="45" w16cid:durableId="177623198">
    <w:abstractNumId w:val="19"/>
    <w:lvlOverride w:ilvl="0">
      <w:startOverride w:val="1"/>
    </w:lvlOverride>
    <w:lvlOverride w:ilvl="1">
      <w:startOverride w:val="1"/>
    </w:lvlOverride>
    <w:lvlOverride w:ilvl="2"/>
    <w:lvlOverride w:ilvl="3"/>
    <w:lvlOverride w:ilvl="4"/>
    <w:lvlOverride w:ilvl="5"/>
    <w:lvlOverride w:ilvl="6"/>
    <w:lvlOverride w:ilvl="7"/>
    <w:lvlOverride w:ilvl="8"/>
  </w:num>
  <w:num w:numId="46" w16cid:durableId="822936252">
    <w:abstractNumId w:val="15"/>
    <w:lvlOverride w:ilvl="0">
      <w:startOverride w:val="1"/>
    </w:lvlOverride>
    <w:lvlOverride w:ilvl="1">
      <w:startOverride w:val="1"/>
    </w:lvlOverride>
    <w:lvlOverride w:ilvl="2"/>
    <w:lvlOverride w:ilvl="3"/>
    <w:lvlOverride w:ilvl="4"/>
    <w:lvlOverride w:ilvl="5"/>
    <w:lvlOverride w:ilvl="6"/>
    <w:lvlOverride w:ilvl="7"/>
    <w:lvlOverride w:ilvl="8"/>
  </w:num>
  <w:num w:numId="47" w16cid:durableId="759564492">
    <w:abstractNumId w:val="17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8" w16cid:durableId="1725374262">
    <w:abstractNumId w:val="18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9" w16cid:durableId="1529291883">
    <w:abstractNumId w:val="16"/>
  </w:num>
  <w:num w:numId="50" w16cid:durableId="1490095117">
    <w:abstractNumId w:val="20"/>
  </w:num>
  <w:num w:numId="51" w16cid:durableId="1550729147">
    <w:abstractNumId w:val="13"/>
  </w:num>
  <w:num w:numId="52" w16cid:durableId="30348618">
    <w:abstractNumId w:val="10"/>
  </w:num>
  <w:num w:numId="53" w16cid:durableId="879973275">
    <w:abstractNumId w:val="12"/>
  </w:num>
  <w:numIdMacAtCleanup w:val="5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mirrorMargin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012/2026"/>
    <w:docVar w:name="dvlangue" w:val="GA"/>
    <w:docVar w:name="dvnumam" w:val="88"/>
    <w:docVar w:name="dvpe" w:val="779.727"/>
    <w:docVar w:name="dvrapporteur" w:val=" Rapóirtéir:"/>
    <w:docVar w:name="dvstar" w:val="***I"/>
    <w:docVar w:name="dvtitre" w:val="Rún reachtach ó Pharlaimint na hEorpa an xx Xxxx 2026 maidir leis an togra le haghaidh Rialachán ó Pharlaimint na hEorpa agus ón gComhairle lena dtugtar aghaidh ar na héifeachtaí diúltacha a bhaineann le trádáil ar mhargadh cruach an Aontais de dheasca na ró-acmhainneachta domhanda(COM(2025)0726 – C10-0245/2025 – 2025/0726(COD))"/>
  </w:docVars>
  <w:rsids>
    <w:rsidRoot w:val="0001457B"/>
    <w:rsid w:val="00002272"/>
    <w:rsid w:val="0001457B"/>
    <w:rsid w:val="00043FA1"/>
    <w:rsid w:val="00064002"/>
    <w:rsid w:val="000677B9"/>
    <w:rsid w:val="000831BA"/>
    <w:rsid w:val="000A42CC"/>
    <w:rsid w:val="000E7DD9"/>
    <w:rsid w:val="0010095E"/>
    <w:rsid w:val="00121A0F"/>
    <w:rsid w:val="00125B37"/>
    <w:rsid w:val="00127A0C"/>
    <w:rsid w:val="0013287F"/>
    <w:rsid w:val="00174514"/>
    <w:rsid w:val="001775F5"/>
    <w:rsid w:val="00187494"/>
    <w:rsid w:val="001F32AE"/>
    <w:rsid w:val="002767FF"/>
    <w:rsid w:val="002A3038"/>
    <w:rsid w:val="002B18FE"/>
    <w:rsid w:val="002B4654"/>
    <w:rsid w:val="002B5493"/>
    <w:rsid w:val="002E4A21"/>
    <w:rsid w:val="0030277D"/>
    <w:rsid w:val="00343214"/>
    <w:rsid w:val="00361C00"/>
    <w:rsid w:val="00395FA1"/>
    <w:rsid w:val="003A7DCC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74427"/>
    <w:rsid w:val="005C2568"/>
    <w:rsid w:val="005C4FE0"/>
    <w:rsid w:val="005F1B17"/>
    <w:rsid w:val="006037C0"/>
    <w:rsid w:val="006631B6"/>
    <w:rsid w:val="00680577"/>
    <w:rsid w:val="006D067F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7F6083"/>
    <w:rsid w:val="00804265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9A2450"/>
    <w:rsid w:val="00A1687D"/>
    <w:rsid w:val="00A43E52"/>
    <w:rsid w:val="00A4678D"/>
    <w:rsid w:val="00A778C7"/>
    <w:rsid w:val="00A841D5"/>
    <w:rsid w:val="00AB441E"/>
    <w:rsid w:val="00AB6293"/>
    <w:rsid w:val="00AD0BC6"/>
    <w:rsid w:val="00AE0928"/>
    <w:rsid w:val="00AF3B82"/>
    <w:rsid w:val="00B12E95"/>
    <w:rsid w:val="00B22876"/>
    <w:rsid w:val="00B430B9"/>
    <w:rsid w:val="00B558F0"/>
    <w:rsid w:val="00B954B1"/>
    <w:rsid w:val="00BD48FE"/>
    <w:rsid w:val="00BD7BD8"/>
    <w:rsid w:val="00BE6ADC"/>
    <w:rsid w:val="00C05BFE"/>
    <w:rsid w:val="00C17642"/>
    <w:rsid w:val="00C23CD4"/>
    <w:rsid w:val="00C336EA"/>
    <w:rsid w:val="00C61C0C"/>
    <w:rsid w:val="00C941CB"/>
    <w:rsid w:val="00CB642D"/>
    <w:rsid w:val="00CC2357"/>
    <w:rsid w:val="00CF071A"/>
    <w:rsid w:val="00D058B8"/>
    <w:rsid w:val="00D56C11"/>
    <w:rsid w:val="00D727AD"/>
    <w:rsid w:val="00D77BAD"/>
    <w:rsid w:val="00D834A0"/>
    <w:rsid w:val="00D872DF"/>
    <w:rsid w:val="00D91E21"/>
    <w:rsid w:val="00DA7FCD"/>
    <w:rsid w:val="00E365E1"/>
    <w:rsid w:val="00E405EA"/>
    <w:rsid w:val="00E820A4"/>
    <w:rsid w:val="00EB006A"/>
    <w:rsid w:val="00EB4772"/>
    <w:rsid w:val="00ED169E"/>
    <w:rsid w:val="00ED4235"/>
    <w:rsid w:val="00F04346"/>
    <w:rsid w:val="00F075DC"/>
    <w:rsid w:val="00F149E9"/>
    <w:rsid w:val="00F34C37"/>
    <w:rsid w:val="00F3675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64A292D"/>
  <w15:chartTrackingRefBased/>
  <w15:docId w15:val="{D6997336-0AF6-4CD6-8913-871506DE82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footer" w:uiPriority="99"/>
    <w:lsdException w:name="caption" w:semiHidden="1" w:unhideWhenUsed="1" w:qFormat="1"/>
    <w:lsdException w:name="Title" w:qFormat="1"/>
    <w:lsdException w:name="Body Text" w:uiPriority="1" w:qFormat="1"/>
    <w:lsdException w:name="Subtitle" w:qFormat="1"/>
    <w:lsdException w:name="Strong" w:qFormat="1"/>
    <w:lsdException w:name="Emphasis" w:uiPriority="20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ga-IE"/>
    </w:rPr>
  </w:style>
  <w:style w:type="paragraph" w:styleId="Heading1">
    <w:name w:val="heading 1"/>
    <w:basedOn w:val="Normal"/>
    <w:next w:val="Normal"/>
    <w:link w:val="Heading1Char"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link w:val="Heading2Char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link w:val="Heading3Char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link w:val="Heading4Char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link w:val="Heading5Char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link w:val="Heading6Char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link w:val="Heading7Char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link w:val="Heading8Char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link w:val="Heading9Char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uiPriority w:val="39"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character" w:customStyle="1" w:styleId="Heading1Char">
    <w:name w:val="Heading 1 Char"/>
    <w:basedOn w:val="DefaultParagraphFont"/>
    <w:link w:val="Heading1"/>
    <w:rsid w:val="002A3038"/>
    <w:rPr>
      <w:b/>
      <w:kern w:val="28"/>
      <w:sz w:val="28"/>
      <w:lang w:val="fr-FR" w:eastAsia="fr-FR"/>
    </w:rPr>
  </w:style>
  <w:style w:type="character" w:customStyle="1" w:styleId="Heading2Char">
    <w:name w:val="Heading 2 Char"/>
    <w:basedOn w:val="DefaultParagraphFont"/>
    <w:link w:val="Heading2"/>
    <w:semiHidden/>
    <w:rsid w:val="002A3038"/>
    <w:rPr>
      <w:sz w:val="24"/>
      <w:lang w:val="fr-FR" w:eastAsia="fr-FR"/>
    </w:rPr>
  </w:style>
  <w:style w:type="character" w:customStyle="1" w:styleId="Heading3Char">
    <w:name w:val="Heading 3 Char"/>
    <w:basedOn w:val="DefaultParagraphFont"/>
    <w:link w:val="Heading3"/>
    <w:semiHidden/>
    <w:rsid w:val="002A3038"/>
    <w:rPr>
      <w:rFonts w:ascii="Arial" w:hAnsi="Arial"/>
      <w:sz w:val="24"/>
      <w:lang w:val="fr-FR" w:eastAsia="fr-FR"/>
    </w:rPr>
  </w:style>
  <w:style w:type="character" w:customStyle="1" w:styleId="Heading4Char">
    <w:name w:val="Heading 4 Char"/>
    <w:basedOn w:val="DefaultParagraphFont"/>
    <w:link w:val="Heading4"/>
    <w:semiHidden/>
    <w:rsid w:val="002A3038"/>
    <w:rPr>
      <w:sz w:val="24"/>
      <w:lang w:val="en-US" w:eastAsia="fr-FR"/>
    </w:rPr>
  </w:style>
  <w:style w:type="character" w:customStyle="1" w:styleId="Heading5Char">
    <w:name w:val="Heading 5 Char"/>
    <w:basedOn w:val="DefaultParagraphFont"/>
    <w:link w:val="Heading5"/>
    <w:semiHidden/>
    <w:rsid w:val="002A3038"/>
    <w:rPr>
      <w:sz w:val="24"/>
      <w:lang w:val="en-US" w:eastAsia="fr-FR"/>
    </w:rPr>
  </w:style>
  <w:style w:type="character" w:customStyle="1" w:styleId="Heading6Char">
    <w:name w:val="Heading 6 Char"/>
    <w:basedOn w:val="DefaultParagraphFont"/>
    <w:link w:val="Heading6"/>
    <w:semiHidden/>
    <w:rsid w:val="002A3038"/>
    <w:rPr>
      <w:i/>
      <w:sz w:val="22"/>
      <w:lang w:val="ga-IE"/>
    </w:rPr>
  </w:style>
  <w:style w:type="character" w:customStyle="1" w:styleId="Heading7Char">
    <w:name w:val="Heading 7 Char"/>
    <w:basedOn w:val="DefaultParagraphFont"/>
    <w:link w:val="Heading7"/>
    <w:semiHidden/>
    <w:rsid w:val="002A3038"/>
    <w:rPr>
      <w:rFonts w:ascii="Arial" w:hAnsi="Arial"/>
      <w:sz w:val="24"/>
      <w:lang w:val="ga-IE"/>
    </w:rPr>
  </w:style>
  <w:style w:type="character" w:customStyle="1" w:styleId="Heading8Char">
    <w:name w:val="Heading 8 Char"/>
    <w:basedOn w:val="DefaultParagraphFont"/>
    <w:link w:val="Heading8"/>
    <w:semiHidden/>
    <w:rsid w:val="002A3038"/>
    <w:rPr>
      <w:rFonts w:ascii="Arial" w:hAnsi="Arial"/>
      <w:i/>
      <w:sz w:val="24"/>
      <w:lang w:val="ga-IE"/>
    </w:rPr>
  </w:style>
  <w:style w:type="character" w:customStyle="1" w:styleId="Heading9Char">
    <w:name w:val="Heading 9 Char"/>
    <w:basedOn w:val="DefaultParagraphFont"/>
    <w:link w:val="Heading9"/>
    <w:semiHidden/>
    <w:rsid w:val="002A3038"/>
    <w:rPr>
      <w:rFonts w:ascii="Arial" w:hAnsi="Arial"/>
      <w:b/>
      <w:i/>
      <w:sz w:val="18"/>
      <w:lang w:val="ga-IE"/>
    </w:rPr>
  </w:style>
  <w:style w:type="paragraph" w:styleId="TOCHeading">
    <w:name w:val="TOC Heading"/>
    <w:basedOn w:val="Normal"/>
    <w:next w:val="Normal"/>
    <w:uiPriority w:val="39"/>
    <w:unhideWhenUsed/>
    <w:qFormat/>
    <w:rsid w:val="002A3038"/>
    <w:pPr>
      <w:widowControl/>
      <w:spacing w:after="240"/>
    </w:pPr>
    <w:rPr>
      <w:lang w:val="en-GB"/>
    </w:rPr>
  </w:style>
  <w:style w:type="paragraph" w:customStyle="1" w:styleId="EPFooter2">
    <w:name w:val="EPFooter2"/>
    <w:basedOn w:val="Normal"/>
    <w:next w:val="Normal"/>
    <w:rsid w:val="002A3038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TOCPage">
    <w:name w:val="TOC Page"/>
    <w:basedOn w:val="Normal"/>
    <w:next w:val="TOC1"/>
    <w:rsid w:val="002A3038"/>
    <w:pPr>
      <w:keepNext/>
      <w:spacing w:after="240"/>
      <w:jc w:val="right"/>
    </w:pPr>
    <w:rPr>
      <w:rFonts w:ascii="Arial" w:hAnsi="Arial"/>
      <w:b/>
    </w:rPr>
  </w:style>
  <w:style w:type="paragraph" w:customStyle="1" w:styleId="Normal6a">
    <w:name w:val="Normal6a"/>
    <w:basedOn w:val="Normal"/>
    <w:rsid w:val="002A3038"/>
    <w:pPr>
      <w:spacing w:after="120"/>
    </w:pPr>
  </w:style>
  <w:style w:type="paragraph" w:customStyle="1" w:styleId="PageHeading">
    <w:name w:val="PageHeading"/>
    <w:basedOn w:val="Normal"/>
    <w:qFormat/>
    <w:rsid w:val="002A3038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Bold">
    <w:name w:val="NormalBold"/>
    <w:basedOn w:val="Normal"/>
    <w:link w:val="NormalBoldChar"/>
    <w:rsid w:val="002A3038"/>
    <w:rPr>
      <w:b/>
    </w:rPr>
  </w:style>
  <w:style w:type="paragraph" w:customStyle="1" w:styleId="NormalBold12a">
    <w:name w:val="NormalBold12a"/>
    <w:basedOn w:val="Normal"/>
    <w:rsid w:val="002A3038"/>
    <w:pPr>
      <w:spacing w:after="240"/>
    </w:pPr>
    <w:rPr>
      <w:b/>
    </w:rPr>
  </w:style>
  <w:style w:type="paragraph" w:customStyle="1" w:styleId="AmJustText">
    <w:name w:val="AmJustText"/>
    <w:basedOn w:val="Normal"/>
    <w:rsid w:val="002A3038"/>
    <w:pPr>
      <w:spacing w:after="240"/>
    </w:pPr>
    <w:rPr>
      <w:i/>
    </w:rPr>
  </w:style>
  <w:style w:type="paragraph" w:customStyle="1" w:styleId="NormalHanging12a">
    <w:name w:val="NormalHanging12a"/>
    <w:basedOn w:val="Normal"/>
    <w:rsid w:val="002A3038"/>
    <w:pPr>
      <w:spacing w:after="240"/>
      <w:ind w:left="567" w:hanging="567"/>
    </w:pPr>
  </w:style>
  <w:style w:type="paragraph" w:customStyle="1" w:styleId="CoverNormal24a">
    <w:name w:val="CoverNormal24a"/>
    <w:basedOn w:val="Normal"/>
    <w:rsid w:val="002A3038"/>
    <w:pPr>
      <w:spacing w:after="480"/>
      <w:ind w:left="1417"/>
    </w:pPr>
  </w:style>
  <w:style w:type="paragraph" w:customStyle="1" w:styleId="CoverNormal">
    <w:name w:val="CoverNormal"/>
    <w:basedOn w:val="Normal"/>
    <w:rsid w:val="002A3038"/>
    <w:pPr>
      <w:ind w:left="1418"/>
    </w:pPr>
  </w:style>
  <w:style w:type="paragraph" w:customStyle="1" w:styleId="AmCrossRef">
    <w:name w:val="AmCrossRef"/>
    <w:basedOn w:val="Normal"/>
    <w:rsid w:val="002A3038"/>
    <w:pPr>
      <w:spacing w:before="240" w:after="240"/>
      <w:jc w:val="center"/>
    </w:pPr>
    <w:rPr>
      <w:i/>
    </w:rPr>
  </w:style>
  <w:style w:type="paragraph" w:customStyle="1" w:styleId="AmJustTitle">
    <w:name w:val="AmJustTitle"/>
    <w:basedOn w:val="Normal"/>
    <w:next w:val="AmJustText"/>
    <w:rsid w:val="002A3038"/>
    <w:pPr>
      <w:keepNext/>
      <w:spacing w:before="240" w:after="240"/>
      <w:jc w:val="center"/>
    </w:pPr>
    <w:rPr>
      <w:i/>
    </w:rPr>
  </w:style>
  <w:style w:type="paragraph" w:customStyle="1" w:styleId="CoverReference">
    <w:name w:val="CoverReference"/>
    <w:basedOn w:val="Normal"/>
    <w:rsid w:val="002A3038"/>
    <w:pPr>
      <w:spacing w:before="1080"/>
      <w:jc w:val="right"/>
    </w:pPr>
    <w:rPr>
      <w:rFonts w:ascii="Arial" w:hAnsi="Arial" w:cs="Arial"/>
      <w:b/>
    </w:rPr>
  </w:style>
  <w:style w:type="paragraph" w:customStyle="1" w:styleId="CoverDocType">
    <w:name w:val="CoverDocType"/>
    <w:basedOn w:val="Normal"/>
    <w:rsid w:val="002A3038"/>
    <w:pPr>
      <w:ind w:left="1418"/>
    </w:pPr>
    <w:rPr>
      <w:rFonts w:ascii="Arial" w:hAnsi="Arial"/>
      <w:b/>
      <w:sz w:val="48"/>
    </w:rPr>
  </w:style>
  <w:style w:type="paragraph" w:customStyle="1" w:styleId="CoverDocType24a">
    <w:name w:val="CoverDocType24a"/>
    <w:basedOn w:val="Normal"/>
    <w:rsid w:val="002A3038"/>
    <w:pPr>
      <w:spacing w:after="480"/>
      <w:ind w:left="1418"/>
    </w:pPr>
    <w:rPr>
      <w:rFonts w:ascii="Arial" w:hAnsi="Arial"/>
      <w:b/>
      <w:sz w:val="48"/>
    </w:rPr>
  </w:style>
  <w:style w:type="paragraph" w:customStyle="1" w:styleId="CoverDate">
    <w:name w:val="CoverDate"/>
    <w:basedOn w:val="Normal"/>
    <w:rsid w:val="002A3038"/>
    <w:pPr>
      <w:spacing w:before="240" w:after="1200"/>
    </w:pPr>
  </w:style>
  <w:style w:type="paragraph" w:styleId="Header">
    <w:name w:val="header"/>
    <w:basedOn w:val="Normal"/>
    <w:link w:val="HeaderChar"/>
    <w:rsid w:val="002A3038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2A3038"/>
    <w:rPr>
      <w:sz w:val="24"/>
      <w:lang w:val="ga-IE"/>
    </w:rPr>
  </w:style>
  <w:style w:type="paragraph" w:customStyle="1" w:styleId="AmOrLang">
    <w:name w:val="AmOrLang"/>
    <w:basedOn w:val="Normal"/>
    <w:rsid w:val="002A3038"/>
    <w:pPr>
      <w:spacing w:before="240" w:after="240"/>
      <w:jc w:val="right"/>
    </w:pPr>
  </w:style>
  <w:style w:type="paragraph" w:customStyle="1" w:styleId="AmColumnHeading">
    <w:name w:val="AmColumnHeading"/>
    <w:basedOn w:val="Normal"/>
    <w:rsid w:val="002A3038"/>
    <w:pPr>
      <w:spacing w:after="240"/>
      <w:jc w:val="center"/>
    </w:pPr>
    <w:rPr>
      <w:i/>
    </w:rPr>
  </w:style>
  <w:style w:type="paragraph" w:customStyle="1" w:styleId="AmNumberTabs">
    <w:name w:val="AmNumberTabs"/>
    <w:basedOn w:val="Normal"/>
    <w:rsid w:val="002A3038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NormalBold12b">
    <w:name w:val="NormalBold12b"/>
    <w:basedOn w:val="Normal"/>
    <w:rsid w:val="002A3038"/>
    <w:pPr>
      <w:spacing w:before="240"/>
    </w:pPr>
    <w:rPr>
      <w:b/>
    </w:rPr>
  </w:style>
  <w:style w:type="paragraph" w:customStyle="1" w:styleId="EPBody">
    <w:name w:val="EPBody"/>
    <w:basedOn w:val="Normal"/>
    <w:rsid w:val="002A3038"/>
    <w:pPr>
      <w:jc w:val="center"/>
    </w:pPr>
    <w:rPr>
      <w:rFonts w:ascii="Arial" w:hAnsi="Arial" w:cs="Arial"/>
      <w:i/>
      <w:sz w:val="22"/>
      <w:szCs w:val="22"/>
    </w:rPr>
  </w:style>
  <w:style w:type="paragraph" w:customStyle="1" w:styleId="EPFooter">
    <w:name w:val="EPFooter"/>
    <w:basedOn w:val="Normal"/>
    <w:rsid w:val="002A3038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customStyle="1" w:styleId="EPComma">
    <w:name w:val="EPComma"/>
    <w:basedOn w:val="Normal"/>
    <w:rsid w:val="002A3038"/>
    <w:pPr>
      <w:spacing w:before="480" w:after="240"/>
    </w:pPr>
  </w:style>
  <w:style w:type="paragraph" w:customStyle="1" w:styleId="Lgendesigne">
    <w:name w:val="Légende signe"/>
    <w:basedOn w:val="Normal"/>
    <w:rsid w:val="002A3038"/>
    <w:pPr>
      <w:tabs>
        <w:tab w:val="right" w:pos="454"/>
        <w:tab w:val="left" w:pos="737"/>
      </w:tabs>
      <w:ind w:left="737" w:hanging="737"/>
    </w:pPr>
    <w:rPr>
      <w:snapToGrid w:val="0"/>
      <w:sz w:val="18"/>
      <w:lang w:eastAsia="en-US"/>
    </w:rPr>
  </w:style>
  <w:style w:type="paragraph" w:customStyle="1" w:styleId="Lgendetitre">
    <w:name w:val="Légende titre"/>
    <w:basedOn w:val="Normal"/>
    <w:rsid w:val="002A3038"/>
    <w:pPr>
      <w:spacing w:before="240" w:after="240"/>
    </w:pPr>
    <w:rPr>
      <w:b/>
      <w:i/>
      <w:snapToGrid w:val="0"/>
      <w:lang w:eastAsia="en-US"/>
    </w:rPr>
  </w:style>
  <w:style w:type="paragraph" w:customStyle="1" w:styleId="Lgendestandard">
    <w:name w:val="Légende standard"/>
    <w:basedOn w:val="Normal"/>
    <w:rsid w:val="002A3038"/>
    <w:rPr>
      <w:sz w:val="18"/>
    </w:rPr>
  </w:style>
  <w:style w:type="paragraph" w:customStyle="1" w:styleId="Default">
    <w:name w:val="Default"/>
    <w:rsid w:val="002A3038"/>
    <w:pPr>
      <w:autoSpaceDE w:val="0"/>
      <w:autoSpaceDN w:val="0"/>
      <w:adjustRightInd w:val="0"/>
    </w:pPr>
    <w:rPr>
      <w:color w:val="000000"/>
      <w:sz w:val="24"/>
      <w:szCs w:val="24"/>
      <w:lang w:val="ga-IE"/>
    </w:rPr>
  </w:style>
  <w:style w:type="character" w:customStyle="1" w:styleId="Normal6Char">
    <w:name w:val="Normal6 Char"/>
    <w:basedOn w:val="DefaultParagraphFont"/>
    <w:link w:val="Normal6"/>
    <w:locked/>
    <w:rsid w:val="002A3038"/>
    <w:rPr>
      <w:b/>
      <w:bCs/>
      <w:i/>
      <w:iCs/>
      <w:sz w:val="24"/>
      <w:lang w:val="ga-IE"/>
    </w:rPr>
  </w:style>
  <w:style w:type="paragraph" w:customStyle="1" w:styleId="Normal6">
    <w:name w:val="Normal6"/>
    <w:basedOn w:val="Normal"/>
    <w:link w:val="Normal6Char"/>
    <w:rsid w:val="002A3038"/>
    <w:pPr>
      <w:spacing w:after="120"/>
    </w:pPr>
    <w:rPr>
      <w:b/>
      <w:bCs/>
      <w:i/>
      <w:iCs/>
    </w:rPr>
  </w:style>
  <w:style w:type="character" w:customStyle="1" w:styleId="NormalBoldChar">
    <w:name w:val="NormalBold Char"/>
    <w:basedOn w:val="DefaultParagraphFont"/>
    <w:link w:val="NormalBold"/>
    <w:locked/>
    <w:rsid w:val="002A3038"/>
    <w:rPr>
      <w:b/>
      <w:sz w:val="24"/>
      <w:lang w:val="ga-IE"/>
    </w:rPr>
  </w:style>
  <w:style w:type="paragraph" w:customStyle="1" w:styleId="ColumnHeading">
    <w:name w:val="ColumnHeading"/>
    <w:basedOn w:val="Normal"/>
    <w:rsid w:val="002A3038"/>
    <w:pPr>
      <w:spacing w:after="240"/>
      <w:jc w:val="center"/>
    </w:pPr>
    <w:rPr>
      <w:i/>
    </w:rPr>
  </w:style>
  <w:style w:type="paragraph" w:customStyle="1" w:styleId="AMNumberTabs0">
    <w:name w:val="AMNumberTabs"/>
    <w:basedOn w:val="Normal"/>
    <w:rsid w:val="002A3038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Olang">
    <w:name w:val="Olang"/>
    <w:rsid w:val="002A3038"/>
    <w:pPr>
      <w:jc w:val="right"/>
    </w:pPr>
    <w:rPr>
      <w:lang w:val="ga-IE"/>
    </w:rPr>
  </w:style>
  <w:style w:type="character" w:styleId="Hyperlink">
    <w:name w:val="Hyperlink"/>
    <w:basedOn w:val="DefaultParagraphFont"/>
    <w:unhideWhenUsed/>
    <w:rsid w:val="002A3038"/>
    <w:rPr>
      <w:color w:val="467886"/>
      <w:u w:val="single"/>
    </w:rPr>
  </w:style>
  <w:style w:type="paragraph" w:styleId="Revision">
    <w:name w:val="Revision"/>
    <w:hidden/>
    <w:uiPriority w:val="99"/>
    <w:semiHidden/>
    <w:rsid w:val="002A3038"/>
    <w:rPr>
      <w:sz w:val="24"/>
      <w:lang w:val="ga-IE"/>
    </w:rPr>
  </w:style>
  <w:style w:type="character" w:styleId="CommentReference">
    <w:name w:val="annotation reference"/>
    <w:basedOn w:val="DefaultParagraphFont"/>
    <w:rsid w:val="002A3038"/>
    <w:rPr>
      <w:sz w:val="16"/>
      <w:szCs w:val="16"/>
    </w:rPr>
  </w:style>
  <w:style w:type="paragraph" w:styleId="CommentText">
    <w:name w:val="annotation text"/>
    <w:basedOn w:val="Normal"/>
    <w:link w:val="CommentTextChar"/>
    <w:rsid w:val="002A3038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2A3038"/>
    <w:rPr>
      <w:lang w:val="ga-IE"/>
    </w:rPr>
  </w:style>
  <w:style w:type="paragraph" w:styleId="CommentSubject">
    <w:name w:val="annotation subject"/>
    <w:basedOn w:val="CommentText"/>
    <w:next w:val="CommentText"/>
    <w:link w:val="CommentSubjectChar"/>
    <w:unhideWhenUsed/>
    <w:rsid w:val="002A3038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2A3038"/>
    <w:rPr>
      <w:b/>
      <w:bCs/>
      <w:lang w:val="ga-IE"/>
    </w:rPr>
  </w:style>
  <w:style w:type="character" w:styleId="UnresolvedMention">
    <w:name w:val="Unresolved Mention"/>
    <w:basedOn w:val="DefaultParagraphFont"/>
    <w:uiPriority w:val="99"/>
    <w:semiHidden/>
    <w:unhideWhenUsed/>
    <w:rsid w:val="002A3038"/>
    <w:rPr>
      <w:color w:val="605E5C"/>
      <w:shd w:val="clear" w:color="auto" w:fill="E1DFDD"/>
    </w:rPr>
  </w:style>
  <w:style w:type="character" w:styleId="Emphasis">
    <w:name w:val="Emphasis"/>
    <w:basedOn w:val="DefaultParagraphFont"/>
    <w:uiPriority w:val="20"/>
    <w:qFormat/>
    <w:rsid w:val="002A3038"/>
    <w:rPr>
      <w:i/>
      <w:iCs/>
    </w:rPr>
  </w:style>
  <w:style w:type="paragraph" w:styleId="ListParagraph">
    <w:name w:val="List Paragraph"/>
    <w:basedOn w:val="Normal"/>
    <w:uiPriority w:val="34"/>
    <w:qFormat/>
    <w:rsid w:val="002A3038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unhideWhenUsed/>
    <w:qFormat/>
    <w:rsid w:val="002A3038"/>
    <w:pPr>
      <w:autoSpaceDE w:val="0"/>
      <w:autoSpaceDN w:val="0"/>
      <w:spacing w:before="120"/>
    </w:pPr>
    <w:rPr>
      <w:szCs w:val="24"/>
      <w:lang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2A3038"/>
    <w:rPr>
      <w:sz w:val="24"/>
      <w:szCs w:val="24"/>
      <w:lang w:val="ga-IE" w:eastAsia="en-US"/>
    </w:rPr>
  </w:style>
  <w:style w:type="paragraph" w:customStyle="1" w:styleId="Normal12a">
    <w:name w:val="Normal12a"/>
    <w:basedOn w:val="Normal"/>
    <w:rsid w:val="002A3038"/>
    <w:pPr>
      <w:spacing w:after="240"/>
    </w:pPr>
  </w:style>
  <w:style w:type="paragraph" w:customStyle="1" w:styleId="PageHeadingNotTOC">
    <w:name w:val="PageHeadingNotTOC"/>
    <w:basedOn w:val="Normal"/>
    <w:rsid w:val="002A3038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AmHeadingPA">
    <w:name w:val="AmHeadingPA"/>
    <w:basedOn w:val="Normal"/>
    <w:next w:val="Normal"/>
    <w:rsid w:val="002A3038"/>
    <w:pPr>
      <w:spacing w:before="480" w:after="240"/>
      <w:jc w:val="center"/>
    </w:pPr>
    <w:rPr>
      <w:rFonts w:ascii="Arial" w:hAnsi="Arial"/>
      <w:b/>
      <w:caps/>
      <w:snapToGrid w:val="0"/>
      <w:szCs w:val="24"/>
      <w:lang w:eastAsia="en-US"/>
    </w:rPr>
  </w:style>
  <w:style w:type="paragraph" w:customStyle="1" w:styleId="Normal24a">
    <w:name w:val="Normal24a"/>
    <w:basedOn w:val="Normal"/>
    <w:rsid w:val="002A3038"/>
    <w:pPr>
      <w:spacing w:after="480"/>
    </w:pPr>
    <w:rPr>
      <w:szCs w:val="24"/>
    </w:rPr>
  </w:style>
  <w:style w:type="paragraph" w:customStyle="1" w:styleId="NormalBoldCenter">
    <w:name w:val="NormalBoldCenter"/>
    <w:basedOn w:val="Normal"/>
    <w:rsid w:val="002A3038"/>
    <w:pPr>
      <w:jc w:val="center"/>
    </w:pPr>
    <w:rPr>
      <w:b/>
      <w:szCs w:val="24"/>
    </w:rPr>
  </w:style>
  <w:style w:type="paragraph" w:customStyle="1" w:styleId="Footprint12b">
    <w:name w:val="Footprint12b"/>
    <w:basedOn w:val="Normal"/>
    <w:rsid w:val="002A3038"/>
    <w:pPr>
      <w:spacing w:before="240"/>
    </w:pPr>
    <w:rPr>
      <w:szCs w:val="24"/>
    </w:rPr>
  </w:style>
  <w:style w:type="paragraph" w:customStyle="1" w:styleId="NormalSingle">
    <w:name w:val="NormalSingle"/>
    <w:basedOn w:val="Normal"/>
    <w:qFormat/>
    <w:rsid w:val="002A3038"/>
    <w:rPr>
      <w:szCs w:val="24"/>
    </w:rPr>
  </w:style>
  <w:style w:type="paragraph" w:customStyle="1" w:styleId="RollCallSymbols14pt">
    <w:name w:val="RollCallSymbols14pt"/>
    <w:basedOn w:val="Normal"/>
    <w:rsid w:val="002A3038"/>
    <w:pPr>
      <w:spacing w:before="120" w:after="120"/>
      <w:jc w:val="center"/>
    </w:pPr>
    <w:rPr>
      <w:rFonts w:ascii="Arial" w:hAnsi="Arial"/>
      <w:b/>
      <w:bCs/>
      <w:snapToGrid w:val="0"/>
      <w:sz w:val="28"/>
      <w:lang w:eastAsia="en-US"/>
    </w:rPr>
  </w:style>
  <w:style w:type="paragraph" w:customStyle="1" w:styleId="RollCallTabs">
    <w:name w:val="RollCallTabs"/>
    <w:basedOn w:val="Normal"/>
    <w:qFormat/>
    <w:rsid w:val="002A3038"/>
    <w:pPr>
      <w:tabs>
        <w:tab w:val="center" w:pos="284"/>
        <w:tab w:val="left" w:pos="426"/>
      </w:tabs>
    </w:pPr>
    <w:rPr>
      <w:snapToGrid w:val="0"/>
      <w:lang w:eastAsia="en-US"/>
    </w:rPr>
  </w:style>
  <w:style w:type="paragraph" w:customStyle="1" w:styleId="RollCallVotes">
    <w:name w:val="RollCallVotes"/>
    <w:basedOn w:val="Normal"/>
    <w:rsid w:val="002A3038"/>
    <w:pPr>
      <w:spacing w:before="120" w:after="120"/>
      <w:jc w:val="center"/>
    </w:pPr>
    <w:rPr>
      <w:b/>
      <w:bCs/>
      <w:snapToGrid w:val="0"/>
      <w:sz w:val="16"/>
      <w:lang w:eastAsia="en-US"/>
    </w:rPr>
  </w:style>
  <w:style w:type="paragraph" w:customStyle="1" w:styleId="RollCallTable">
    <w:name w:val="RollCallTable"/>
    <w:basedOn w:val="Normal"/>
    <w:rsid w:val="002A3038"/>
    <w:pPr>
      <w:spacing w:before="120" w:after="120"/>
    </w:pPr>
    <w:rPr>
      <w:snapToGrid w:val="0"/>
      <w:sz w:val="16"/>
      <w:lang w:eastAsia="en-US"/>
    </w:rPr>
  </w:style>
  <w:style w:type="paragraph" w:styleId="Footer">
    <w:name w:val="footer"/>
    <w:basedOn w:val="Normal"/>
    <w:link w:val="FooterChar"/>
    <w:uiPriority w:val="99"/>
    <w:rsid w:val="002A3038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A3038"/>
    <w:rPr>
      <w:sz w:val="24"/>
      <w:lang w:val="ga-IE"/>
    </w:rPr>
  </w:style>
  <w:style w:type="paragraph" w:customStyle="1" w:styleId="Normal12">
    <w:name w:val="Normal12"/>
    <w:basedOn w:val="Normal"/>
    <w:qFormat/>
    <w:rsid w:val="002A3038"/>
    <w:pPr>
      <w:spacing w:after="240"/>
    </w:pPr>
    <w:rPr>
      <w:snapToGrid w:val="0"/>
      <w:lang w:eastAsia="en-US"/>
    </w:rPr>
  </w:style>
  <w:style w:type="paragraph" w:customStyle="1" w:styleId="AmDocTypeTab">
    <w:name w:val="AmDocTypeTab"/>
    <w:basedOn w:val="Normal"/>
    <w:rsid w:val="001775F5"/>
    <w:pPr>
      <w:tabs>
        <w:tab w:val="right" w:pos="9072"/>
      </w:tabs>
    </w:pPr>
    <w:rPr>
      <w:b/>
    </w:rPr>
  </w:style>
  <w:style w:type="paragraph" w:customStyle="1" w:styleId="NormalCenter12a">
    <w:name w:val="NormalCenter12a"/>
    <w:basedOn w:val="Normal"/>
    <w:rsid w:val="001775F5"/>
    <w:pPr>
      <w:spacing w:after="240"/>
      <w:jc w:val="center"/>
    </w:pPr>
  </w:style>
  <w:style w:type="paragraph" w:customStyle="1" w:styleId="AmDateTab">
    <w:name w:val="AmDateTab"/>
    <w:basedOn w:val="Normal"/>
    <w:rsid w:val="001775F5"/>
    <w:pPr>
      <w:tabs>
        <w:tab w:val="right" w:pos="9072"/>
      </w:tabs>
    </w:pPr>
  </w:style>
  <w:style w:type="paragraph" w:customStyle="1" w:styleId="AmHeadingConsam">
    <w:name w:val="AmHeadingConsam"/>
    <w:basedOn w:val="Normal"/>
    <w:next w:val="NormalCenter12a"/>
    <w:rsid w:val="001775F5"/>
    <w:pPr>
      <w:spacing w:before="720" w:after="240"/>
      <w:jc w:val="center"/>
    </w:pPr>
  </w:style>
  <w:style w:type="numbering" w:customStyle="1" w:styleId="NoList1">
    <w:name w:val="No List1"/>
    <w:next w:val="NoList"/>
    <w:uiPriority w:val="99"/>
    <w:semiHidden/>
    <w:unhideWhenUsed/>
    <w:rsid w:val="001775F5"/>
  </w:style>
  <w:style w:type="paragraph" w:customStyle="1" w:styleId="Institutionquiagit">
    <w:name w:val="Institution qui agit"/>
    <w:basedOn w:val="Normal"/>
    <w:next w:val="Normal"/>
    <w:rsid w:val="001775F5"/>
    <w:pPr>
      <w:keepNext/>
      <w:widowControl/>
      <w:spacing w:before="600" w:after="120" w:line="360" w:lineRule="auto"/>
    </w:pPr>
    <w:rPr>
      <w:szCs w:val="24"/>
      <w:lang w:eastAsia="en-US"/>
    </w:rPr>
  </w:style>
  <w:style w:type="paragraph" w:customStyle="1" w:styleId="Institutionquisigne">
    <w:name w:val="Institution qui signe"/>
    <w:basedOn w:val="Normal"/>
    <w:next w:val="Normal"/>
    <w:rsid w:val="001775F5"/>
    <w:pPr>
      <w:keepNext/>
      <w:widowControl/>
      <w:tabs>
        <w:tab w:val="left" w:pos="4252"/>
      </w:tabs>
      <w:spacing w:before="720" w:line="360" w:lineRule="auto"/>
    </w:pPr>
    <w:rPr>
      <w:i/>
      <w:szCs w:val="24"/>
      <w:lang w:eastAsia="en-US"/>
    </w:rPr>
  </w:style>
  <w:style w:type="paragraph" w:customStyle="1" w:styleId="Formuledadoption">
    <w:name w:val="Formule d'adoption"/>
    <w:basedOn w:val="Normal"/>
    <w:next w:val="Normal"/>
    <w:rsid w:val="001775F5"/>
    <w:pPr>
      <w:keepNext/>
      <w:widowControl/>
      <w:spacing w:before="120" w:after="120" w:line="360" w:lineRule="auto"/>
    </w:pPr>
    <w:rPr>
      <w:szCs w:val="24"/>
      <w:lang w:eastAsia="en-US"/>
    </w:rPr>
  </w:style>
  <w:style w:type="paragraph" w:customStyle="1" w:styleId="Rfrenceinstitutionnelle">
    <w:name w:val="Référence institutionnelle"/>
    <w:basedOn w:val="Normal"/>
    <w:next w:val="Normal"/>
    <w:rsid w:val="001775F5"/>
    <w:pPr>
      <w:widowControl/>
      <w:spacing w:after="240" w:line="360" w:lineRule="auto"/>
      <w:ind w:left="5102"/>
    </w:pPr>
    <w:rPr>
      <w:szCs w:val="24"/>
      <w:lang w:eastAsia="en-US"/>
    </w:rPr>
  </w:style>
  <w:style w:type="paragraph" w:customStyle="1" w:styleId="Statut">
    <w:name w:val="Statut"/>
    <w:basedOn w:val="Normal"/>
    <w:next w:val="Normal"/>
    <w:rsid w:val="001775F5"/>
    <w:pPr>
      <w:widowControl/>
      <w:spacing w:before="840" w:line="360" w:lineRule="auto"/>
      <w:jc w:val="center"/>
    </w:pPr>
    <w:rPr>
      <w:szCs w:val="24"/>
      <w:lang w:eastAsia="en-US"/>
    </w:rPr>
  </w:style>
  <w:style w:type="paragraph" w:customStyle="1" w:styleId="Typedudocument">
    <w:name w:val="Type du document"/>
    <w:basedOn w:val="Normal"/>
    <w:next w:val="Normal"/>
    <w:rsid w:val="001775F5"/>
    <w:pPr>
      <w:widowControl/>
      <w:spacing w:before="360" w:line="360" w:lineRule="auto"/>
      <w:jc w:val="center"/>
    </w:pPr>
    <w:rPr>
      <w:b/>
      <w:szCs w:val="24"/>
      <w:lang w:eastAsia="en-US"/>
    </w:rPr>
  </w:style>
  <w:style w:type="paragraph" w:customStyle="1" w:styleId="Titreobjet">
    <w:name w:val="Titre objet"/>
    <w:basedOn w:val="Normal"/>
    <w:next w:val="Normal"/>
    <w:rsid w:val="001775F5"/>
    <w:pPr>
      <w:widowControl/>
      <w:spacing w:before="360" w:after="360" w:line="360" w:lineRule="auto"/>
      <w:jc w:val="center"/>
    </w:pPr>
    <w:rPr>
      <w:b/>
      <w:szCs w:val="24"/>
      <w:lang w:eastAsia="en-US"/>
    </w:rPr>
  </w:style>
  <w:style w:type="paragraph" w:customStyle="1" w:styleId="Normal3a">
    <w:name w:val="Normal3a"/>
    <w:basedOn w:val="Normal"/>
    <w:rsid w:val="001775F5"/>
    <w:pPr>
      <w:widowControl/>
      <w:spacing w:after="60"/>
    </w:pPr>
    <w:rPr>
      <w:szCs w:val="24"/>
      <w:lang w:eastAsia="en-US"/>
    </w:rPr>
  </w:style>
  <w:style w:type="paragraph" w:customStyle="1" w:styleId="FootnoteTextForceStyle">
    <w:name w:val="Footnote Text ForceStyle"/>
    <w:rsid w:val="001775F5"/>
    <w:pPr>
      <w:keepLines/>
      <w:spacing w:line="240" w:lineRule="exact"/>
      <w:ind w:left="850" w:hanging="850"/>
    </w:pPr>
    <w:rPr>
      <w:sz w:val="24"/>
      <w:lang w:val="ga-IE" w:eastAsia="en-US"/>
    </w:rPr>
  </w:style>
  <w:style w:type="character" w:customStyle="1" w:styleId="Footer2">
    <w:name w:val="Footer2"/>
    <w:rsid w:val="001775F5"/>
    <w:rPr>
      <w:rFonts w:ascii="Arial" w:hAnsi="Arial"/>
      <w:b/>
      <w:sz w:val="48"/>
    </w:rPr>
  </w:style>
  <w:style w:type="paragraph" w:customStyle="1" w:styleId="Considrant">
    <w:name w:val="Considérant"/>
    <w:basedOn w:val="Normal"/>
    <w:rsid w:val="001775F5"/>
    <w:pPr>
      <w:widowControl/>
      <w:spacing w:before="120" w:after="120" w:line="360" w:lineRule="auto"/>
      <w:ind w:left="850" w:hanging="850"/>
    </w:pPr>
    <w:rPr>
      <w:szCs w:val="24"/>
      <w:lang w:eastAsia="en-US"/>
    </w:rPr>
  </w:style>
  <w:style w:type="paragraph" w:customStyle="1" w:styleId="IntrtEEE">
    <w:name w:val="Intérêt EEE"/>
    <w:basedOn w:val="Normal"/>
    <w:next w:val="Normal"/>
    <w:rsid w:val="001775F5"/>
    <w:pPr>
      <w:widowControl/>
      <w:jc w:val="center"/>
    </w:pPr>
    <w:rPr>
      <w:szCs w:val="24"/>
      <w:lang w:eastAsia="en-US"/>
    </w:rPr>
  </w:style>
  <w:style w:type="paragraph" w:customStyle="1" w:styleId="Footer1">
    <w:name w:val="Footer1"/>
    <w:basedOn w:val="Normal"/>
    <w:rsid w:val="001775F5"/>
    <w:pPr>
      <w:widowControl/>
      <w:tabs>
        <w:tab w:val="center" w:pos="4534"/>
        <w:tab w:val="right" w:pos="9638"/>
        <w:tab w:val="right" w:pos="10772"/>
      </w:tabs>
      <w:spacing w:before="360" w:line="360" w:lineRule="auto"/>
      <w:ind w:left="-840" w:right="-840"/>
    </w:pPr>
    <w:rPr>
      <w:szCs w:val="24"/>
      <w:lang w:eastAsia="en-US"/>
    </w:rPr>
  </w:style>
  <w:style w:type="paragraph" w:customStyle="1" w:styleId="SignatureInstitution">
    <w:name w:val="Signature Institution"/>
    <w:basedOn w:val="Normal"/>
    <w:rsid w:val="001775F5"/>
    <w:pPr>
      <w:keepNext/>
      <w:widowControl/>
      <w:tabs>
        <w:tab w:val="left" w:pos="4252"/>
      </w:tabs>
      <w:spacing w:before="720"/>
      <w:jc w:val="both"/>
    </w:pPr>
    <w:rPr>
      <w:i/>
      <w:szCs w:val="24"/>
      <w:lang w:eastAsia="en-US"/>
    </w:rPr>
  </w:style>
  <w:style w:type="paragraph" w:customStyle="1" w:styleId="SignaturePersonne">
    <w:name w:val="Signature Personne"/>
    <w:basedOn w:val="Normal"/>
    <w:rsid w:val="001775F5"/>
    <w:pPr>
      <w:widowControl/>
      <w:tabs>
        <w:tab w:val="left" w:pos="4252"/>
      </w:tabs>
      <w:spacing w:line="360" w:lineRule="auto"/>
    </w:pPr>
    <w:rPr>
      <w:i/>
      <w:szCs w:val="24"/>
      <w:lang w:eastAsia="en-US"/>
    </w:rPr>
  </w:style>
  <w:style w:type="paragraph" w:customStyle="1" w:styleId="Fait">
    <w:name w:val="Fait à"/>
    <w:basedOn w:val="Normal"/>
    <w:rsid w:val="001775F5"/>
    <w:pPr>
      <w:keepNext/>
      <w:widowControl/>
      <w:spacing w:before="120" w:line="360" w:lineRule="auto"/>
    </w:pPr>
    <w:rPr>
      <w:szCs w:val="24"/>
      <w:lang w:eastAsia="en-US"/>
    </w:rPr>
  </w:style>
  <w:style w:type="paragraph" w:customStyle="1" w:styleId="TableText">
    <w:name w:val="Table Text"/>
    <w:basedOn w:val="Normal"/>
    <w:rsid w:val="001775F5"/>
    <w:pPr>
      <w:widowControl/>
      <w:spacing w:before="60" w:after="60"/>
    </w:pPr>
    <w:rPr>
      <w:szCs w:val="24"/>
      <w:lang w:eastAsia="en-US"/>
    </w:rPr>
  </w:style>
  <w:style w:type="paragraph" w:customStyle="1" w:styleId="Applicationdirecte">
    <w:name w:val="Application directe"/>
    <w:basedOn w:val="Normal"/>
    <w:next w:val="Normal"/>
    <w:rsid w:val="001775F5"/>
    <w:pPr>
      <w:widowControl/>
      <w:spacing w:before="120" w:after="120" w:line="360" w:lineRule="auto"/>
    </w:pPr>
    <w:rPr>
      <w:szCs w:val="24"/>
      <w:lang w:eastAsia="en-US"/>
    </w:rPr>
  </w:style>
  <w:style w:type="paragraph" w:customStyle="1" w:styleId="Normale">
    <w:name w:val="Normale"/>
    <w:rsid w:val="001775F5"/>
    <w:pPr>
      <w:spacing w:before="120" w:after="120" w:line="360" w:lineRule="auto"/>
    </w:pPr>
    <w:rPr>
      <w:sz w:val="24"/>
      <w:lang w:val="ga-IE" w:eastAsia="en-US"/>
    </w:rPr>
  </w:style>
  <w:style w:type="character" w:customStyle="1" w:styleId="CMissingStyle">
    <w:name w:val="C_MissingStyle"/>
    <w:rsid w:val="001775F5"/>
    <w:rPr>
      <w:color w:val="FFFFFF"/>
      <w:sz w:val="22"/>
      <w:shd w:val="clear" w:color="000000" w:fill="000000"/>
    </w:rPr>
  </w:style>
  <w:style w:type="paragraph" w:customStyle="1" w:styleId="PMissingStyle">
    <w:name w:val="P_MissingStyle"/>
    <w:basedOn w:val="Normal"/>
    <w:rsid w:val="001775F5"/>
    <w:pPr>
      <w:widowControl/>
      <w:spacing w:before="120" w:after="120" w:line="360" w:lineRule="auto"/>
    </w:pPr>
    <w:rPr>
      <w:color w:val="FFFFFF"/>
      <w:szCs w:val="24"/>
      <w:shd w:val="clear" w:color="000000" w:fill="000000"/>
      <w:lang w:eastAsia="en-US"/>
    </w:rPr>
  </w:style>
  <w:style w:type="character" w:customStyle="1" w:styleId="Hyperlink1">
    <w:name w:val="Hyperlink1"/>
    <w:basedOn w:val="DefaultParagraphFont"/>
    <w:rsid w:val="001775F5"/>
    <w:rPr>
      <w:color w:val="0000FF"/>
      <w:u w:val="single"/>
    </w:rPr>
  </w:style>
  <w:style w:type="character" w:customStyle="1" w:styleId="FooterChar1">
    <w:name w:val="Footer Char1"/>
    <w:basedOn w:val="DefaultParagraphFont"/>
    <w:rsid w:val="001775F5"/>
    <w:rPr>
      <w:sz w:val="24"/>
      <w:szCs w:val="24"/>
    </w:rPr>
  </w:style>
  <w:style w:type="paragraph" w:styleId="EndnoteText">
    <w:name w:val="endnote text"/>
    <w:basedOn w:val="Normal"/>
    <w:link w:val="EndnoteTextChar"/>
    <w:rsid w:val="001775F5"/>
    <w:pPr>
      <w:widowControl/>
    </w:pPr>
    <w:rPr>
      <w:sz w:val="20"/>
      <w:lang w:eastAsia="en-US"/>
    </w:rPr>
  </w:style>
  <w:style w:type="character" w:customStyle="1" w:styleId="EndnoteTextChar">
    <w:name w:val="Endnote Text Char"/>
    <w:basedOn w:val="DefaultParagraphFont"/>
    <w:link w:val="EndnoteText"/>
    <w:rsid w:val="001775F5"/>
    <w:rPr>
      <w:lang w:val="ga-IE" w:eastAsia="en-US"/>
    </w:rPr>
  </w:style>
  <w:style w:type="character" w:styleId="EndnoteReference">
    <w:name w:val="endnote reference"/>
    <w:basedOn w:val="DefaultParagraphFont"/>
    <w:rsid w:val="001775F5"/>
    <w:rPr>
      <w:vertAlign w:val="superscript"/>
    </w:rPr>
  </w:style>
  <w:style w:type="paragraph" w:styleId="HTMLPreformatted">
    <w:name w:val="HTML Preformatted"/>
    <w:basedOn w:val="Normal"/>
    <w:link w:val="HTMLPreformattedChar"/>
    <w:rsid w:val="001775F5"/>
    <w:pPr>
      <w:widowControl/>
    </w:pPr>
    <w:rPr>
      <w:rFonts w:ascii="Consolas" w:hAnsi="Consolas"/>
      <w:sz w:val="20"/>
      <w:lang w:eastAsia="en-US"/>
    </w:rPr>
  </w:style>
  <w:style w:type="character" w:customStyle="1" w:styleId="HTMLPreformattedChar">
    <w:name w:val="HTML Preformatted Char"/>
    <w:basedOn w:val="DefaultParagraphFont"/>
    <w:link w:val="HTMLPreformatted"/>
    <w:rsid w:val="001775F5"/>
    <w:rPr>
      <w:rFonts w:ascii="Consolas" w:hAnsi="Consolas"/>
      <w:lang w:val="ga-IE" w:eastAsia="en-US"/>
    </w:rPr>
  </w:style>
  <w:style w:type="character" w:styleId="FollowedHyperlink">
    <w:name w:val="FollowedHyperlink"/>
    <w:basedOn w:val="DefaultParagraphFont"/>
    <w:rsid w:val="00D727AD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2" Type="http://schemas.openxmlformats.org/officeDocument/2006/relationships/hyperlink" Target="http://data.europa.eu/eli/reg/2014/833/oj" TargetMode="External"/><Relationship Id="rId1" Type="http://schemas.openxmlformats.org/officeDocument/2006/relationships/hyperlink" Target="http://data.europa.eu/eli/dec/2014/512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4</Pages>
  <Words>707</Words>
  <Characters>3987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4685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NI FHAIRCHEALLAIGH Rionach</dc:creator>
  <cp:keywords/>
  <cp:lastModifiedBy>BINKEVICIUTE Aurelija</cp:lastModifiedBy>
  <cp:revision>3</cp:revision>
  <cp:lastPrinted>2004-11-19T15:42:00Z</cp:lastPrinted>
  <dcterms:created xsi:type="dcterms:W3CDTF">2026-07-09T09:13:00Z</dcterms:created>
  <dcterms:modified xsi:type="dcterms:W3CDTF">2026-07-23T10:16:00Z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GA</vt:lpwstr>
  </property>
  <property fmtid="{D5CDD505-2E9C-101B-9397-08002B2CF9AE}" pid="3" name="&lt;FdR&gt;">
    <vt:lpwstr>P10_TA(2026)0170_</vt:lpwstr>
  </property>
  <property fmtid="{D5CDD505-2E9C-101B-9397-08002B2CF9AE}" pid="4" name="&lt;Type&gt;">
    <vt:lpwstr>RR</vt:lpwstr>
  </property>
</Properties>
</file>