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2BA0" w14:paraId="6FCB20CF" w14:textId="77777777" w:rsidTr="0010095E">
        <w:trPr>
          <w:trHeight w:hRule="exact" w:val="1418"/>
        </w:trPr>
        <w:tc>
          <w:tcPr>
            <w:tcW w:w="6804" w:type="dxa"/>
            <w:shd w:val="clear" w:color="auto" w:fill="auto"/>
            <w:vAlign w:val="center"/>
          </w:tcPr>
          <w:p w14:paraId="155A7FE5" w14:textId="77777777" w:rsidR="00751A4A" w:rsidRPr="00C62BA0" w:rsidRDefault="00F55BD2" w:rsidP="0010095E">
            <w:pPr>
              <w:pStyle w:val="EPName"/>
            </w:pPr>
            <w:r w:rsidRPr="00C62BA0">
              <w:t>Parlamentul European</w:t>
            </w:r>
          </w:p>
          <w:p w14:paraId="4BE9317B" w14:textId="77777777" w:rsidR="00751A4A" w:rsidRPr="00C62BA0" w:rsidRDefault="005F1B17" w:rsidP="005F1B17">
            <w:pPr>
              <w:pStyle w:val="EPTerm"/>
              <w:rPr>
                <w:rStyle w:val="HideTWBExt"/>
                <w:noProof w:val="0"/>
                <w:vanish w:val="0"/>
                <w:color w:val="auto"/>
              </w:rPr>
            </w:pPr>
            <w:r w:rsidRPr="00C62BA0">
              <w:t>2024</w:t>
            </w:r>
            <w:r w:rsidR="00817416" w:rsidRPr="00C62BA0">
              <w:t>-202</w:t>
            </w:r>
            <w:r w:rsidRPr="00C62BA0">
              <w:t>9</w:t>
            </w:r>
          </w:p>
        </w:tc>
        <w:tc>
          <w:tcPr>
            <w:tcW w:w="2268" w:type="dxa"/>
            <w:shd w:val="clear" w:color="auto" w:fill="auto"/>
          </w:tcPr>
          <w:p w14:paraId="4C1C2BDA" w14:textId="77777777" w:rsidR="00751A4A" w:rsidRPr="00C62BA0" w:rsidRDefault="00187494" w:rsidP="0010095E">
            <w:pPr>
              <w:pStyle w:val="EPLogo"/>
            </w:pPr>
            <w:r w:rsidRPr="00C62BA0">
              <w:rPr>
                <w:noProof/>
                <w:lang w:eastAsia="ja-JP"/>
              </w:rPr>
              <w:drawing>
                <wp:inline distT="0" distB="0" distL="0" distR="0" wp14:anchorId="23D25C0A" wp14:editId="5821B2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B6A480" w14:textId="77777777" w:rsidR="00D058B8" w:rsidRPr="00C62BA0" w:rsidRDefault="00D058B8" w:rsidP="004C5D52">
      <w:pPr>
        <w:pStyle w:val="LineTop"/>
      </w:pPr>
    </w:p>
    <w:p w14:paraId="1FD1B3B8" w14:textId="77777777" w:rsidR="00680577" w:rsidRPr="00C62BA0" w:rsidRDefault="00F55BD2" w:rsidP="00680577">
      <w:pPr>
        <w:pStyle w:val="EPBodyTA1"/>
      </w:pPr>
      <w:r w:rsidRPr="00C62BA0">
        <w:t>TEXTE ADOPTATE</w:t>
      </w:r>
    </w:p>
    <w:p w14:paraId="4AE85EED" w14:textId="77777777" w:rsidR="00D058B8" w:rsidRPr="00C62BA0" w:rsidRDefault="00D058B8" w:rsidP="00D058B8">
      <w:pPr>
        <w:pStyle w:val="LineBottom"/>
      </w:pPr>
    </w:p>
    <w:p w14:paraId="4F8E9612" w14:textId="341F376D" w:rsidR="00F55BD2" w:rsidRPr="00C62BA0" w:rsidRDefault="00F55BD2" w:rsidP="00F55BD2">
      <w:pPr>
        <w:pStyle w:val="ATHeading1"/>
      </w:pPr>
      <w:bookmarkStart w:id="0" w:name="TANumber"/>
      <w:r w:rsidRPr="00C62BA0">
        <w:t>P10_TA(2026)0</w:t>
      </w:r>
      <w:bookmarkEnd w:id="0"/>
      <w:r w:rsidR="00C62BA0" w:rsidRPr="00C62BA0">
        <w:t>170</w:t>
      </w:r>
    </w:p>
    <w:p w14:paraId="2C200090" w14:textId="270EBB03" w:rsidR="00F55BD2" w:rsidRPr="00C62BA0" w:rsidRDefault="00D050F7" w:rsidP="00F55BD2">
      <w:pPr>
        <w:pStyle w:val="ATHeading2"/>
      </w:pPr>
      <w:bookmarkStart w:id="1" w:name="title"/>
      <w:r w:rsidRPr="00C62BA0">
        <w:t>E</w:t>
      </w:r>
      <w:r w:rsidR="00F55BD2" w:rsidRPr="00C62BA0">
        <w:t>fectel</w:t>
      </w:r>
      <w:r w:rsidRPr="00C62BA0">
        <w:t>e</w:t>
      </w:r>
      <w:r w:rsidR="00F55BD2" w:rsidRPr="00C62BA0">
        <w:t xml:space="preserve"> comerciale negative ale </w:t>
      </w:r>
      <w:proofErr w:type="spellStart"/>
      <w:r w:rsidR="00F55BD2" w:rsidRPr="00C62BA0">
        <w:t>supracapacității</w:t>
      </w:r>
      <w:proofErr w:type="spellEnd"/>
      <w:r w:rsidR="00F55BD2" w:rsidRPr="00C62BA0">
        <w:t xml:space="preserve"> mondiale pe piața oțelului din Uniune</w:t>
      </w:r>
      <w:bookmarkEnd w:id="1"/>
    </w:p>
    <w:p w14:paraId="62C26DDA" w14:textId="77777777" w:rsidR="00F55BD2" w:rsidRPr="00C62BA0" w:rsidRDefault="00F55BD2" w:rsidP="00F55BD2">
      <w:pPr>
        <w:rPr>
          <w:i/>
          <w:vanish/>
        </w:rPr>
      </w:pPr>
      <w:r w:rsidRPr="00C62BA0">
        <w:rPr>
          <w:i/>
        </w:rPr>
        <w:fldChar w:fldCharType="begin"/>
      </w:r>
      <w:r w:rsidRPr="00C62BA0">
        <w:rPr>
          <w:i/>
        </w:rPr>
        <w:instrText xml:space="preserve"> TC"(</w:instrText>
      </w:r>
      <w:bookmarkStart w:id="2" w:name="DocNumber"/>
      <w:r w:rsidRPr="00C62BA0">
        <w:rPr>
          <w:i/>
        </w:rPr>
        <w:instrText>A10-0012/2026</w:instrText>
      </w:r>
      <w:bookmarkEnd w:id="2"/>
      <w:r w:rsidRPr="00C62BA0">
        <w:rPr>
          <w:i/>
        </w:rPr>
        <w:instrText xml:space="preserve"> - Raportoare: Karin Karlsbro)"\l3 \n&gt; \* MERGEFORMAT </w:instrText>
      </w:r>
      <w:r w:rsidRPr="00C62BA0">
        <w:rPr>
          <w:i/>
        </w:rPr>
        <w:fldChar w:fldCharType="end"/>
      </w:r>
    </w:p>
    <w:p w14:paraId="57FD205B" w14:textId="77777777" w:rsidR="00F55BD2" w:rsidRPr="00C62BA0" w:rsidRDefault="00F55BD2" w:rsidP="00F55BD2">
      <w:pPr>
        <w:rPr>
          <w:vanish/>
        </w:rPr>
      </w:pPr>
      <w:bookmarkStart w:id="3" w:name="Commission"/>
      <w:r w:rsidRPr="00C62BA0">
        <w:rPr>
          <w:vanish/>
        </w:rPr>
        <w:t>Comisia pentru comerț internațional</w:t>
      </w:r>
      <w:bookmarkEnd w:id="3"/>
    </w:p>
    <w:p w14:paraId="24CF2CEF" w14:textId="77777777" w:rsidR="00F55BD2" w:rsidRPr="00C62BA0" w:rsidRDefault="00F55BD2" w:rsidP="00F55BD2">
      <w:pPr>
        <w:rPr>
          <w:vanish/>
        </w:rPr>
      </w:pPr>
      <w:bookmarkStart w:id="4" w:name="PE"/>
      <w:r w:rsidRPr="00C62BA0">
        <w:rPr>
          <w:vanish/>
        </w:rPr>
        <w:t>PE779.727</w:t>
      </w:r>
      <w:bookmarkEnd w:id="4"/>
    </w:p>
    <w:p w14:paraId="3AFB998D" w14:textId="5A672307" w:rsidR="00F55BD2" w:rsidRPr="00C62BA0" w:rsidRDefault="00F55BD2" w:rsidP="00F55BD2">
      <w:pPr>
        <w:pStyle w:val="ATHeading3"/>
      </w:pPr>
      <w:bookmarkStart w:id="5" w:name="Sujet"/>
      <w:r w:rsidRPr="00C62BA0">
        <w:t>Rezoluția legislativă a Parlamentului European din 1</w:t>
      </w:r>
      <w:r w:rsidR="00D35435" w:rsidRPr="00C62BA0">
        <w:t>9</w:t>
      </w:r>
      <w:r w:rsidRPr="00C62BA0">
        <w:t xml:space="preserve"> mai 2026 referito</w:t>
      </w:r>
      <w:r w:rsidR="00CF3507" w:rsidRPr="00C62BA0">
        <w:t>a</w:t>
      </w:r>
      <w:r w:rsidRPr="00C62BA0">
        <w:t>r</w:t>
      </w:r>
      <w:r w:rsidR="00CF3507" w:rsidRPr="00C62BA0">
        <w:t>e</w:t>
      </w:r>
      <w:r w:rsidRPr="00C62BA0">
        <w:t xml:space="preserve"> la propunerea de regulament al Parlamentului European și al Consiliului privind </w:t>
      </w:r>
      <w:r w:rsidR="00BE5612" w:rsidRPr="00C62BA0">
        <w:t>abordarea</w:t>
      </w:r>
      <w:r w:rsidRPr="00C62BA0">
        <w:t xml:space="preserve"> efectelor comerciale negative ale </w:t>
      </w:r>
      <w:proofErr w:type="spellStart"/>
      <w:r w:rsidRPr="00C62BA0">
        <w:t>supracapacității</w:t>
      </w:r>
      <w:proofErr w:type="spellEnd"/>
      <w:r w:rsidRPr="00C62BA0">
        <w:t xml:space="preserve"> mondiale pe piața oțelului din Uniune</w:t>
      </w:r>
      <w:bookmarkEnd w:id="5"/>
      <w:r w:rsidRPr="00C62BA0">
        <w:t xml:space="preserve"> </w:t>
      </w:r>
      <w:bookmarkStart w:id="6" w:name="References"/>
      <w:r w:rsidRPr="00C62BA0">
        <w:t>(COM(2025)0726 – C10-0245/2025 – 2025/0726(COD))</w:t>
      </w:r>
      <w:bookmarkEnd w:id="6"/>
    </w:p>
    <w:p w14:paraId="1908977B" w14:textId="77777777" w:rsidR="00F23E1C" w:rsidRPr="00C62BA0" w:rsidRDefault="00F23E1C" w:rsidP="00F23E1C">
      <w:pPr>
        <w:pStyle w:val="NormalBold"/>
      </w:pPr>
      <w:r w:rsidRPr="00C62BA0">
        <w:t>(Procedura legislativă ordinară: prima lectură)</w:t>
      </w:r>
    </w:p>
    <w:p w14:paraId="79A81B21" w14:textId="77777777" w:rsidR="00F23E1C" w:rsidRPr="00C62BA0" w:rsidRDefault="00F23E1C" w:rsidP="00F23E1C">
      <w:pPr>
        <w:pStyle w:val="EPComma"/>
      </w:pPr>
      <w:r w:rsidRPr="00C62BA0">
        <w:rPr>
          <w:i/>
          <w:iCs/>
        </w:rPr>
        <w:t>Parlamentul European</w:t>
      </w:r>
      <w:r w:rsidRPr="00C62BA0">
        <w:t>,</w:t>
      </w:r>
    </w:p>
    <w:p w14:paraId="4125ABD6" w14:textId="77777777" w:rsidR="00F23E1C" w:rsidRPr="00C62BA0" w:rsidRDefault="00F23E1C" w:rsidP="00F23E1C">
      <w:pPr>
        <w:pStyle w:val="NormalHanging12a"/>
      </w:pPr>
      <w:r w:rsidRPr="00C62BA0">
        <w:t>–</w:t>
      </w:r>
      <w:r w:rsidRPr="00C62BA0">
        <w:tab/>
        <w:t>având în vedere propunerea Comisiei prezentată Parlamentului European și Consiliului (COM(2025)0726),</w:t>
      </w:r>
    </w:p>
    <w:p w14:paraId="5D3E0B7B" w14:textId="77777777" w:rsidR="00F23E1C" w:rsidRPr="00C62BA0" w:rsidRDefault="00F23E1C" w:rsidP="00F23E1C">
      <w:pPr>
        <w:pStyle w:val="NormalHanging12a"/>
      </w:pPr>
      <w:r w:rsidRPr="00C62BA0">
        <w:t>–</w:t>
      </w:r>
      <w:r w:rsidRPr="00C62BA0">
        <w:tab/>
        <w:t>având în vedere articolul 294 alineatul (2) și articolul 207 alineatul (2) din Tratatul privind funcționarea Uniunii Europene, în temeiul cărora Comisia a prezentat propunerea Parlamentului (C10</w:t>
      </w:r>
      <w:r w:rsidRPr="00C62BA0">
        <w:noBreakHyphen/>
        <w:t>0245/2025),</w:t>
      </w:r>
    </w:p>
    <w:p w14:paraId="304B4640" w14:textId="77777777" w:rsidR="00F23E1C" w:rsidRPr="00C62BA0" w:rsidRDefault="00F23E1C" w:rsidP="00F23E1C">
      <w:pPr>
        <w:pStyle w:val="NormalHanging12a"/>
      </w:pPr>
      <w:r w:rsidRPr="00C62BA0">
        <w:t>–</w:t>
      </w:r>
      <w:r w:rsidRPr="00C62BA0">
        <w:tab/>
        <w:t>având în vedere articolul 294 alineatul (3) din Tratatul privind funcționarea Uniunii Europene,</w:t>
      </w:r>
    </w:p>
    <w:p w14:paraId="4594F5D6" w14:textId="15F50BDF" w:rsidR="00D35435" w:rsidRPr="00C62BA0" w:rsidRDefault="00D35435" w:rsidP="00D35435">
      <w:pPr>
        <w:pStyle w:val="NormalHanging12a"/>
      </w:pPr>
      <w:r w:rsidRPr="00C62BA0">
        <w:t>–</w:t>
      </w:r>
      <w:r w:rsidRPr="00C62BA0">
        <w:tab/>
      </w:r>
      <w:r w:rsidRPr="00C62BA0">
        <w:rPr>
          <w:szCs w:val="24"/>
        </w:rPr>
        <w:t xml:space="preserve">având în vedere acordul provizoriu aprobat de comisia competentă în temeiul </w:t>
      </w:r>
      <w:r w:rsidRPr="00C62BA0">
        <w:t xml:space="preserve">articolului 75 alineatul (4) din Regulamentul său de procedură și </w:t>
      </w:r>
      <w:r w:rsidRPr="00C62BA0">
        <w:rPr>
          <w:szCs w:val="24"/>
        </w:rPr>
        <w:t>angajamentul reprezentantului Consiliului, exprimat în scrisoarea din 23 aprilie 2026, de a aproba poziția Parlamentului în conformitate cu articolul 294 alineatul (4) din Tratatul privind funcționarea Uniunii Europene,</w:t>
      </w:r>
    </w:p>
    <w:p w14:paraId="52D2D38D" w14:textId="62AEC73B" w:rsidR="00F23E1C" w:rsidRPr="00C62BA0" w:rsidRDefault="00F23E1C" w:rsidP="00F23E1C">
      <w:pPr>
        <w:pStyle w:val="NormalHanging12a"/>
      </w:pPr>
      <w:r w:rsidRPr="00C62BA0">
        <w:t>–</w:t>
      </w:r>
      <w:r w:rsidRPr="00C62BA0">
        <w:tab/>
        <w:t>având în vedere articolul 60 din Regulamentul său de procedură,</w:t>
      </w:r>
    </w:p>
    <w:p w14:paraId="7D0A9AF1" w14:textId="77777777" w:rsidR="00F23E1C" w:rsidRPr="00C62BA0" w:rsidRDefault="00F23E1C" w:rsidP="00F23E1C">
      <w:pPr>
        <w:pStyle w:val="NormalHanging12a"/>
      </w:pPr>
      <w:r w:rsidRPr="00C62BA0">
        <w:t>–</w:t>
      </w:r>
      <w:r w:rsidRPr="00C62BA0">
        <w:tab/>
        <w:t>având în vedere avizul Comisiei pentru industrie, cercetare și energie,</w:t>
      </w:r>
    </w:p>
    <w:p w14:paraId="1AE6FDC6" w14:textId="77777777" w:rsidR="00F23E1C" w:rsidRPr="00C62BA0" w:rsidRDefault="00F23E1C" w:rsidP="00F23E1C">
      <w:pPr>
        <w:pStyle w:val="NormalHanging12a"/>
      </w:pPr>
      <w:r w:rsidRPr="00C62BA0">
        <w:t>–</w:t>
      </w:r>
      <w:r w:rsidRPr="00C62BA0">
        <w:tab/>
        <w:t>având în vedere raportul Comisiei pentru comerț internațional (A10-0012/2026),</w:t>
      </w:r>
    </w:p>
    <w:p w14:paraId="2AA24FE6" w14:textId="77777777" w:rsidR="00F23E1C" w:rsidRPr="00C62BA0" w:rsidRDefault="00F23E1C" w:rsidP="00F23E1C">
      <w:pPr>
        <w:pStyle w:val="NormalHanging12a"/>
      </w:pPr>
      <w:r w:rsidRPr="00C62BA0">
        <w:t>1.</w:t>
      </w:r>
      <w:r w:rsidRPr="00C62BA0">
        <w:tab/>
        <w:t>adoptă poziția sa în primă lectură prezentată în continuare;</w:t>
      </w:r>
    </w:p>
    <w:p w14:paraId="28A0C452" w14:textId="7214E88E" w:rsidR="00DE3E25" w:rsidRPr="00C62BA0" w:rsidRDefault="00F23E1C" w:rsidP="00F23E1C">
      <w:pPr>
        <w:pStyle w:val="NormalHanging12a"/>
      </w:pPr>
      <w:r w:rsidRPr="00C62BA0">
        <w:t>2.</w:t>
      </w:r>
      <w:r w:rsidRPr="00C62BA0">
        <w:tab/>
      </w:r>
      <w:r w:rsidR="00DE3E25" w:rsidRPr="00C62BA0">
        <w:t xml:space="preserve">aprobă declarația comună a Parlamentului, Consiliului și Comisiei anexată la prezenta rezoluție, care va fi publicată în seria C a </w:t>
      </w:r>
      <w:r w:rsidR="00DE3E25" w:rsidRPr="00C62BA0">
        <w:rPr>
          <w:i/>
        </w:rPr>
        <w:t>Jurnalului Oficial al Uniunii Europene</w:t>
      </w:r>
      <w:r w:rsidR="00DE3E25" w:rsidRPr="00C62BA0">
        <w:t>;</w:t>
      </w:r>
    </w:p>
    <w:p w14:paraId="2FE00286" w14:textId="272A903D" w:rsidR="00F23E1C" w:rsidRPr="00C62BA0" w:rsidRDefault="00DE3E25" w:rsidP="00F23E1C">
      <w:pPr>
        <w:pStyle w:val="NormalHanging12a"/>
      </w:pPr>
      <w:r w:rsidRPr="00C62BA0">
        <w:lastRenderedPageBreak/>
        <w:t>3.</w:t>
      </w:r>
      <w:r w:rsidRPr="00C62BA0">
        <w:tab/>
      </w:r>
      <w:r w:rsidR="00F23E1C" w:rsidRPr="00C62BA0">
        <w:t>solicită Comisiei să îl sesizeze din nou în cazul în care își înlocuiește, își modifică în mod substanțial sau intenționează să</w:t>
      </w:r>
      <w:r w:rsidR="00BE5612" w:rsidRPr="00C62BA0">
        <w:t xml:space="preserve"> î</w:t>
      </w:r>
      <w:r w:rsidR="00F23E1C" w:rsidRPr="00C62BA0">
        <w:t>și modifice în mod substanțial propunerea;</w:t>
      </w:r>
    </w:p>
    <w:p w14:paraId="23E9BE13" w14:textId="737AE77D" w:rsidR="005516D7" w:rsidRPr="00C62BA0" w:rsidRDefault="00DE3E25" w:rsidP="00471687">
      <w:pPr>
        <w:pStyle w:val="AmDateTab"/>
        <w:ind w:left="709" w:hanging="709"/>
      </w:pPr>
      <w:r w:rsidRPr="00C62BA0">
        <w:t>4</w:t>
      </w:r>
      <w:r w:rsidR="00F23E1C" w:rsidRPr="00C62BA0">
        <w:t>.</w:t>
      </w:r>
      <w:r w:rsidRPr="00C62BA0">
        <w:tab/>
      </w:r>
      <w:r w:rsidR="00F23E1C" w:rsidRPr="00C62BA0">
        <w:t>încredințează Președintei sarcina de a transmite Consiliului și Comisiei, precum și parlamentelor naționale poziția Parlamentului.</w:t>
      </w:r>
      <w:r w:rsidR="00F23E1C" w:rsidRPr="00C62BA0">
        <w:br w:type="page"/>
      </w:r>
    </w:p>
    <w:p w14:paraId="371A644D" w14:textId="30CE4B5C" w:rsidR="005516D7" w:rsidRPr="00C62BA0" w:rsidRDefault="005516D7" w:rsidP="005516D7">
      <w:pPr>
        <w:rPr>
          <w:b/>
        </w:rPr>
      </w:pPr>
      <w:r w:rsidRPr="00C62BA0">
        <w:rPr>
          <w:b/>
        </w:rPr>
        <w:lastRenderedPageBreak/>
        <w:t>P10_TC1-COD(2025)0726</w:t>
      </w:r>
    </w:p>
    <w:p w14:paraId="657FD8D3" w14:textId="30D00AB0" w:rsidR="00B73D3C" w:rsidRDefault="005516D7" w:rsidP="00EF11EF">
      <w:pPr>
        <w:pStyle w:val="AmNumberTabs"/>
        <w:rPr>
          <w:i/>
          <w:iCs/>
          <w:color w:val="000000"/>
          <w:szCs w:val="24"/>
        </w:rPr>
      </w:pPr>
      <w:r w:rsidRPr="00C62BA0">
        <w:t xml:space="preserve">Poziția Parlamentului European adoptată în primă lectură la 19 mai 2026 în vederea adoptării Regulamentului (UE) 2026/... al Parlamentului European și al Consiliului </w:t>
      </w:r>
      <w:r w:rsidRPr="00C62BA0">
        <w:rPr>
          <w:color w:val="000000"/>
          <w:szCs w:val="24"/>
        </w:rPr>
        <w:t xml:space="preserve">privind </w:t>
      </w:r>
      <w:r w:rsidRPr="00C62BA0">
        <w:t xml:space="preserve">contracararea efectelor comerciale negative ale </w:t>
      </w:r>
      <w:proofErr w:type="spellStart"/>
      <w:r w:rsidRPr="00C62BA0">
        <w:t>supracapacității</w:t>
      </w:r>
      <w:proofErr w:type="spellEnd"/>
      <w:r w:rsidRPr="00C62BA0">
        <w:t xml:space="preserve"> mondiale pe piața oțelului din Uniune </w:t>
      </w:r>
      <w:r w:rsidRPr="00EF11EF">
        <w:rPr>
          <w:color w:val="000000"/>
          <w:szCs w:val="24"/>
        </w:rPr>
        <w:t xml:space="preserve">și de </w:t>
      </w:r>
      <w:r w:rsidR="00EF11EF">
        <w:rPr>
          <w:color w:val="000000"/>
          <w:szCs w:val="24"/>
        </w:rPr>
        <w:t>modificare</w:t>
      </w:r>
      <w:r w:rsidRPr="00EF11EF">
        <w:rPr>
          <w:color w:val="000000"/>
          <w:szCs w:val="24"/>
        </w:rPr>
        <w:t xml:space="preserve"> a Regulamentului (UE) 2020/2170</w:t>
      </w:r>
    </w:p>
    <w:p w14:paraId="53D83670" w14:textId="58CC1700" w:rsidR="00B73D3C" w:rsidRPr="00B73D3C" w:rsidRDefault="00B73D3C" w:rsidP="00EF11EF">
      <w:pPr>
        <w:pStyle w:val="AmNumberTabs"/>
        <w:spacing w:after="120"/>
        <w:rPr>
          <w:b w:val="0"/>
          <w:bCs/>
          <w:i/>
          <w:iCs/>
          <w:color w:val="000000"/>
          <w:szCs w:val="24"/>
        </w:rPr>
      </w:pPr>
      <w:r w:rsidRPr="00B73D3C">
        <w:rPr>
          <w:b w:val="0"/>
          <w:bCs/>
          <w:i/>
          <w:iCs/>
          <w:color w:val="000000"/>
          <w:szCs w:val="24"/>
        </w:rPr>
        <w:t>(Întrucât s-a ajuns la un acord între Parlament și Consiliu, poziția Parlamentului corespunde cu actul legislativ final, Regulamentul (UE) 2026/</w:t>
      </w:r>
      <w:r w:rsidR="00EF11EF">
        <w:rPr>
          <w:b w:val="0"/>
          <w:bCs/>
          <w:i/>
          <w:iCs/>
          <w:color w:val="000000"/>
          <w:szCs w:val="24"/>
        </w:rPr>
        <w:t>1384</w:t>
      </w:r>
      <w:r w:rsidRPr="00B73D3C">
        <w:rPr>
          <w:b w:val="0"/>
          <w:bCs/>
          <w:i/>
          <w:iCs/>
          <w:color w:val="000000"/>
          <w:szCs w:val="24"/>
        </w:rPr>
        <w:t>.)</w:t>
      </w:r>
    </w:p>
    <w:p w14:paraId="1D12245E" w14:textId="77777777" w:rsidR="00B73D3C" w:rsidRDefault="00B73D3C" w:rsidP="005516D7">
      <w:pPr>
        <w:pStyle w:val="AmNumberTabs"/>
        <w:spacing w:after="480"/>
        <w:rPr>
          <w:i/>
          <w:iCs/>
          <w:color w:val="000000"/>
          <w:szCs w:val="24"/>
        </w:rPr>
      </w:pPr>
    </w:p>
    <w:p w14:paraId="3462AEA6" w14:textId="77777777" w:rsidR="00B73D3C" w:rsidRDefault="00B73D3C" w:rsidP="005516D7">
      <w:pPr>
        <w:pStyle w:val="AmNumberTabs"/>
        <w:spacing w:after="480"/>
        <w:rPr>
          <w:i/>
          <w:iCs/>
          <w:color w:val="000000"/>
          <w:szCs w:val="24"/>
        </w:rPr>
        <w:sectPr w:rsidR="00B73D3C" w:rsidSect="000001B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D2D6E5" w14:textId="77777777" w:rsidR="00B73D3C" w:rsidRPr="00C62BA0" w:rsidRDefault="00B73D3C" w:rsidP="00B73D3C">
      <w:pPr>
        <w:widowControl/>
        <w:spacing w:before="120" w:after="120" w:line="360" w:lineRule="auto"/>
        <w:jc w:val="right"/>
        <w:rPr>
          <w:szCs w:val="24"/>
          <w:lang w:eastAsia="en-US"/>
        </w:rPr>
      </w:pPr>
      <w:bookmarkStart w:id="7" w:name="restart"/>
      <w:r w:rsidRPr="00C62BA0">
        <w:rPr>
          <w:szCs w:val="24"/>
          <w:lang w:eastAsia="en-US"/>
        </w:rPr>
        <w:lastRenderedPageBreak/>
        <w:t>ANEXĂ LA REZOLUȚIA LEGISLATIVĂ</w:t>
      </w:r>
    </w:p>
    <w:p w14:paraId="5B8AD8B2" w14:textId="77777777" w:rsidR="00B73D3C" w:rsidRPr="00C62BA0" w:rsidRDefault="00B73D3C" w:rsidP="00B73D3C">
      <w:pPr>
        <w:rPr>
          <w:b/>
          <w:bCs/>
          <w:szCs w:val="24"/>
        </w:rPr>
      </w:pPr>
      <w:r w:rsidRPr="00C62BA0">
        <w:rPr>
          <w:b/>
          <w:szCs w:val="24"/>
        </w:rPr>
        <w:t xml:space="preserve">Declarația comună a Parlamentului European, a Consiliului și a Comisiei privind importul de produse siderurgice din Rusia </w:t>
      </w:r>
    </w:p>
    <w:p w14:paraId="78A805C5" w14:textId="77777777" w:rsidR="00B73D3C" w:rsidRPr="00C62BA0" w:rsidRDefault="00B73D3C" w:rsidP="00B73D3C">
      <w:pPr>
        <w:widowControl/>
        <w:rPr>
          <w:szCs w:val="24"/>
        </w:rPr>
      </w:pPr>
    </w:p>
    <w:p w14:paraId="60F23FFD" w14:textId="77777777" w:rsidR="00B73D3C" w:rsidRPr="00C62BA0" w:rsidRDefault="00B73D3C" w:rsidP="00B73D3C">
      <w:pPr>
        <w:widowControl/>
        <w:rPr>
          <w:szCs w:val="24"/>
        </w:rPr>
      </w:pPr>
      <w:r w:rsidRPr="00C62BA0">
        <w:rPr>
          <w:szCs w:val="24"/>
        </w:rPr>
        <w:t>De la începutul războiului, Uniunea și statele sale membre au luat măsuri fără precedent pentru a reduce dependențele economice față de Rusia și pentru a se asigura că activitatea economică a Uniunii nu contribuie la susținerea efortului de război al Rusiei.</w:t>
      </w:r>
    </w:p>
    <w:p w14:paraId="488DBCA1" w14:textId="77777777" w:rsidR="00B73D3C" w:rsidRPr="00C62BA0" w:rsidRDefault="00B73D3C" w:rsidP="00B73D3C">
      <w:pPr>
        <w:widowControl/>
        <w:rPr>
          <w:szCs w:val="24"/>
        </w:rPr>
      </w:pPr>
    </w:p>
    <w:p w14:paraId="008A3FAA" w14:textId="77777777" w:rsidR="00B73D3C" w:rsidRPr="00C62BA0" w:rsidRDefault="00B73D3C" w:rsidP="00B73D3C">
      <w:pPr>
        <w:widowControl/>
        <w:rPr>
          <w:szCs w:val="24"/>
        </w:rPr>
      </w:pPr>
      <w:r w:rsidRPr="00C62BA0">
        <w:rPr>
          <w:szCs w:val="24"/>
        </w:rPr>
        <w:t>Aceste măsuri au redus semnificativ fluxurile comerciale într-o gamă largă de sectoare, inclusiv cel siderurgic, au accelerat procesul de decuplare și au contribuit la reziliența Uniunii, demonstrând totodată capacitatea Uniunii de a acționa în mod unit și decisiv atunci când valorile și interesele sale strategice sunt puse în joc.</w:t>
      </w:r>
    </w:p>
    <w:p w14:paraId="52B901B2" w14:textId="77777777" w:rsidR="00B73D3C" w:rsidRPr="00C62BA0" w:rsidRDefault="00B73D3C" w:rsidP="00B73D3C">
      <w:pPr>
        <w:widowControl/>
        <w:rPr>
          <w:szCs w:val="24"/>
        </w:rPr>
      </w:pPr>
    </w:p>
    <w:p w14:paraId="1E82F890" w14:textId="77777777" w:rsidR="00B73D3C" w:rsidRPr="00C62BA0" w:rsidRDefault="00B73D3C" w:rsidP="00B73D3C">
      <w:pPr>
        <w:widowControl/>
        <w:rPr>
          <w:szCs w:val="24"/>
        </w:rPr>
      </w:pPr>
      <w:r w:rsidRPr="00C62BA0">
        <w:rPr>
          <w:szCs w:val="24"/>
        </w:rPr>
        <w:t>În același timp, Uniunea trebuie să acorde în continuare atenție domeniilor în care persistă dependențe, în special în ceea ce privește anumite produse siderurgice al căror import nu este încă pe deplin interzis.</w:t>
      </w:r>
    </w:p>
    <w:p w14:paraId="218664A9" w14:textId="77777777" w:rsidR="00B73D3C" w:rsidRPr="00C62BA0" w:rsidRDefault="00B73D3C" w:rsidP="00B73D3C">
      <w:pPr>
        <w:widowControl/>
        <w:rPr>
          <w:szCs w:val="24"/>
        </w:rPr>
      </w:pPr>
    </w:p>
    <w:p w14:paraId="3BD071A6" w14:textId="77777777" w:rsidR="00B73D3C" w:rsidRPr="00C62BA0" w:rsidRDefault="00B73D3C" w:rsidP="00B73D3C">
      <w:pPr>
        <w:widowControl/>
        <w:rPr>
          <w:szCs w:val="24"/>
        </w:rPr>
      </w:pPr>
      <w:r w:rsidRPr="00C62BA0">
        <w:rPr>
          <w:szCs w:val="24"/>
        </w:rPr>
        <w:t>În special, unele importuri limitate originare din Rusia continuă în sectorul siderurgic până la 30 septembrie 2028, în conformitate cu dispozițiile tranzitorii prevăzute în măsurile restrictive relevante adoptate de Consiliu</w:t>
      </w:r>
      <w:r w:rsidRPr="00C62BA0">
        <w:rPr>
          <w:szCs w:val="24"/>
          <w:vertAlign w:val="superscript"/>
        </w:rPr>
        <w:footnoteReference w:id="1"/>
      </w:r>
      <w:r w:rsidRPr="00C62BA0">
        <w:rPr>
          <w:szCs w:val="24"/>
        </w:rPr>
        <w:t>. Pentru a asigura diversificarea progresivă și constantă, aceste importuri sunt plafonate prin contingente, volumele scăzând anual.</w:t>
      </w:r>
    </w:p>
    <w:p w14:paraId="46A4C75E" w14:textId="77777777" w:rsidR="00B73D3C" w:rsidRPr="00C62BA0" w:rsidRDefault="00B73D3C" w:rsidP="00B73D3C">
      <w:pPr>
        <w:widowControl/>
        <w:rPr>
          <w:szCs w:val="24"/>
        </w:rPr>
      </w:pPr>
    </w:p>
    <w:p w14:paraId="0A86A622" w14:textId="2F1CDE2F" w:rsidR="005516D7" w:rsidRPr="00C62BA0" w:rsidRDefault="00B73D3C" w:rsidP="00EF11EF">
      <w:pPr>
        <w:widowControl/>
      </w:pPr>
      <w:r w:rsidRPr="00C62BA0">
        <w:rPr>
          <w:szCs w:val="24"/>
        </w:rPr>
        <w:t>Reamintind cadrul instituțional aplicabil măsurilor restrictive, Parlamentul European, Consiliul și Comisia subliniază că măsurile restrictive relevante adoptate de Consiliu stau la baza unei traiectorii care vizează eliminarea treptată completă a importurilor rămase de produse siderurgice din Rusia, în special a bramelor de oțel, până la 30 septembrie 2028.</w:t>
      </w:r>
      <w:bookmarkEnd w:id="7"/>
    </w:p>
    <w:sectPr w:rsidR="005516D7" w:rsidRPr="00C62BA0" w:rsidSect="000001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0390F" w14:textId="77777777" w:rsidR="00F55BD2" w:rsidRPr="000001B4" w:rsidRDefault="00F55BD2">
      <w:r w:rsidRPr="000001B4">
        <w:separator/>
      </w:r>
    </w:p>
  </w:endnote>
  <w:endnote w:type="continuationSeparator" w:id="0">
    <w:p w14:paraId="02004FA1" w14:textId="77777777" w:rsidR="00F55BD2" w:rsidRPr="000001B4" w:rsidRDefault="00F55BD2">
      <w:r w:rsidRPr="000001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CCC33" w14:textId="77777777" w:rsidR="00F55BD2" w:rsidRPr="000001B4" w:rsidRDefault="00F55BD2">
      <w:r w:rsidRPr="000001B4">
        <w:separator/>
      </w:r>
    </w:p>
  </w:footnote>
  <w:footnote w:type="continuationSeparator" w:id="0">
    <w:p w14:paraId="394050EA" w14:textId="77777777" w:rsidR="00F55BD2" w:rsidRPr="000001B4" w:rsidRDefault="00F55BD2">
      <w:r w:rsidRPr="000001B4">
        <w:continuationSeparator/>
      </w:r>
    </w:p>
  </w:footnote>
  <w:footnote w:id="1">
    <w:p w14:paraId="1BFD4D04" w14:textId="4EA14D70" w:rsidR="00B73D3C" w:rsidRPr="00B4141B" w:rsidRDefault="00B73D3C" w:rsidP="00B73D3C">
      <w:pPr>
        <w:pStyle w:val="FootnoteText"/>
        <w:ind w:left="567" w:hanging="567"/>
        <w:rPr>
          <w:sz w:val="24"/>
          <w:szCs w:val="24"/>
          <w:lang w:val="ro-RO"/>
        </w:rPr>
      </w:pPr>
      <w:r w:rsidRPr="00F849D9">
        <w:rPr>
          <w:rStyle w:val="FootnoteReference"/>
          <w:sz w:val="24"/>
          <w:szCs w:val="24"/>
        </w:rPr>
        <w:footnoteRef/>
      </w:r>
      <w:r w:rsidRPr="00F849D9">
        <w:rPr>
          <w:sz w:val="24"/>
          <w:szCs w:val="24"/>
          <w:lang w:val="ro-RO"/>
        </w:rPr>
        <w:t xml:space="preserve"> </w:t>
      </w:r>
      <w:r w:rsidRPr="00F849D9">
        <w:rPr>
          <w:sz w:val="24"/>
          <w:szCs w:val="24"/>
          <w:lang w:val="ro-RO"/>
        </w:rPr>
        <w:tab/>
        <w:t xml:space="preserve">Decizia 2014/512/PESC a Consiliului din 31 iulie 2014 privind măsuri restrictive având în vedere acțiunile Rusiei de destabilizare a situației în Ucraina </w:t>
      </w:r>
      <w:r w:rsidR="00EF11EF" w:rsidRPr="00EF11EF">
        <w:rPr>
          <w:sz w:val="24"/>
          <w:szCs w:val="24"/>
          <w:lang w:val="ro-RO"/>
        </w:rPr>
        <w:t>(J</w:t>
      </w:r>
      <w:r w:rsidR="00EF11EF">
        <w:rPr>
          <w:sz w:val="24"/>
          <w:szCs w:val="24"/>
          <w:lang w:val="ro-RO"/>
        </w:rPr>
        <w:t>O</w:t>
      </w:r>
      <w:r w:rsidR="00EF11EF" w:rsidRPr="00EF11EF">
        <w:rPr>
          <w:sz w:val="24"/>
          <w:szCs w:val="24"/>
          <w:lang w:val="ro-RO"/>
        </w:rPr>
        <w:t xml:space="preserve"> L 229, 31.7.2014, p. 13, ELI: </w:t>
      </w:r>
      <w:hyperlink r:id="rId1" w:history="1">
        <w:r w:rsidR="00EF11EF" w:rsidRPr="00275901">
          <w:rPr>
            <w:rStyle w:val="Hyperlink"/>
            <w:sz w:val="24"/>
            <w:szCs w:val="24"/>
            <w:lang w:val="ro-RO"/>
          </w:rPr>
          <w:t>http://dat</w:t>
        </w:r>
        <w:r w:rsidR="00EF11EF" w:rsidRPr="00275901">
          <w:rPr>
            <w:rStyle w:val="Hyperlink"/>
            <w:sz w:val="24"/>
            <w:szCs w:val="24"/>
            <w:lang w:val="ro-RO"/>
          </w:rPr>
          <w:t>a</w:t>
        </w:r>
        <w:r w:rsidR="00EF11EF" w:rsidRPr="00275901">
          <w:rPr>
            <w:rStyle w:val="Hyperlink"/>
            <w:sz w:val="24"/>
            <w:szCs w:val="24"/>
            <w:lang w:val="ro-RO"/>
          </w:rPr>
          <w:t>.europa.eu/eli/dec/2014/512/oj</w:t>
        </w:r>
      </w:hyperlink>
      <w:r w:rsidR="00EF11EF" w:rsidRPr="00EF11EF">
        <w:rPr>
          <w:sz w:val="24"/>
          <w:szCs w:val="24"/>
          <w:lang w:val="ro-RO"/>
        </w:rPr>
        <w:t>)</w:t>
      </w:r>
      <w:r w:rsidR="00EF11EF">
        <w:rPr>
          <w:sz w:val="24"/>
          <w:szCs w:val="24"/>
          <w:lang w:val="ro-RO"/>
        </w:rPr>
        <w:t xml:space="preserve"> </w:t>
      </w:r>
      <w:r w:rsidRPr="00F849D9">
        <w:rPr>
          <w:sz w:val="24"/>
          <w:szCs w:val="24"/>
          <w:lang w:val="ro-RO"/>
        </w:rPr>
        <w:t>și Regulamentul (UE) nr. 833/2014 al Consiliului din 31 iulie 2014 privind măsuri restrictive având în vedere acțiunile Rusiei de destabilizare a situației în Ucraina</w:t>
      </w:r>
      <w:r w:rsidR="00EF11EF">
        <w:rPr>
          <w:sz w:val="24"/>
          <w:szCs w:val="24"/>
          <w:lang w:val="ro-RO"/>
        </w:rPr>
        <w:t xml:space="preserve"> </w:t>
      </w:r>
      <w:r w:rsidR="00EF11EF" w:rsidRPr="00EF11EF">
        <w:rPr>
          <w:sz w:val="24"/>
          <w:szCs w:val="24"/>
          <w:lang w:val="ro-RO"/>
        </w:rPr>
        <w:t>(J</w:t>
      </w:r>
      <w:r w:rsidR="00EF11EF">
        <w:rPr>
          <w:sz w:val="24"/>
          <w:szCs w:val="24"/>
          <w:lang w:val="ro-RO"/>
        </w:rPr>
        <w:t>O</w:t>
      </w:r>
      <w:r w:rsidR="00EF11EF" w:rsidRPr="00EF11EF">
        <w:rPr>
          <w:sz w:val="24"/>
          <w:szCs w:val="24"/>
          <w:lang w:val="ro-RO"/>
        </w:rPr>
        <w:t xml:space="preserve"> L 229, 31.7.2014, p. 1, ELI: </w:t>
      </w:r>
      <w:hyperlink r:id="rId2" w:history="1">
        <w:r w:rsidR="00EF11EF" w:rsidRPr="00275901">
          <w:rPr>
            <w:rStyle w:val="Hyperlink"/>
            <w:sz w:val="24"/>
            <w:szCs w:val="24"/>
            <w:lang w:val="ro-RO"/>
          </w:rPr>
          <w:t>http://da</w:t>
        </w:r>
        <w:r w:rsidR="00EF11EF" w:rsidRPr="00275901">
          <w:rPr>
            <w:rStyle w:val="Hyperlink"/>
            <w:sz w:val="24"/>
            <w:szCs w:val="24"/>
            <w:lang w:val="ro-RO"/>
          </w:rPr>
          <w:t>t</w:t>
        </w:r>
        <w:r w:rsidR="00EF11EF" w:rsidRPr="00275901">
          <w:rPr>
            <w:rStyle w:val="Hyperlink"/>
            <w:sz w:val="24"/>
            <w:szCs w:val="24"/>
            <w:lang w:val="ro-RO"/>
          </w:rPr>
          <w:t>a.europa.eu/eli/reg/2014/833/oj</w:t>
        </w:r>
      </w:hyperlink>
      <w:r w:rsidR="00EF11EF" w:rsidRPr="00EF11EF">
        <w:rPr>
          <w:sz w:val="24"/>
          <w:szCs w:val="24"/>
          <w:lang w:val="ro-RO"/>
        </w:rPr>
        <w:t>)</w:t>
      </w:r>
      <w:r w:rsidRPr="00F849D9">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2820126">
    <w:abstractNumId w:val="0"/>
  </w:num>
  <w:num w:numId="2" w16cid:durableId="58021443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RO"/>
    <w:docVar w:name="dvnumam" w:val="88"/>
    <w:docVar w:name="dvpe" w:val="779.727"/>
    <w:docVar w:name="dvrapporteur" w:val="Raportoare: "/>
    <w:docVar w:name="dvstar" w:val="***I"/>
    <w:docVar w:name="dvtitre" w:val="Rezoluția legislativă a Parlamentului European din 18 mai 2026 referitor la propunerea de regulament al Parlamentului European și al Consiliului privind abordarea efectelor comerciale negative ale supracapacității mondiale pe piața oțelului din Uniune(COM(2025)0726 – C10-0245/2025 – 2025/0726(COD))"/>
  </w:docVars>
  <w:rsids>
    <w:rsidRoot w:val="00F55BD2"/>
    <w:rsid w:val="000001B4"/>
    <w:rsid w:val="00002272"/>
    <w:rsid w:val="00064002"/>
    <w:rsid w:val="000677B9"/>
    <w:rsid w:val="000831BA"/>
    <w:rsid w:val="000A42CC"/>
    <w:rsid w:val="000E7DD9"/>
    <w:rsid w:val="0010095E"/>
    <w:rsid w:val="00125B37"/>
    <w:rsid w:val="00187494"/>
    <w:rsid w:val="001956C6"/>
    <w:rsid w:val="001C7DFA"/>
    <w:rsid w:val="001D1FBA"/>
    <w:rsid w:val="001F32AE"/>
    <w:rsid w:val="002767FF"/>
    <w:rsid w:val="002B18FE"/>
    <w:rsid w:val="002B5493"/>
    <w:rsid w:val="00343214"/>
    <w:rsid w:val="00361C00"/>
    <w:rsid w:val="00395FA1"/>
    <w:rsid w:val="003E15D4"/>
    <w:rsid w:val="003E70B9"/>
    <w:rsid w:val="00411CCE"/>
    <w:rsid w:val="0041666E"/>
    <w:rsid w:val="00421060"/>
    <w:rsid w:val="0046710F"/>
    <w:rsid w:val="00471687"/>
    <w:rsid w:val="00471C19"/>
    <w:rsid w:val="004867E3"/>
    <w:rsid w:val="00494A28"/>
    <w:rsid w:val="004C0004"/>
    <w:rsid w:val="004C5D52"/>
    <w:rsid w:val="0050519A"/>
    <w:rsid w:val="005072A1"/>
    <w:rsid w:val="00514517"/>
    <w:rsid w:val="00545827"/>
    <w:rsid w:val="005516D7"/>
    <w:rsid w:val="00560270"/>
    <w:rsid w:val="005C2568"/>
    <w:rsid w:val="005F1B17"/>
    <w:rsid w:val="005F5BBC"/>
    <w:rsid w:val="006037C0"/>
    <w:rsid w:val="00611127"/>
    <w:rsid w:val="006631B6"/>
    <w:rsid w:val="00680577"/>
    <w:rsid w:val="006F74FA"/>
    <w:rsid w:val="00731ADD"/>
    <w:rsid w:val="00734777"/>
    <w:rsid w:val="00747932"/>
    <w:rsid w:val="00751A4A"/>
    <w:rsid w:val="00756632"/>
    <w:rsid w:val="00756CE7"/>
    <w:rsid w:val="00762C74"/>
    <w:rsid w:val="00786EC0"/>
    <w:rsid w:val="007C4CE6"/>
    <w:rsid w:val="007D1690"/>
    <w:rsid w:val="007E22AD"/>
    <w:rsid w:val="00817416"/>
    <w:rsid w:val="00842779"/>
    <w:rsid w:val="00846CF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202"/>
    <w:rsid w:val="00B12E95"/>
    <w:rsid w:val="00B22876"/>
    <w:rsid w:val="00B4141B"/>
    <w:rsid w:val="00B558F0"/>
    <w:rsid w:val="00B73D3C"/>
    <w:rsid w:val="00BD1A6F"/>
    <w:rsid w:val="00BD48FE"/>
    <w:rsid w:val="00BD7BD8"/>
    <w:rsid w:val="00BE5612"/>
    <w:rsid w:val="00BE6ADC"/>
    <w:rsid w:val="00C05BFE"/>
    <w:rsid w:val="00C123A2"/>
    <w:rsid w:val="00C23CD4"/>
    <w:rsid w:val="00C61C0C"/>
    <w:rsid w:val="00C62BA0"/>
    <w:rsid w:val="00C941CB"/>
    <w:rsid w:val="00CC2357"/>
    <w:rsid w:val="00CF071A"/>
    <w:rsid w:val="00CF3507"/>
    <w:rsid w:val="00D050F7"/>
    <w:rsid w:val="00D058B8"/>
    <w:rsid w:val="00D07786"/>
    <w:rsid w:val="00D35435"/>
    <w:rsid w:val="00D47986"/>
    <w:rsid w:val="00D56C11"/>
    <w:rsid w:val="00D834A0"/>
    <w:rsid w:val="00D872DF"/>
    <w:rsid w:val="00D91E21"/>
    <w:rsid w:val="00DA7FCD"/>
    <w:rsid w:val="00DE3E25"/>
    <w:rsid w:val="00E365E1"/>
    <w:rsid w:val="00E820A4"/>
    <w:rsid w:val="00E9783E"/>
    <w:rsid w:val="00EB006A"/>
    <w:rsid w:val="00EB4772"/>
    <w:rsid w:val="00ED041A"/>
    <w:rsid w:val="00ED169E"/>
    <w:rsid w:val="00ED4235"/>
    <w:rsid w:val="00EE4865"/>
    <w:rsid w:val="00EF11EF"/>
    <w:rsid w:val="00F04346"/>
    <w:rsid w:val="00F075DC"/>
    <w:rsid w:val="00F149E9"/>
    <w:rsid w:val="00F23E1C"/>
    <w:rsid w:val="00F5134D"/>
    <w:rsid w:val="00F55BD2"/>
    <w:rsid w:val="00F74202"/>
    <w:rsid w:val="00F849D9"/>
    <w:rsid w:val="00F87713"/>
    <w:rsid w:val="00FB278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A8B5A"/>
  <w15:chartTrackingRefBased/>
  <w15:docId w15:val="{88AE4CB1-864E-4DFB-BFD3-E5836CB0F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23E1C"/>
    <w:rPr>
      <w:b/>
      <w:kern w:val="28"/>
      <w:sz w:val="28"/>
      <w:lang w:val="fr-FR" w:eastAsia="fr-FR"/>
    </w:rPr>
  </w:style>
  <w:style w:type="character" w:customStyle="1" w:styleId="Heading2Char">
    <w:name w:val="Heading 2 Char"/>
    <w:basedOn w:val="DefaultParagraphFont"/>
    <w:link w:val="Heading2"/>
    <w:semiHidden/>
    <w:rsid w:val="00F23E1C"/>
    <w:rPr>
      <w:sz w:val="24"/>
      <w:lang w:val="fr-FR" w:eastAsia="fr-FR"/>
    </w:rPr>
  </w:style>
  <w:style w:type="character" w:customStyle="1" w:styleId="Heading3Char">
    <w:name w:val="Heading 3 Char"/>
    <w:basedOn w:val="DefaultParagraphFont"/>
    <w:link w:val="Heading3"/>
    <w:semiHidden/>
    <w:rsid w:val="00F23E1C"/>
    <w:rPr>
      <w:rFonts w:ascii="Arial" w:hAnsi="Arial"/>
      <w:sz w:val="24"/>
      <w:lang w:val="fr-FR" w:eastAsia="fr-FR"/>
    </w:rPr>
  </w:style>
  <w:style w:type="character" w:customStyle="1" w:styleId="Heading4Char">
    <w:name w:val="Heading 4 Char"/>
    <w:basedOn w:val="DefaultParagraphFont"/>
    <w:link w:val="Heading4"/>
    <w:semiHidden/>
    <w:rsid w:val="00F23E1C"/>
    <w:rPr>
      <w:sz w:val="24"/>
      <w:lang w:val="en-US" w:eastAsia="fr-FR"/>
    </w:rPr>
  </w:style>
  <w:style w:type="character" w:customStyle="1" w:styleId="Heading5Char">
    <w:name w:val="Heading 5 Char"/>
    <w:basedOn w:val="DefaultParagraphFont"/>
    <w:link w:val="Heading5"/>
    <w:semiHidden/>
    <w:rsid w:val="00F23E1C"/>
    <w:rPr>
      <w:sz w:val="24"/>
      <w:lang w:val="en-US" w:eastAsia="fr-FR"/>
    </w:rPr>
  </w:style>
  <w:style w:type="character" w:customStyle="1" w:styleId="Heading6Char">
    <w:name w:val="Heading 6 Char"/>
    <w:basedOn w:val="DefaultParagraphFont"/>
    <w:link w:val="Heading6"/>
    <w:semiHidden/>
    <w:rsid w:val="00F23E1C"/>
    <w:rPr>
      <w:i/>
      <w:sz w:val="22"/>
      <w:lang w:val="ro-RO"/>
    </w:rPr>
  </w:style>
  <w:style w:type="character" w:customStyle="1" w:styleId="Heading7Char">
    <w:name w:val="Heading 7 Char"/>
    <w:basedOn w:val="DefaultParagraphFont"/>
    <w:link w:val="Heading7"/>
    <w:semiHidden/>
    <w:rsid w:val="00F23E1C"/>
    <w:rPr>
      <w:rFonts w:ascii="Arial" w:hAnsi="Arial"/>
      <w:sz w:val="24"/>
      <w:lang w:val="ro-RO"/>
    </w:rPr>
  </w:style>
  <w:style w:type="character" w:customStyle="1" w:styleId="Heading8Char">
    <w:name w:val="Heading 8 Char"/>
    <w:basedOn w:val="DefaultParagraphFont"/>
    <w:link w:val="Heading8"/>
    <w:semiHidden/>
    <w:rsid w:val="00F23E1C"/>
    <w:rPr>
      <w:rFonts w:ascii="Arial" w:hAnsi="Arial"/>
      <w:i/>
      <w:sz w:val="24"/>
      <w:lang w:val="ro-RO"/>
    </w:rPr>
  </w:style>
  <w:style w:type="character" w:customStyle="1" w:styleId="Heading9Char">
    <w:name w:val="Heading 9 Char"/>
    <w:basedOn w:val="DefaultParagraphFont"/>
    <w:link w:val="Heading9"/>
    <w:semiHidden/>
    <w:rsid w:val="00F23E1C"/>
    <w:rPr>
      <w:rFonts w:ascii="Arial" w:hAnsi="Arial"/>
      <w:b/>
      <w:i/>
      <w:sz w:val="18"/>
      <w:lang w:val="ro-RO"/>
    </w:rPr>
  </w:style>
  <w:style w:type="paragraph" w:styleId="TOCHeading">
    <w:name w:val="TOC Heading"/>
    <w:basedOn w:val="Normal"/>
    <w:next w:val="Normal"/>
    <w:uiPriority w:val="39"/>
    <w:unhideWhenUsed/>
    <w:qFormat/>
    <w:rsid w:val="00F23E1C"/>
    <w:pPr>
      <w:widowControl/>
      <w:spacing w:after="240"/>
    </w:pPr>
    <w:rPr>
      <w:lang w:val="en-GB"/>
    </w:rPr>
  </w:style>
  <w:style w:type="paragraph" w:customStyle="1" w:styleId="EPFooter2">
    <w:name w:val="EPFooter2"/>
    <w:basedOn w:val="Normal"/>
    <w:next w:val="Normal"/>
    <w:rsid w:val="00F23E1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23E1C"/>
    <w:pPr>
      <w:keepNext/>
      <w:spacing w:after="240"/>
      <w:jc w:val="right"/>
    </w:pPr>
    <w:rPr>
      <w:rFonts w:ascii="Arial" w:hAnsi="Arial"/>
      <w:b/>
    </w:rPr>
  </w:style>
  <w:style w:type="paragraph" w:customStyle="1" w:styleId="Normal6a">
    <w:name w:val="Normal6a"/>
    <w:basedOn w:val="Normal"/>
    <w:rsid w:val="00F23E1C"/>
    <w:pPr>
      <w:spacing w:after="120"/>
    </w:pPr>
  </w:style>
  <w:style w:type="paragraph" w:customStyle="1" w:styleId="PageHeading">
    <w:name w:val="PageHeading"/>
    <w:basedOn w:val="Normal"/>
    <w:qFormat/>
    <w:rsid w:val="00F23E1C"/>
    <w:pPr>
      <w:keepNext/>
      <w:spacing w:after="480"/>
      <w:jc w:val="center"/>
    </w:pPr>
    <w:rPr>
      <w:rFonts w:ascii="Arial" w:hAnsi="Arial" w:cs="Arial"/>
      <w:b/>
    </w:rPr>
  </w:style>
  <w:style w:type="paragraph" w:customStyle="1" w:styleId="NormalBold">
    <w:name w:val="NormalBold"/>
    <w:basedOn w:val="Normal"/>
    <w:link w:val="NormalBoldChar"/>
    <w:rsid w:val="00F23E1C"/>
    <w:rPr>
      <w:b/>
    </w:rPr>
  </w:style>
  <w:style w:type="paragraph" w:customStyle="1" w:styleId="NormalBold12a">
    <w:name w:val="NormalBold12a"/>
    <w:basedOn w:val="Normal"/>
    <w:rsid w:val="00F23E1C"/>
    <w:pPr>
      <w:spacing w:after="240"/>
    </w:pPr>
    <w:rPr>
      <w:b/>
    </w:rPr>
  </w:style>
  <w:style w:type="paragraph" w:customStyle="1" w:styleId="AmJustText">
    <w:name w:val="AmJustText"/>
    <w:basedOn w:val="Normal"/>
    <w:rsid w:val="00F23E1C"/>
    <w:pPr>
      <w:spacing w:after="240"/>
    </w:pPr>
    <w:rPr>
      <w:i/>
    </w:rPr>
  </w:style>
  <w:style w:type="paragraph" w:customStyle="1" w:styleId="NormalHanging12a">
    <w:name w:val="NormalHanging12a"/>
    <w:basedOn w:val="Normal"/>
    <w:rsid w:val="00F23E1C"/>
    <w:pPr>
      <w:spacing w:after="240"/>
      <w:ind w:left="567" w:hanging="567"/>
    </w:pPr>
  </w:style>
  <w:style w:type="paragraph" w:customStyle="1" w:styleId="CoverNormal24a">
    <w:name w:val="CoverNormal24a"/>
    <w:basedOn w:val="Normal"/>
    <w:rsid w:val="00F23E1C"/>
    <w:pPr>
      <w:spacing w:after="480"/>
      <w:ind w:left="1417"/>
    </w:pPr>
  </w:style>
  <w:style w:type="paragraph" w:customStyle="1" w:styleId="CoverNormal">
    <w:name w:val="CoverNormal"/>
    <w:basedOn w:val="Normal"/>
    <w:rsid w:val="00F23E1C"/>
    <w:pPr>
      <w:ind w:left="1418"/>
    </w:pPr>
  </w:style>
  <w:style w:type="paragraph" w:customStyle="1" w:styleId="AmCrossRef">
    <w:name w:val="AmCrossRef"/>
    <w:basedOn w:val="Normal"/>
    <w:rsid w:val="00F23E1C"/>
    <w:pPr>
      <w:spacing w:before="240" w:after="240"/>
      <w:jc w:val="center"/>
    </w:pPr>
    <w:rPr>
      <w:i/>
    </w:rPr>
  </w:style>
  <w:style w:type="paragraph" w:customStyle="1" w:styleId="AmJustTitle">
    <w:name w:val="AmJustTitle"/>
    <w:basedOn w:val="Normal"/>
    <w:next w:val="AmJustText"/>
    <w:rsid w:val="00F23E1C"/>
    <w:pPr>
      <w:keepNext/>
      <w:spacing w:before="240" w:after="240"/>
      <w:jc w:val="center"/>
    </w:pPr>
    <w:rPr>
      <w:i/>
    </w:rPr>
  </w:style>
  <w:style w:type="paragraph" w:customStyle="1" w:styleId="CoverReference">
    <w:name w:val="CoverReference"/>
    <w:basedOn w:val="Normal"/>
    <w:rsid w:val="00F23E1C"/>
    <w:pPr>
      <w:spacing w:before="1080"/>
      <w:jc w:val="right"/>
    </w:pPr>
    <w:rPr>
      <w:rFonts w:ascii="Arial" w:hAnsi="Arial" w:cs="Arial"/>
      <w:b/>
    </w:rPr>
  </w:style>
  <w:style w:type="paragraph" w:customStyle="1" w:styleId="CoverDocType">
    <w:name w:val="CoverDocType"/>
    <w:basedOn w:val="Normal"/>
    <w:rsid w:val="00F23E1C"/>
    <w:pPr>
      <w:ind w:left="1418"/>
    </w:pPr>
    <w:rPr>
      <w:rFonts w:ascii="Arial" w:hAnsi="Arial"/>
      <w:b/>
      <w:sz w:val="48"/>
    </w:rPr>
  </w:style>
  <w:style w:type="paragraph" w:customStyle="1" w:styleId="CoverDocType24a">
    <w:name w:val="CoverDocType24a"/>
    <w:basedOn w:val="Normal"/>
    <w:rsid w:val="00F23E1C"/>
    <w:pPr>
      <w:spacing w:after="480"/>
      <w:ind w:left="1418"/>
    </w:pPr>
    <w:rPr>
      <w:rFonts w:ascii="Arial" w:hAnsi="Arial"/>
      <w:b/>
      <w:sz w:val="48"/>
    </w:rPr>
  </w:style>
  <w:style w:type="paragraph" w:customStyle="1" w:styleId="CoverDate">
    <w:name w:val="CoverDate"/>
    <w:basedOn w:val="Normal"/>
    <w:rsid w:val="00F23E1C"/>
    <w:pPr>
      <w:spacing w:before="240" w:after="1200"/>
    </w:pPr>
  </w:style>
  <w:style w:type="paragraph" w:styleId="Header">
    <w:name w:val="header"/>
    <w:basedOn w:val="Normal"/>
    <w:link w:val="HeaderChar"/>
    <w:rsid w:val="00F23E1C"/>
    <w:pPr>
      <w:tabs>
        <w:tab w:val="center" w:pos="4513"/>
        <w:tab w:val="right" w:pos="9026"/>
      </w:tabs>
    </w:pPr>
  </w:style>
  <w:style w:type="character" w:customStyle="1" w:styleId="HeaderChar">
    <w:name w:val="Header Char"/>
    <w:basedOn w:val="DefaultParagraphFont"/>
    <w:link w:val="Header"/>
    <w:rsid w:val="00F23E1C"/>
    <w:rPr>
      <w:sz w:val="24"/>
      <w:lang w:val="ro-RO"/>
    </w:rPr>
  </w:style>
  <w:style w:type="paragraph" w:customStyle="1" w:styleId="AmOrLang">
    <w:name w:val="AmOrLang"/>
    <w:basedOn w:val="Normal"/>
    <w:rsid w:val="00F23E1C"/>
    <w:pPr>
      <w:spacing w:before="240" w:after="240"/>
      <w:jc w:val="right"/>
    </w:pPr>
  </w:style>
  <w:style w:type="paragraph" w:customStyle="1" w:styleId="AmColumnHeading">
    <w:name w:val="AmColumnHeading"/>
    <w:basedOn w:val="Normal"/>
    <w:rsid w:val="00F23E1C"/>
    <w:pPr>
      <w:spacing w:after="240"/>
      <w:jc w:val="center"/>
    </w:pPr>
    <w:rPr>
      <w:i/>
    </w:rPr>
  </w:style>
  <w:style w:type="paragraph" w:customStyle="1" w:styleId="AmNumberTabs">
    <w:name w:val="AmNumberTabs"/>
    <w:basedOn w:val="Normal"/>
    <w:rsid w:val="00F23E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23E1C"/>
    <w:pPr>
      <w:spacing w:before="240"/>
    </w:pPr>
    <w:rPr>
      <w:b/>
    </w:rPr>
  </w:style>
  <w:style w:type="paragraph" w:customStyle="1" w:styleId="EPBody">
    <w:name w:val="EPBody"/>
    <w:basedOn w:val="Normal"/>
    <w:rsid w:val="00F23E1C"/>
    <w:pPr>
      <w:jc w:val="center"/>
    </w:pPr>
    <w:rPr>
      <w:rFonts w:ascii="Arial" w:hAnsi="Arial" w:cs="Arial"/>
      <w:i/>
      <w:sz w:val="22"/>
      <w:szCs w:val="22"/>
    </w:rPr>
  </w:style>
  <w:style w:type="paragraph" w:customStyle="1" w:styleId="EPFooter">
    <w:name w:val="EPFooter"/>
    <w:basedOn w:val="Normal"/>
    <w:rsid w:val="00F23E1C"/>
    <w:pPr>
      <w:tabs>
        <w:tab w:val="center" w:pos="4535"/>
        <w:tab w:val="right" w:pos="9071"/>
      </w:tabs>
      <w:spacing w:before="240" w:after="240"/>
    </w:pPr>
    <w:rPr>
      <w:color w:val="010000"/>
      <w:sz w:val="22"/>
    </w:rPr>
  </w:style>
  <w:style w:type="paragraph" w:customStyle="1" w:styleId="EPComma">
    <w:name w:val="EPComma"/>
    <w:basedOn w:val="Normal"/>
    <w:rsid w:val="00F23E1C"/>
    <w:pPr>
      <w:spacing w:before="480" w:after="240"/>
    </w:pPr>
  </w:style>
  <w:style w:type="paragraph" w:customStyle="1" w:styleId="Lgendesigne">
    <w:name w:val="Légende signe"/>
    <w:basedOn w:val="Normal"/>
    <w:rsid w:val="00F23E1C"/>
    <w:pPr>
      <w:tabs>
        <w:tab w:val="right" w:pos="454"/>
        <w:tab w:val="left" w:pos="737"/>
      </w:tabs>
      <w:ind w:left="737" w:hanging="737"/>
    </w:pPr>
    <w:rPr>
      <w:snapToGrid w:val="0"/>
      <w:sz w:val="18"/>
      <w:lang w:eastAsia="en-US"/>
    </w:rPr>
  </w:style>
  <w:style w:type="paragraph" w:customStyle="1" w:styleId="Lgendetitre">
    <w:name w:val="Légende titre"/>
    <w:basedOn w:val="Normal"/>
    <w:rsid w:val="00F23E1C"/>
    <w:pPr>
      <w:spacing w:before="240" w:after="240"/>
    </w:pPr>
    <w:rPr>
      <w:b/>
      <w:i/>
      <w:snapToGrid w:val="0"/>
      <w:lang w:eastAsia="en-US"/>
    </w:rPr>
  </w:style>
  <w:style w:type="paragraph" w:customStyle="1" w:styleId="Lgendestandard">
    <w:name w:val="Légende standard"/>
    <w:basedOn w:val="Normal"/>
    <w:rsid w:val="00F23E1C"/>
    <w:rPr>
      <w:sz w:val="18"/>
    </w:rPr>
  </w:style>
  <w:style w:type="paragraph" w:customStyle="1" w:styleId="Default">
    <w:name w:val="Default"/>
    <w:rsid w:val="00F23E1C"/>
    <w:pPr>
      <w:autoSpaceDE w:val="0"/>
      <w:autoSpaceDN w:val="0"/>
      <w:adjustRightInd w:val="0"/>
    </w:pPr>
    <w:rPr>
      <w:color w:val="000000"/>
      <w:sz w:val="24"/>
      <w:szCs w:val="24"/>
      <w:lang w:val="ro-RO"/>
    </w:rPr>
  </w:style>
  <w:style w:type="character" w:customStyle="1" w:styleId="Normal6Char">
    <w:name w:val="Normal6 Char"/>
    <w:basedOn w:val="DefaultParagraphFont"/>
    <w:link w:val="Normal6"/>
    <w:locked/>
    <w:rsid w:val="00F23E1C"/>
    <w:rPr>
      <w:b/>
      <w:bCs/>
      <w:i/>
      <w:iCs/>
      <w:sz w:val="24"/>
      <w:lang w:val="ro-RO"/>
    </w:rPr>
  </w:style>
  <w:style w:type="paragraph" w:customStyle="1" w:styleId="Normal6">
    <w:name w:val="Normal6"/>
    <w:basedOn w:val="Normal"/>
    <w:link w:val="Normal6Char"/>
    <w:rsid w:val="00F23E1C"/>
    <w:pPr>
      <w:spacing w:after="120"/>
    </w:pPr>
    <w:rPr>
      <w:b/>
      <w:bCs/>
      <w:i/>
      <w:iCs/>
    </w:rPr>
  </w:style>
  <w:style w:type="character" w:customStyle="1" w:styleId="NormalBoldChar">
    <w:name w:val="NormalBold Char"/>
    <w:basedOn w:val="DefaultParagraphFont"/>
    <w:link w:val="NormalBold"/>
    <w:locked/>
    <w:rsid w:val="00F23E1C"/>
    <w:rPr>
      <w:b/>
      <w:sz w:val="24"/>
      <w:lang w:val="ro-RO"/>
    </w:rPr>
  </w:style>
  <w:style w:type="paragraph" w:customStyle="1" w:styleId="ColumnHeading">
    <w:name w:val="ColumnHeading"/>
    <w:basedOn w:val="Normal"/>
    <w:rsid w:val="00F23E1C"/>
    <w:pPr>
      <w:spacing w:after="240"/>
      <w:jc w:val="center"/>
    </w:pPr>
    <w:rPr>
      <w:i/>
    </w:rPr>
  </w:style>
  <w:style w:type="paragraph" w:customStyle="1" w:styleId="AMNumberTabs0">
    <w:name w:val="AMNumberTabs"/>
    <w:basedOn w:val="Normal"/>
    <w:rsid w:val="00F23E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23E1C"/>
    <w:pPr>
      <w:jc w:val="right"/>
    </w:pPr>
    <w:rPr>
      <w:lang w:val="ro-RO"/>
    </w:rPr>
  </w:style>
  <w:style w:type="character" w:styleId="Hyperlink">
    <w:name w:val="Hyperlink"/>
    <w:basedOn w:val="DefaultParagraphFont"/>
    <w:unhideWhenUsed/>
    <w:rsid w:val="00F23E1C"/>
    <w:rPr>
      <w:color w:val="467886"/>
      <w:u w:val="single"/>
    </w:rPr>
  </w:style>
  <w:style w:type="paragraph" w:styleId="Revision">
    <w:name w:val="Revision"/>
    <w:hidden/>
    <w:uiPriority w:val="99"/>
    <w:semiHidden/>
    <w:rsid w:val="00F23E1C"/>
    <w:rPr>
      <w:sz w:val="24"/>
      <w:lang w:val="ro-RO"/>
    </w:rPr>
  </w:style>
  <w:style w:type="character" w:styleId="CommentReference">
    <w:name w:val="annotation reference"/>
    <w:basedOn w:val="DefaultParagraphFont"/>
    <w:rsid w:val="00F23E1C"/>
    <w:rPr>
      <w:sz w:val="16"/>
      <w:szCs w:val="16"/>
    </w:rPr>
  </w:style>
  <w:style w:type="paragraph" w:styleId="CommentText">
    <w:name w:val="annotation text"/>
    <w:basedOn w:val="Normal"/>
    <w:link w:val="CommentTextChar"/>
    <w:rsid w:val="00F23E1C"/>
    <w:rPr>
      <w:sz w:val="20"/>
    </w:rPr>
  </w:style>
  <w:style w:type="character" w:customStyle="1" w:styleId="CommentTextChar">
    <w:name w:val="Comment Text Char"/>
    <w:basedOn w:val="DefaultParagraphFont"/>
    <w:link w:val="CommentText"/>
    <w:rsid w:val="00F23E1C"/>
    <w:rPr>
      <w:lang w:val="ro-RO"/>
    </w:rPr>
  </w:style>
  <w:style w:type="paragraph" w:styleId="CommentSubject">
    <w:name w:val="annotation subject"/>
    <w:basedOn w:val="CommentText"/>
    <w:next w:val="CommentText"/>
    <w:link w:val="CommentSubjectChar"/>
    <w:unhideWhenUsed/>
    <w:rsid w:val="00F23E1C"/>
    <w:rPr>
      <w:b/>
      <w:bCs/>
    </w:rPr>
  </w:style>
  <w:style w:type="character" w:customStyle="1" w:styleId="CommentSubjectChar">
    <w:name w:val="Comment Subject Char"/>
    <w:basedOn w:val="CommentTextChar"/>
    <w:link w:val="CommentSubject"/>
    <w:rsid w:val="00F23E1C"/>
    <w:rPr>
      <w:b/>
      <w:bCs/>
      <w:lang w:val="ro-RO"/>
    </w:rPr>
  </w:style>
  <w:style w:type="character" w:styleId="UnresolvedMention">
    <w:name w:val="Unresolved Mention"/>
    <w:basedOn w:val="DefaultParagraphFont"/>
    <w:uiPriority w:val="99"/>
    <w:semiHidden/>
    <w:unhideWhenUsed/>
    <w:rsid w:val="00F23E1C"/>
    <w:rPr>
      <w:color w:val="605E5C"/>
      <w:shd w:val="clear" w:color="auto" w:fill="E1DFDD"/>
    </w:rPr>
  </w:style>
  <w:style w:type="character" w:styleId="Emphasis">
    <w:name w:val="Emphasis"/>
    <w:basedOn w:val="DefaultParagraphFont"/>
    <w:uiPriority w:val="20"/>
    <w:qFormat/>
    <w:rsid w:val="00F23E1C"/>
    <w:rPr>
      <w:i/>
      <w:iCs/>
    </w:rPr>
  </w:style>
  <w:style w:type="paragraph" w:styleId="ListParagraph">
    <w:name w:val="List Paragraph"/>
    <w:basedOn w:val="Normal"/>
    <w:uiPriority w:val="34"/>
    <w:qFormat/>
    <w:rsid w:val="00F23E1C"/>
    <w:pPr>
      <w:ind w:left="720"/>
      <w:contextualSpacing/>
    </w:pPr>
  </w:style>
  <w:style w:type="paragraph" w:styleId="BodyText">
    <w:name w:val="Body Text"/>
    <w:basedOn w:val="Normal"/>
    <w:link w:val="BodyTextChar"/>
    <w:uiPriority w:val="1"/>
    <w:unhideWhenUsed/>
    <w:qFormat/>
    <w:rsid w:val="00F23E1C"/>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F23E1C"/>
    <w:rPr>
      <w:sz w:val="24"/>
      <w:szCs w:val="24"/>
      <w:lang w:val="ro-RO" w:eastAsia="en-US"/>
    </w:rPr>
  </w:style>
  <w:style w:type="paragraph" w:customStyle="1" w:styleId="Normal12a">
    <w:name w:val="Normal12a"/>
    <w:basedOn w:val="Normal"/>
    <w:rsid w:val="00F23E1C"/>
    <w:pPr>
      <w:spacing w:after="240"/>
    </w:pPr>
  </w:style>
  <w:style w:type="paragraph" w:customStyle="1" w:styleId="PageHeadingNotTOC">
    <w:name w:val="PageHeadingNotTOC"/>
    <w:basedOn w:val="Normal"/>
    <w:rsid w:val="00F23E1C"/>
    <w:pPr>
      <w:keepNext/>
      <w:spacing w:after="480"/>
      <w:jc w:val="center"/>
    </w:pPr>
    <w:rPr>
      <w:rFonts w:ascii="Arial" w:hAnsi="Arial" w:cs="Arial"/>
      <w:b/>
    </w:rPr>
  </w:style>
  <w:style w:type="paragraph" w:customStyle="1" w:styleId="AmHeadingPA">
    <w:name w:val="AmHeadingPA"/>
    <w:basedOn w:val="Normal"/>
    <w:next w:val="Normal"/>
    <w:rsid w:val="00F23E1C"/>
    <w:pPr>
      <w:spacing w:before="480" w:after="240"/>
      <w:jc w:val="center"/>
    </w:pPr>
    <w:rPr>
      <w:rFonts w:ascii="Arial" w:hAnsi="Arial"/>
      <w:b/>
      <w:caps/>
      <w:snapToGrid w:val="0"/>
      <w:szCs w:val="24"/>
      <w:lang w:eastAsia="en-US"/>
    </w:rPr>
  </w:style>
  <w:style w:type="paragraph" w:customStyle="1" w:styleId="Normal24a">
    <w:name w:val="Normal24a"/>
    <w:basedOn w:val="Normal"/>
    <w:rsid w:val="00F23E1C"/>
    <w:pPr>
      <w:spacing w:after="480"/>
    </w:pPr>
    <w:rPr>
      <w:szCs w:val="24"/>
    </w:rPr>
  </w:style>
  <w:style w:type="paragraph" w:customStyle="1" w:styleId="NormalBoldCenter">
    <w:name w:val="NormalBoldCenter"/>
    <w:basedOn w:val="Normal"/>
    <w:rsid w:val="00F23E1C"/>
    <w:pPr>
      <w:jc w:val="center"/>
    </w:pPr>
    <w:rPr>
      <w:b/>
      <w:szCs w:val="24"/>
    </w:rPr>
  </w:style>
  <w:style w:type="paragraph" w:customStyle="1" w:styleId="Footprint12b">
    <w:name w:val="Footprint12b"/>
    <w:basedOn w:val="Normal"/>
    <w:rsid w:val="00F23E1C"/>
    <w:pPr>
      <w:spacing w:before="240"/>
    </w:pPr>
    <w:rPr>
      <w:szCs w:val="24"/>
    </w:rPr>
  </w:style>
  <w:style w:type="paragraph" w:customStyle="1" w:styleId="NormalSingle">
    <w:name w:val="NormalSingle"/>
    <w:basedOn w:val="Normal"/>
    <w:qFormat/>
    <w:rsid w:val="00F23E1C"/>
    <w:rPr>
      <w:szCs w:val="24"/>
    </w:rPr>
  </w:style>
  <w:style w:type="paragraph" w:customStyle="1" w:styleId="RollCallSymbols14pt">
    <w:name w:val="RollCallSymbols14pt"/>
    <w:basedOn w:val="Normal"/>
    <w:rsid w:val="00F23E1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23E1C"/>
    <w:pPr>
      <w:tabs>
        <w:tab w:val="center" w:pos="284"/>
        <w:tab w:val="left" w:pos="426"/>
      </w:tabs>
    </w:pPr>
    <w:rPr>
      <w:snapToGrid w:val="0"/>
      <w:lang w:eastAsia="en-US"/>
    </w:rPr>
  </w:style>
  <w:style w:type="paragraph" w:customStyle="1" w:styleId="RollCallVotes">
    <w:name w:val="RollCallVotes"/>
    <w:basedOn w:val="Normal"/>
    <w:rsid w:val="00F23E1C"/>
    <w:pPr>
      <w:spacing w:before="120" w:after="120"/>
      <w:jc w:val="center"/>
    </w:pPr>
    <w:rPr>
      <w:b/>
      <w:bCs/>
      <w:snapToGrid w:val="0"/>
      <w:sz w:val="16"/>
      <w:lang w:eastAsia="en-US"/>
    </w:rPr>
  </w:style>
  <w:style w:type="paragraph" w:customStyle="1" w:styleId="RollCallTable">
    <w:name w:val="RollCallTable"/>
    <w:basedOn w:val="Normal"/>
    <w:rsid w:val="00F23E1C"/>
    <w:pPr>
      <w:spacing w:before="120" w:after="120"/>
    </w:pPr>
    <w:rPr>
      <w:snapToGrid w:val="0"/>
      <w:sz w:val="16"/>
      <w:lang w:eastAsia="en-US"/>
    </w:rPr>
  </w:style>
  <w:style w:type="paragraph" w:styleId="Footer">
    <w:name w:val="footer"/>
    <w:basedOn w:val="Normal"/>
    <w:link w:val="FooterChar"/>
    <w:uiPriority w:val="99"/>
    <w:rsid w:val="00F23E1C"/>
    <w:pPr>
      <w:tabs>
        <w:tab w:val="center" w:pos="4513"/>
        <w:tab w:val="right" w:pos="9026"/>
      </w:tabs>
    </w:pPr>
  </w:style>
  <w:style w:type="character" w:customStyle="1" w:styleId="FooterChar">
    <w:name w:val="Footer Char"/>
    <w:basedOn w:val="DefaultParagraphFont"/>
    <w:link w:val="Footer"/>
    <w:uiPriority w:val="99"/>
    <w:rsid w:val="00F23E1C"/>
    <w:rPr>
      <w:sz w:val="24"/>
      <w:lang w:val="ro-RO"/>
    </w:rPr>
  </w:style>
  <w:style w:type="paragraph" w:customStyle="1" w:styleId="AmDocTypeTab">
    <w:name w:val="AmDocTypeTab"/>
    <w:basedOn w:val="Normal"/>
    <w:rsid w:val="00DE3E25"/>
    <w:pPr>
      <w:tabs>
        <w:tab w:val="right" w:pos="9072"/>
      </w:tabs>
    </w:pPr>
    <w:rPr>
      <w:b/>
    </w:rPr>
  </w:style>
  <w:style w:type="paragraph" w:customStyle="1" w:styleId="NormalCenter12a">
    <w:name w:val="NormalCenter12a"/>
    <w:basedOn w:val="Normal"/>
    <w:rsid w:val="00DE3E25"/>
    <w:pPr>
      <w:spacing w:after="240"/>
      <w:jc w:val="center"/>
    </w:pPr>
  </w:style>
  <w:style w:type="paragraph" w:customStyle="1" w:styleId="AmDateTab">
    <w:name w:val="AmDateTab"/>
    <w:basedOn w:val="Normal"/>
    <w:rsid w:val="00DE3E25"/>
    <w:pPr>
      <w:tabs>
        <w:tab w:val="right" w:pos="9072"/>
      </w:tabs>
    </w:pPr>
  </w:style>
  <w:style w:type="paragraph" w:customStyle="1" w:styleId="AmHeadingConsam">
    <w:name w:val="AmHeadingConsam"/>
    <w:basedOn w:val="Normal"/>
    <w:next w:val="NormalCenter12a"/>
    <w:rsid w:val="00DE3E25"/>
    <w:pPr>
      <w:spacing w:before="720" w:after="240"/>
      <w:jc w:val="center"/>
    </w:pPr>
  </w:style>
  <w:style w:type="paragraph" w:customStyle="1" w:styleId="Institutionquiagit">
    <w:name w:val="Institution qui agit"/>
    <w:basedOn w:val="Normal"/>
    <w:next w:val="Normal"/>
    <w:rsid w:val="00DE3E25"/>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DE3E25"/>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DE3E25"/>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DE3E25"/>
    <w:pPr>
      <w:widowControl/>
      <w:spacing w:after="240" w:line="360" w:lineRule="auto"/>
      <w:ind w:left="5102"/>
    </w:pPr>
    <w:rPr>
      <w:szCs w:val="24"/>
      <w:lang w:eastAsia="en-US"/>
    </w:rPr>
  </w:style>
  <w:style w:type="paragraph" w:customStyle="1" w:styleId="Statut">
    <w:name w:val="Statut"/>
    <w:basedOn w:val="Normal"/>
    <w:next w:val="Normal"/>
    <w:rsid w:val="00DE3E25"/>
    <w:pPr>
      <w:widowControl/>
      <w:spacing w:before="840" w:line="360" w:lineRule="auto"/>
      <w:jc w:val="center"/>
    </w:pPr>
    <w:rPr>
      <w:szCs w:val="24"/>
      <w:lang w:eastAsia="en-US"/>
    </w:rPr>
  </w:style>
  <w:style w:type="paragraph" w:customStyle="1" w:styleId="Typedudocument">
    <w:name w:val="Type du document"/>
    <w:basedOn w:val="Normal"/>
    <w:next w:val="Normal"/>
    <w:rsid w:val="00DE3E25"/>
    <w:pPr>
      <w:widowControl/>
      <w:spacing w:before="360" w:line="360" w:lineRule="auto"/>
      <w:jc w:val="center"/>
    </w:pPr>
    <w:rPr>
      <w:b/>
      <w:szCs w:val="24"/>
      <w:lang w:eastAsia="en-US"/>
    </w:rPr>
  </w:style>
  <w:style w:type="paragraph" w:customStyle="1" w:styleId="Titreobjet">
    <w:name w:val="Titre objet"/>
    <w:basedOn w:val="Normal"/>
    <w:next w:val="Normal"/>
    <w:rsid w:val="00DE3E25"/>
    <w:pPr>
      <w:widowControl/>
      <w:spacing w:before="360" w:after="360" w:line="360" w:lineRule="auto"/>
      <w:jc w:val="center"/>
    </w:pPr>
    <w:rPr>
      <w:b/>
      <w:szCs w:val="24"/>
      <w:lang w:eastAsia="en-US"/>
    </w:rPr>
  </w:style>
  <w:style w:type="paragraph" w:customStyle="1" w:styleId="Normal3a">
    <w:name w:val="Normal3a"/>
    <w:basedOn w:val="Normal"/>
    <w:rsid w:val="00DE3E25"/>
    <w:pPr>
      <w:widowControl/>
      <w:spacing w:after="60"/>
    </w:pPr>
    <w:rPr>
      <w:szCs w:val="24"/>
      <w:lang w:eastAsia="en-US"/>
    </w:rPr>
  </w:style>
  <w:style w:type="paragraph" w:customStyle="1" w:styleId="FootnoteTextForceStyle">
    <w:name w:val="Footnote Text ForceStyle"/>
    <w:rsid w:val="00DE3E25"/>
    <w:pPr>
      <w:keepLines/>
      <w:spacing w:line="240" w:lineRule="exact"/>
      <w:ind w:left="850" w:hanging="850"/>
    </w:pPr>
    <w:rPr>
      <w:sz w:val="24"/>
      <w:lang w:val="ro-RO" w:eastAsia="en-US"/>
    </w:rPr>
  </w:style>
  <w:style w:type="character" w:customStyle="1" w:styleId="Footer2">
    <w:name w:val="Footer2"/>
    <w:rsid w:val="00DE3E25"/>
    <w:rPr>
      <w:rFonts w:ascii="Arial" w:hAnsi="Arial"/>
      <w:b/>
      <w:sz w:val="48"/>
    </w:rPr>
  </w:style>
  <w:style w:type="paragraph" w:customStyle="1" w:styleId="Considrant">
    <w:name w:val="Considérant"/>
    <w:basedOn w:val="Normal"/>
    <w:rsid w:val="00DE3E25"/>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DE3E25"/>
    <w:pPr>
      <w:widowControl/>
      <w:jc w:val="center"/>
    </w:pPr>
    <w:rPr>
      <w:szCs w:val="24"/>
      <w:lang w:eastAsia="en-US"/>
    </w:rPr>
  </w:style>
  <w:style w:type="paragraph" w:customStyle="1" w:styleId="Footer1">
    <w:name w:val="Footer1"/>
    <w:basedOn w:val="Normal"/>
    <w:rsid w:val="00DE3E25"/>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DE3E25"/>
    <w:pPr>
      <w:keepNext/>
      <w:widowControl/>
      <w:tabs>
        <w:tab w:val="left" w:pos="4252"/>
      </w:tabs>
      <w:spacing w:before="720"/>
      <w:jc w:val="both"/>
    </w:pPr>
    <w:rPr>
      <w:i/>
      <w:szCs w:val="24"/>
      <w:lang w:eastAsia="en-US"/>
    </w:rPr>
  </w:style>
  <w:style w:type="paragraph" w:customStyle="1" w:styleId="SignaturePersonne">
    <w:name w:val="Signature Personne"/>
    <w:basedOn w:val="Normal"/>
    <w:rsid w:val="00DE3E25"/>
    <w:pPr>
      <w:widowControl/>
      <w:tabs>
        <w:tab w:val="left" w:pos="4252"/>
      </w:tabs>
      <w:spacing w:line="360" w:lineRule="auto"/>
    </w:pPr>
    <w:rPr>
      <w:i/>
      <w:szCs w:val="24"/>
      <w:lang w:eastAsia="en-US"/>
    </w:rPr>
  </w:style>
  <w:style w:type="paragraph" w:customStyle="1" w:styleId="Fait">
    <w:name w:val="Fait à"/>
    <w:basedOn w:val="Normal"/>
    <w:rsid w:val="00DE3E25"/>
    <w:pPr>
      <w:keepNext/>
      <w:widowControl/>
      <w:spacing w:before="120" w:line="360" w:lineRule="auto"/>
    </w:pPr>
    <w:rPr>
      <w:szCs w:val="24"/>
      <w:lang w:eastAsia="en-US"/>
    </w:rPr>
  </w:style>
  <w:style w:type="paragraph" w:customStyle="1" w:styleId="TableText">
    <w:name w:val="Table Text"/>
    <w:basedOn w:val="Normal"/>
    <w:rsid w:val="00DE3E25"/>
    <w:pPr>
      <w:widowControl/>
      <w:spacing w:before="60" w:after="60"/>
    </w:pPr>
    <w:rPr>
      <w:szCs w:val="24"/>
      <w:lang w:eastAsia="en-US"/>
    </w:rPr>
  </w:style>
  <w:style w:type="paragraph" w:customStyle="1" w:styleId="Applicationdirecte">
    <w:name w:val="Application directe"/>
    <w:basedOn w:val="Normal"/>
    <w:next w:val="Normal"/>
    <w:rsid w:val="00DE3E25"/>
    <w:pPr>
      <w:widowControl/>
      <w:spacing w:before="120" w:after="120" w:line="360" w:lineRule="auto"/>
    </w:pPr>
    <w:rPr>
      <w:szCs w:val="24"/>
      <w:lang w:eastAsia="en-US"/>
    </w:rPr>
  </w:style>
  <w:style w:type="paragraph" w:customStyle="1" w:styleId="Normale">
    <w:name w:val="Normale"/>
    <w:rsid w:val="00DE3E25"/>
    <w:pPr>
      <w:spacing w:before="120" w:after="120" w:line="360" w:lineRule="auto"/>
    </w:pPr>
    <w:rPr>
      <w:sz w:val="24"/>
      <w:lang w:val="ro-RO" w:eastAsia="en-US"/>
    </w:rPr>
  </w:style>
  <w:style w:type="character" w:customStyle="1" w:styleId="CMissingStyle">
    <w:name w:val="C_MissingStyle"/>
    <w:rsid w:val="00DE3E25"/>
    <w:rPr>
      <w:color w:val="FFFFFF"/>
      <w:sz w:val="22"/>
      <w:shd w:val="clear" w:color="000000" w:fill="000000"/>
    </w:rPr>
  </w:style>
  <w:style w:type="paragraph" w:customStyle="1" w:styleId="PMissingStyle">
    <w:name w:val="P_MissingStyle"/>
    <w:basedOn w:val="Normal"/>
    <w:rsid w:val="00DE3E25"/>
    <w:pPr>
      <w:widowControl/>
      <w:spacing w:before="120" w:after="120" w:line="360" w:lineRule="auto"/>
    </w:pPr>
    <w:rPr>
      <w:color w:val="FFFFFF"/>
      <w:szCs w:val="24"/>
      <w:shd w:val="clear" w:color="000000" w:fill="000000"/>
      <w:lang w:eastAsia="en-US"/>
    </w:rPr>
  </w:style>
  <w:style w:type="character" w:customStyle="1" w:styleId="FooterChar1">
    <w:name w:val="Footer Char1"/>
    <w:basedOn w:val="DefaultParagraphFont"/>
    <w:rsid w:val="00DE3E25"/>
    <w:rPr>
      <w:sz w:val="24"/>
      <w:szCs w:val="24"/>
    </w:rPr>
  </w:style>
  <w:style w:type="paragraph" w:styleId="ListBullet">
    <w:name w:val="List Bullet"/>
    <w:basedOn w:val="Normal"/>
    <w:rsid w:val="00DE3E25"/>
    <w:pPr>
      <w:widowControl/>
      <w:tabs>
        <w:tab w:val="num" w:pos="360"/>
      </w:tabs>
      <w:spacing w:before="120" w:after="120" w:line="360" w:lineRule="auto"/>
      <w:ind w:left="360" w:hanging="360"/>
      <w:contextualSpacing/>
    </w:pPr>
    <w:rPr>
      <w:szCs w:val="24"/>
      <w:lang w:eastAsia="en-US"/>
    </w:rPr>
  </w:style>
  <w:style w:type="character" w:customStyle="1" w:styleId="Hyperlink1">
    <w:name w:val="Hyperlink1"/>
    <w:basedOn w:val="DefaultParagraphFont"/>
    <w:rsid w:val="00DE3E25"/>
    <w:rPr>
      <w:color w:val="0000FF"/>
      <w:u w:val="single"/>
    </w:rPr>
  </w:style>
  <w:style w:type="character" w:styleId="FollowedHyperlink">
    <w:name w:val="FollowedHyperlink"/>
    <w:basedOn w:val="DefaultParagraphFont"/>
    <w:rsid w:val="00EF11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572</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2026-07-13T08:50:00Z</dcterms:created>
  <dcterms:modified xsi:type="dcterms:W3CDTF">2026-07-13T08:50:00Z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P10_TA(2026)0170_</vt:lpwstr>
  </property>
  <property fmtid="{D5CDD505-2E9C-101B-9397-08002B2CF9AE}" pid="4" name="&lt;Type&gt;">
    <vt:lpwstr>RR</vt:lpwstr>
  </property>
</Properties>
</file>