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3174" w14:paraId="5788EB1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1FBE62" w14:textId="0CC38622" w:rsidR="00751A4A" w:rsidRPr="00853174" w:rsidRDefault="00571949" w:rsidP="0010095E">
            <w:pPr>
              <w:pStyle w:val="EPName"/>
            </w:pPr>
            <w:r w:rsidRPr="00853174">
              <w:t>Европейски</w:t>
            </w:r>
            <w:r w:rsidR="00AD0384" w:rsidRPr="00853174">
              <w:t xml:space="preserve"> парламент</w:t>
            </w:r>
          </w:p>
          <w:p w14:paraId="6BD78BB1" w14:textId="759064A8" w:rsidR="00751A4A" w:rsidRPr="0085317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3174">
              <w:t>2024</w:t>
            </w:r>
            <w:r w:rsidR="00571949" w:rsidRPr="00853174">
              <w:rPr>
                <w:lang w:val="en-GB"/>
              </w:rPr>
              <w:t> </w:t>
            </w:r>
            <w:r w:rsidR="00571949" w:rsidRPr="00853174">
              <w:t>– </w:t>
            </w:r>
            <w:r w:rsidR="00817416" w:rsidRPr="00853174">
              <w:t>202</w:t>
            </w:r>
            <w:r w:rsidRPr="00853174">
              <w:t>9</w:t>
            </w:r>
          </w:p>
        </w:tc>
        <w:tc>
          <w:tcPr>
            <w:tcW w:w="2268" w:type="dxa"/>
            <w:shd w:val="clear" w:color="auto" w:fill="auto"/>
          </w:tcPr>
          <w:p w14:paraId="4716FA30" w14:textId="77777777" w:rsidR="00751A4A" w:rsidRPr="00853174" w:rsidRDefault="00187494" w:rsidP="0010095E">
            <w:pPr>
              <w:pStyle w:val="EPLogo"/>
            </w:pPr>
            <w:r w:rsidRPr="00853174">
              <w:rPr>
                <w:noProof/>
                <w:lang w:eastAsia="ja-JP"/>
              </w:rPr>
              <w:drawing>
                <wp:inline distT="0" distB="0" distL="0" distR="0" wp14:anchorId="15168A8D" wp14:editId="1CCE05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AEA6AB" w14:textId="77777777" w:rsidR="00D058B8" w:rsidRPr="00853174" w:rsidRDefault="00D058B8" w:rsidP="004C5D52">
      <w:pPr>
        <w:pStyle w:val="LineTop"/>
      </w:pPr>
    </w:p>
    <w:p w14:paraId="593CD080" w14:textId="48DFFA1E" w:rsidR="00680577" w:rsidRPr="00853174" w:rsidRDefault="00AD0384" w:rsidP="00680577">
      <w:pPr>
        <w:pStyle w:val="EPBodyTA1"/>
      </w:pPr>
      <w:r w:rsidRPr="00853174">
        <w:t>ПРИЕТИ ТЕКСТОВЕ</w:t>
      </w:r>
    </w:p>
    <w:p w14:paraId="0D17AB4D" w14:textId="77777777" w:rsidR="00D058B8" w:rsidRPr="00853174" w:rsidRDefault="00D058B8" w:rsidP="00D058B8">
      <w:pPr>
        <w:pStyle w:val="LineBottom"/>
      </w:pPr>
    </w:p>
    <w:p w14:paraId="2C8CB5AB" w14:textId="283D02D6" w:rsidR="00AD0384" w:rsidRPr="00853174" w:rsidRDefault="00AD0384" w:rsidP="00AD0384">
      <w:pPr>
        <w:pStyle w:val="ATHeading1"/>
        <w:rPr>
          <w:lang w:val="en-GB"/>
        </w:rPr>
      </w:pPr>
      <w:bookmarkStart w:id="0" w:name="TANumber"/>
      <w:r w:rsidRPr="00853174">
        <w:t>P10_TA(2026)0</w:t>
      </w:r>
      <w:bookmarkEnd w:id="0"/>
      <w:r w:rsidR="00853174" w:rsidRPr="00853174">
        <w:rPr>
          <w:lang w:val="en-GB"/>
        </w:rPr>
        <w:t>171</w:t>
      </w:r>
    </w:p>
    <w:p w14:paraId="13EC1FEE" w14:textId="77777777" w:rsidR="00AD0384" w:rsidRPr="00853174" w:rsidRDefault="00AD0384" w:rsidP="00AD0384">
      <w:pPr>
        <w:pStyle w:val="ATHeading2"/>
      </w:pPr>
      <w:bookmarkStart w:id="1" w:name="title"/>
      <w:r w:rsidRPr="00853174">
        <w:t>Скрининг на чуждестранни инвестиции в Съюза</w:t>
      </w:r>
      <w:bookmarkEnd w:id="1"/>
    </w:p>
    <w:p w14:paraId="583EF00D" w14:textId="77777777" w:rsidR="00AD0384" w:rsidRPr="00853174" w:rsidRDefault="00AD0384" w:rsidP="00AD0384">
      <w:pPr>
        <w:rPr>
          <w:i/>
          <w:vanish/>
        </w:rPr>
      </w:pPr>
      <w:r w:rsidRPr="00853174">
        <w:rPr>
          <w:i/>
        </w:rPr>
        <w:fldChar w:fldCharType="begin"/>
      </w:r>
      <w:r w:rsidRPr="00853174">
        <w:rPr>
          <w:i/>
        </w:rPr>
        <w:instrText xml:space="preserve"> TC"(</w:instrText>
      </w:r>
      <w:bookmarkStart w:id="2" w:name="DocNumber"/>
      <w:r w:rsidRPr="00853174">
        <w:rPr>
          <w:i/>
        </w:rPr>
        <w:instrText>A10-0061/2025</w:instrText>
      </w:r>
      <w:bookmarkEnd w:id="2"/>
      <w:r w:rsidRPr="00853174">
        <w:rPr>
          <w:i/>
        </w:rPr>
        <w:instrText xml:space="preserve"> - Докладчик: Рафаел Глюксман)"\l3 \n&gt; \* MERGEFORMAT </w:instrText>
      </w:r>
      <w:r w:rsidRPr="00853174">
        <w:rPr>
          <w:i/>
        </w:rPr>
        <w:fldChar w:fldCharType="end"/>
      </w:r>
    </w:p>
    <w:p w14:paraId="586D93C6" w14:textId="77777777" w:rsidR="00AD0384" w:rsidRPr="00853174" w:rsidRDefault="00AD0384" w:rsidP="00AD0384">
      <w:pPr>
        <w:rPr>
          <w:vanish/>
        </w:rPr>
      </w:pPr>
      <w:bookmarkStart w:id="3" w:name="Commission"/>
      <w:r w:rsidRPr="00853174">
        <w:rPr>
          <w:vanish/>
        </w:rPr>
        <w:t>Комисия по международна търговия</w:t>
      </w:r>
      <w:bookmarkEnd w:id="3"/>
    </w:p>
    <w:p w14:paraId="29F1FBF4" w14:textId="77777777" w:rsidR="00AD0384" w:rsidRPr="00853174" w:rsidRDefault="00AD0384" w:rsidP="00AD0384">
      <w:pPr>
        <w:rPr>
          <w:vanish/>
        </w:rPr>
      </w:pPr>
      <w:bookmarkStart w:id="4" w:name="PE"/>
      <w:r w:rsidRPr="00853174">
        <w:rPr>
          <w:vanish/>
        </w:rPr>
        <w:t>PE767.951</w:t>
      </w:r>
      <w:bookmarkEnd w:id="4"/>
    </w:p>
    <w:p w14:paraId="221E349B" w14:textId="45583B12" w:rsidR="00AD0384" w:rsidRPr="00853174" w:rsidRDefault="00AD0384" w:rsidP="00AD0384">
      <w:pPr>
        <w:pStyle w:val="ATHeading3"/>
      </w:pPr>
      <w:bookmarkStart w:id="5" w:name="Sujet"/>
      <w:r w:rsidRPr="00853174">
        <w:t xml:space="preserve">Законодателна резолюция на Европейския парламент от </w:t>
      </w:r>
      <w:r w:rsidR="00FE1A6B" w:rsidRPr="00853174">
        <w:rPr>
          <w:lang w:val="ru-RU"/>
        </w:rPr>
        <w:t>19</w:t>
      </w:r>
      <w:r w:rsidR="00E1430B" w:rsidRPr="00853174">
        <w:t xml:space="preserve"> май </w:t>
      </w:r>
      <w:r w:rsidRPr="00853174">
        <w:t>2026 г. относно предложението за регламент на Европейския парламент и на Съвета относно скрининга на чуждестранни инвестиции в Съюза и за отмяна на Регламент</w:t>
      </w:r>
      <w:r w:rsidR="00571949" w:rsidRPr="00853174">
        <w:t xml:space="preserve"> </w:t>
      </w:r>
      <w:r w:rsidRPr="00853174">
        <w:t>(ЕС) 2019/452 на Европейския парламент и на Съвета</w:t>
      </w:r>
      <w:bookmarkEnd w:id="5"/>
      <w:r w:rsidRPr="00853174">
        <w:t xml:space="preserve"> </w:t>
      </w:r>
      <w:bookmarkStart w:id="6" w:name="References"/>
      <w:r w:rsidRPr="00853174">
        <w:t>(COM(2024)0023 – C9-0011/2024 – 2024/0017(COD))</w:t>
      </w:r>
      <w:bookmarkEnd w:id="6"/>
    </w:p>
    <w:p w14:paraId="0C7A8AD5" w14:textId="77777777" w:rsidR="00316689" w:rsidRPr="00853174" w:rsidRDefault="00316689" w:rsidP="00316689">
      <w:pPr>
        <w:pStyle w:val="NormalBold"/>
      </w:pPr>
      <w:bookmarkStart w:id="7" w:name="TextBodyBegin"/>
      <w:bookmarkEnd w:id="7"/>
      <w:r w:rsidRPr="00853174">
        <w:t>(Обикновена законодателна процедура: първо четене)</w:t>
      </w:r>
    </w:p>
    <w:p w14:paraId="542CC62C" w14:textId="77777777" w:rsidR="00316689" w:rsidRPr="00853174" w:rsidRDefault="00316689" w:rsidP="00316689">
      <w:pPr>
        <w:pStyle w:val="EPComma"/>
      </w:pPr>
      <w:r w:rsidRPr="00853174">
        <w:rPr>
          <w:i/>
          <w:iCs/>
        </w:rPr>
        <w:t>Европейският парламент,</w:t>
      </w:r>
    </w:p>
    <w:p w14:paraId="54BB7A0C" w14:textId="65DB732A" w:rsidR="00316689" w:rsidRPr="00853174" w:rsidRDefault="00316689" w:rsidP="00316689">
      <w:pPr>
        <w:pStyle w:val="NormalHanging12a"/>
      </w:pPr>
      <w:r w:rsidRPr="00853174">
        <w:t>–</w:t>
      </w:r>
      <w:r w:rsidRPr="00853174">
        <w:tab/>
        <w:t xml:space="preserve">като взе предвид предложението на Комисията до </w:t>
      </w:r>
      <w:r w:rsidR="00E1430B" w:rsidRPr="00853174">
        <w:t>П</w:t>
      </w:r>
      <w:r w:rsidRPr="00853174">
        <w:t>арламент</w:t>
      </w:r>
      <w:r w:rsidR="00E1430B" w:rsidRPr="00853174">
        <w:t>а</w:t>
      </w:r>
      <w:r w:rsidRPr="00853174">
        <w:t xml:space="preserve"> и до Съвета (COM(2024)0023),</w:t>
      </w:r>
    </w:p>
    <w:p w14:paraId="37460610" w14:textId="77777777" w:rsidR="00316689" w:rsidRPr="00853174" w:rsidRDefault="00316689" w:rsidP="00316689">
      <w:pPr>
        <w:pStyle w:val="NormalHanging12a"/>
      </w:pPr>
      <w:r w:rsidRPr="00853174">
        <w:t>–</w:t>
      </w:r>
      <w:r w:rsidRPr="00853174">
        <w:tab/>
        <w:t>като взе предвид член 294, параграф 2 и членове 114 и 207 от Договора за функционирането на Европейския съюз, съгласно които Комисията е внесла предложението в Парламента (C9</w:t>
      </w:r>
      <w:r w:rsidRPr="00853174">
        <w:noBreakHyphen/>
        <w:t>0011/2024),</w:t>
      </w:r>
    </w:p>
    <w:p w14:paraId="14635647" w14:textId="77777777" w:rsidR="00316689" w:rsidRPr="00853174" w:rsidRDefault="00316689" w:rsidP="00316689">
      <w:pPr>
        <w:pStyle w:val="NormalHanging12a"/>
      </w:pPr>
      <w:r w:rsidRPr="00853174">
        <w:t>–</w:t>
      </w:r>
      <w:r w:rsidRPr="00853174">
        <w:tab/>
        <w:t>като взе предвид член 294, параграф 3 от Договора за функционирането на Европейския съюз,</w:t>
      </w:r>
    </w:p>
    <w:p w14:paraId="41F199B1" w14:textId="77777777" w:rsidR="00316689" w:rsidRPr="00853174" w:rsidRDefault="00316689" w:rsidP="00316689">
      <w:pPr>
        <w:pStyle w:val="NormalHanging12a"/>
      </w:pPr>
      <w:r w:rsidRPr="00853174">
        <w:t>–</w:t>
      </w:r>
      <w:r w:rsidRPr="00853174">
        <w:tab/>
        <w:t>като взе предвид становището на Европейския икономически и социален комитет от 10 юли 2024 г.</w:t>
      </w:r>
      <w:r w:rsidRPr="00853174">
        <w:rPr>
          <w:rStyle w:val="FootnoteReference"/>
        </w:rPr>
        <w:footnoteReference w:id="1"/>
      </w:r>
      <w:r w:rsidRPr="00853174">
        <w:t>,</w:t>
      </w:r>
    </w:p>
    <w:p w14:paraId="6CA1E21B" w14:textId="77777777" w:rsidR="00316689" w:rsidRPr="00853174" w:rsidRDefault="00316689" w:rsidP="00316689">
      <w:pPr>
        <w:pStyle w:val="NormalHanging12a"/>
        <w:rPr>
          <w:lang w:val="ru-RU"/>
        </w:rPr>
      </w:pPr>
      <w:r w:rsidRPr="00853174">
        <w:t>–</w:t>
      </w:r>
      <w:r w:rsidRPr="00853174">
        <w:tab/>
        <w:t>като взе предвид становището на Комитета на регионите от 20 ноември 2024 г.</w:t>
      </w:r>
      <w:r w:rsidRPr="00853174">
        <w:rPr>
          <w:rStyle w:val="FootnoteReference"/>
        </w:rPr>
        <w:footnoteReference w:id="2"/>
      </w:r>
      <w:r w:rsidRPr="00853174">
        <w:t>,</w:t>
      </w:r>
    </w:p>
    <w:p w14:paraId="07D07FB2" w14:textId="2EA90C39" w:rsidR="00FE1A6B" w:rsidRPr="00853174" w:rsidRDefault="00FE1A6B" w:rsidP="00316689">
      <w:pPr>
        <w:pStyle w:val="NormalHanging12a"/>
        <w:rPr>
          <w:lang w:val="ru-RU"/>
        </w:rPr>
      </w:pPr>
      <w:r w:rsidRPr="00853174">
        <w:t>–</w:t>
      </w:r>
      <w:r w:rsidRPr="00853174">
        <w:tab/>
        <w:t xml:space="preserve"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</w:t>
      </w:r>
      <w:r w:rsidRPr="00853174">
        <w:rPr>
          <w:lang w:val="ru-RU"/>
        </w:rPr>
        <w:t xml:space="preserve">10 </w:t>
      </w:r>
      <w:r w:rsidRPr="00853174">
        <w:t>февруари 2026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</w:t>
      </w:r>
    </w:p>
    <w:p w14:paraId="196C189A" w14:textId="77777777" w:rsidR="00316689" w:rsidRPr="00853174" w:rsidRDefault="00316689" w:rsidP="00316689">
      <w:pPr>
        <w:pStyle w:val="NormalHanging12a"/>
      </w:pPr>
      <w:r w:rsidRPr="00853174">
        <w:lastRenderedPageBreak/>
        <w:t>–</w:t>
      </w:r>
      <w:r w:rsidRPr="00853174">
        <w:tab/>
        <w:t>като взе предвид член 60 от своя Правилник за дейността,</w:t>
      </w:r>
    </w:p>
    <w:p w14:paraId="62F889E9" w14:textId="77777777" w:rsidR="00316689" w:rsidRPr="00853174" w:rsidRDefault="00316689" w:rsidP="00316689">
      <w:pPr>
        <w:pStyle w:val="NormalHanging12a"/>
      </w:pPr>
      <w:r w:rsidRPr="00853174">
        <w:t>–</w:t>
      </w:r>
      <w:r w:rsidRPr="00853174">
        <w:tab/>
        <w:t>като взе предвид становищата на комисията по икономически и парични въпроси, комисията по промишленост, изследвания и енергетика, комисията по вътрешния пазар и защита на потребителите и комисията по транспорт и туризъм,</w:t>
      </w:r>
    </w:p>
    <w:p w14:paraId="73CF91CC" w14:textId="77777777" w:rsidR="00316689" w:rsidRPr="00853174" w:rsidRDefault="00316689" w:rsidP="00316689">
      <w:pPr>
        <w:pStyle w:val="NormalHanging12a"/>
      </w:pPr>
      <w:r w:rsidRPr="00853174">
        <w:t>–</w:t>
      </w:r>
      <w:r w:rsidRPr="00853174">
        <w:tab/>
        <w:t>като взе предвид доклада на комисията по международна търговия (A10-0061/2025),</w:t>
      </w:r>
    </w:p>
    <w:p w14:paraId="7D193D5C" w14:textId="4DC8C00D" w:rsidR="00316689" w:rsidRPr="00853174" w:rsidRDefault="00316689" w:rsidP="00316689">
      <w:pPr>
        <w:pStyle w:val="NormalHanging12a"/>
      </w:pPr>
      <w:r w:rsidRPr="00853174">
        <w:t>1.</w:t>
      </w:r>
      <w:r w:rsidRPr="00853174">
        <w:tab/>
        <w:t>приема изложената по-долу позиция на първо четене</w:t>
      </w:r>
      <w:r w:rsidR="00FE1A6B" w:rsidRPr="00853174">
        <w:rPr>
          <w:rStyle w:val="FootnoteReference"/>
        </w:rPr>
        <w:footnoteReference w:id="3"/>
      </w:r>
      <w:r w:rsidRPr="00853174">
        <w:t>;</w:t>
      </w:r>
    </w:p>
    <w:p w14:paraId="136886EF" w14:textId="7FDA257A" w:rsidR="00FE1A6B" w:rsidRPr="00853174" w:rsidRDefault="00FE1A6B" w:rsidP="00316689">
      <w:pPr>
        <w:pStyle w:val="NormalHanging12a"/>
      </w:pPr>
      <w:r w:rsidRPr="00853174">
        <w:t>2.</w:t>
      </w:r>
      <w:r w:rsidRPr="00853174">
        <w:tab/>
        <w:t xml:space="preserve">одобрява съвместното изявление на Парламента и на Комисията, приложено към настоящата резолюция, което ще бъде публикувано в серия C на </w:t>
      </w:r>
      <w:r w:rsidRPr="00853174">
        <w:rPr>
          <w:i/>
          <w:iCs/>
        </w:rPr>
        <w:t>Официален вестник на Европейския съюз</w:t>
      </w:r>
      <w:r w:rsidRPr="00853174">
        <w:t>;</w:t>
      </w:r>
    </w:p>
    <w:p w14:paraId="4C53F52C" w14:textId="02D1527C" w:rsidR="00316689" w:rsidRPr="00853174" w:rsidRDefault="00FE1A6B" w:rsidP="00316689">
      <w:pPr>
        <w:pStyle w:val="NormalHanging12a"/>
      </w:pPr>
      <w:r w:rsidRPr="00853174">
        <w:t>3</w:t>
      </w:r>
      <w:r w:rsidR="00316689" w:rsidRPr="00853174">
        <w:t>.</w:t>
      </w:r>
      <w:r w:rsidR="00316689" w:rsidRPr="00853174">
        <w:tab/>
        <w:t>приканва Комисията отново да се отнесе до него, в случай че замени своето предложение с друг текст</w:t>
      </w:r>
      <w:r w:rsidR="00E1430B" w:rsidRPr="00853174">
        <w:t>,</w:t>
      </w:r>
      <w:r w:rsidR="00316689" w:rsidRPr="00853174">
        <w:t xml:space="preserve"> внесе или възнамерява да внесе съществени изменения в това предложение;</w:t>
      </w:r>
    </w:p>
    <w:p w14:paraId="4BF17179" w14:textId="33560FD4" w:rsidR="00316689" w:rsidRPr="00853174" w:rsidRDefault="00FE1A6B" w:rsidP="00316689">
      <w:pPr>
        <w:pStyle w:val="NormalHanging12a"/>
      </w:pPr>
      <w:r w:rsidRPr="00853174">
        <w:t>4</w:t>
      </w:r>
      <w:r w:rsidR="00316689" w:rsidRPr="00853174">
        <w:t>.</w:t>
      </w:r>
      <w:r w:rsidR="00316689" w:rsidRPr="00853174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089B1CA8" w14:textId="77777777" w:rsidR="00316689" w:rsidRPr="00853174" w:rsidRDefault="00316689" w:rsidP="00316689"/>
    <w:p w14:paraId="413B29D6" w14:textId="1678FC9B" w:rsidR="00FE1A6B" w:rsidRPr="00853174" w:rsidRDefault="00FE1A6B">
      <w:pPr>
        <w:widowControl/>
      </w:pPr>
      <w:r w:rsidRPr="00853174">
        <w:br w:type="page"/>
      </w:r>
    </w:p>
    <w:p w14:paraId="1654DA51" w14:textId="77777777" w:rsidR="00FE1A6B" w:rsidRPr="00853174" w:rsidRDefault="00FE1A6B" w:rsidP="00FE1A6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53174">
        <w:rPr>
          <w:rFonts w:eastAsia="Calibri"/>
          <w:b/>
          <w:bCs/>
          <w:color w:val="000000"/>
          <w:szCs w:val="24"/>
        </w:rPr>
        <w:lastRenderedPageBreak/>
        <w:t>P10_TC1-COD(2024)0017</w:t>
      </w:r>
    </w:p>
    <w:p w14:paraId="0B064C83" w14:textId="480B3BE9" w:rsidR="00FE1A6B" w:rsidRDefault="00FE1A6B" w:rsidP="00FE1A6B">
      <w:pPr>
        <w:rPr>
          <w:rFonts w:eastAsia="Cambria"/>
          <w:b/>
          <w:color w:val="000000"/>
          <w:szCs w:val="24"/>
          <w:lang w:eastAsia="en-US"/>
        </w:rPr>
      </w:pPr>
      <w:r w:rsidRPr="00853174">
        <w:rPr>
          <w:b/>
          <w:szCs w:val="24"/>
        </w:rPr>
        <w:t xml:space="preserve">Позиция на Европейския парламент, приета на първо четене на 19 май 2026 г. с оглед на приемането на Регламент (ЕС) 2026/... на Европейския парламент и на Съвета </w:t>
      </w:r>
      <w:r w:rsidRPr="00853174">
        <w:rPr>
          <w:rFonts w:eastAsia="Cambria"/>
          <w:b/>
          <w:color w:val="000000"/>
          <w:szCs w:val="24"/>
          <w:lang w:eastAsia="en-US"/>
        </w:rPr>
        <w:t>относно скрининга на чуждестранни инвестиции в Съюза и за отмяна на Регламент (ЕС) 2019/452</w:t>
      </w:r>
    </w:p>
    <w:p w14:paraId="509CFC13" w14:textId="4C7CA9AE" w:rsidR="00FE1A6B" w:rsidRDefault="00672DCA" w:rsidP="00672DCA">
      <w:pPr>
        <w:spacing w:before="600" w:after="120"/>
        <w:rPr>
          <w:i/>
          <w:szCs w:val="24"/>
        </w:rPr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</w:t>
      </w:r>
      <w:r w:rsidRPr="00672DCA">
        <w:rPr>
          <w:i/>
          <w:szCs w:val="24"/>
        </w:rPr>
        <w:t xml:space="preserve">законодателен акт, </w:t>
      </w:r>
      <w:proofErr w:type="spellStart"/>
      <w:r w:rsidRPr="00672DCA">
        <w:rPr>
          <w:i/>
          <w:szCs w:val="24"/>
          <w:lang w:val="lt-LT"/>
        </w:rPr>
        <w:t>Регламент</w:t>
      </w:r>
      <w:proofErr w:type="spellEnd"/>
      <w:r w:rsidRPr="00672DCA">
        <w:rPr>
          <w:i/>
          <w:szCs w:val="24"/>
          <w:lang w:val="lt-LT"/>
        </w:rPr>
        <w:t xml:space="preserve"> (ЕС) 2026/1386.)</w:t>
      </w:r>
    </w:p>
    <w:p w14:paraId="3B7B6172" w14:textId="77777777" w:rsidR="00672DCA" w:rsidRPr="00672DCA" w:rsidRDefault="00672DCA" w:rsidP="00672DCA">
      <w:pPr>
        <w:spacing w:before="600" w:after="120" w:line="360" w:lineRule="auto"/>
      </w:pPr>
    </w:p>
    <w:p w14:paraId="55753C05" w14:textId="77777777" w:rsidR="00283908" w:rsidRPr="00853174" w:rsidRDefault="00283908" w:rsidP="00AD0384">
      <w:pPr>
        <w:sectPr w:rsidR="00283908" w:rsidRPr="00853174" w:rsidSect="00463A5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DCDAD56" w14:textId="3731FED0" w:rsidR="00283908" w:rsidRPr="00853174" w:rsidRDefault="00283908" w:rsidP="001D2189">
      <w:pPr>
        <w:spacing w:after="360"/>
        <w:jc w:val="right"/>
        <w:rPr>
          <w:rFonts w:eastAsia="Aptos"/>
          <w:bCs/>
          <w:szCs w:val="24"/>
          <w:lang w:eastAsia="en-US"/>
        </w:rPr>
      </w:pPr>
      <w:r w:rsidRPr="00853174">
        <w:rPr>
          <w:rFonts w:eastAsia="Aptos"/>
          <w:bCs/>
          <w:szCs w:val="24"/>
          <w:lang w:eastAsia="en-US"/>
        </w:rPr>
        <w:lastRenderedPageBreak/>
        <w:t>ПРИЛОЖЕНИЕ КЪМ ЗАКОНОДАТЕЛНАТА РЕЗОЛЮЦИЯ</w:t>
      </w:r>
    </w:p>
    <w:p w14:paraId="3EBB4987" w14:textId="77777777" w:rsidR="00283908" w:rsidRPr="00853174" w:rsidRDefault="00283908" w:rsidP="00283908">
      <w:pPr>
        <w:rPr>
          <w:rFonts w:eastAsia="Aptos"/>
          <w:b/>
          <w:szCs w:val="24"/>
          <w:lang w:eastAsia="en-US"/>
        </w:rPr>
      </w:pPr>
    </w:p>
    <w:p w14:paraId="0D1D9710" w14:textId="3CB22024" w:rsidR="00283908" w:rsidRPr="00853174" w:rsidRDefault="00283908" w:rsidP="001D2189">
      <w:pPr>
        <w:spacing w:after="240"/>
        <w:rPr>
          <w:rFonts w:eastAsia="Aptos"/>
          <w:szCs w:val="24"/>
          <w:lang w:eastAsia="en-US"/>
        </w:rPr>
      </w:pPr>
      <w:r w:rsidRPr="00853174">
        <w:rPr>
          <w:rFonts w:eastAsia="Aptos"/>
          <w:b/>
          <w:szCs w:val="24"/>
          <w:lang w:eastAsia="en-US"/>
        </w:rPr>
        <w:t>Съвместно изявление на Европейския парламент и на Комисията относно необходимостта от</w:t>
      </w:r>
      <w:r w:rsidRPr="00853174">
        <w:rPr>
          <w:rFonts w:eastAsia="Aptos"/>
          <w:b/>
          <w:szCs w:val="24"/>
          <w:lang w:val="fr-BE" w:eastAsia="en-US"/>
        </w:rPr>
        <w:t> </w:t>
      </w:r>
      <w:r w:rsidRPr="00853174">
        <w:rPr>
          <w:rFonts w:eastAsia="Aptos"/>
          <w:b/>
          <w:szCs w:val="24"/>
          <w:lang w:eastAsia="en-US"/>
        </w:rPr>
        <w:t>по-нататъшни действия в областта на чуждестранните инвестиции и</w:t>
      </w:r>
      <w:r w:rsidRPr="00853174">
        <w:rPr>
          <w:rFonts w:eastAsia="Aptos"/>
          <w:b/>
          <w:szCs w:val="24"/>
          <w:lang w:val="fr-BE" w:eastAsia="en-US"/>
        </w:rPr>
        <w:t> </w:t>
      </w:r>
      <w:r w:rsidRPr="00853174">
        <w:rPr>
          <w:rFonts w:eastAsia="Aptos"/>
          <w:b/>
          <w:szCs w:val="24"/>
          <w:lang w:eastAsia="en-US"/>
        </w:rPr>
        <w:t>икономическата сигурност</w:t>
      </w:r>
      <w:r w:rsidRPr="00853174">
        <w:rPr>
          <w:rFonts w:eastAsia="Aptos"/>
          <w:b/>
          <w:bCs/>
          <w:szCs w:val="24"/>
          <w:vertAlign w:val="superscript"/>
          <w:lang w:eastAsia="en-US"/>
        </w:rPr>
        <w:footnoteReference w:id="4"/>
      </w:r>
    </w:p>
    <w:p w14:paraId="4338FDBB" w14:textId="77777777" w:rsidR="00283908" w:rsidRPr="00853174" w:rsidRDefault="00283908" w:rsidP="001D2189">
      <w:pPr>
        <w:widowControl/>
        <w:spacing w:before="120"/>
        <w:rPr>
          <w:rFonts w:eastAsia="Aptos"/>
          <w:szCs w:val="24"/>
          <w:lang w:eastAsia="en-US"/>
        </w:rPr>
      </w:pPr>
      <w:r w:rsidRPr="00853174">
        <w:rPr>
          <w:rFonts w:eastAsia="Aptos"/>
          <w:szCs w:val="24"/>
          <w:lang w:eastAsia="en-US"/>
        </w:rPr>
        <w:t>Европейският парламент и Комисията са съгласни, че Съюзът трябва да остане привлекателно място за извършване на стопанска дейност, като гарантира, че</w:t>
      </w:r>
      <w:r w:rsidRPr="00853174">
        <w:rPr>
          <w:rFonts w:eastAsia="Aptos"/>
          <w:szCs w:val="24"/>
          <w:lang w:val="fr-BE" w:eastAsia="en-US"/>
        </w:rPr>
        <w:t> </w:t>
      </w:r>
      <w:r w:rsidRPr="00853174">
        <w:rPr>
          <w:rFonts w:eastAsia="Aptos"/>
          <w:szCs w:val="24"/>
          <w:lang w:eastAsia="en-US"/>
        </w:rPr>
        <w:t xml:space="preserve">чуждестранните инвестиции, особено в стратегически сектори, допринасят за икономическия растеж и конкурентоспособността. </w:t>
      </w:r>
    </w:p>
    <w:p w14:paraId="7C6ABC42" w14:textId="77777777" w:rsidR="00283908" w:rsidRPr="00853174" w:rsidRDefault="00283908" w:rsidP="001D2189">
      <w:pPr>
        <w:widowControl/>
        <w:spacing w:before="120"/>
        <w:rPr>
          <w:rFonts w:eastAsia="Aptos"/>
          <w:szCs w:val="24"/>
          <w:lang w:eastAsia="en-US"/>
        </w:rPr>
      </w:pPr>
      <w:r w:rsidRPr="00853174">
        <w:rPr>
          <w:rFonts w:eastAsia="Aptos"/>
          <w:szCs w:val="24"/>
          <w:lang w:eastAsia="en-US"/>
        </w:rPr>
        <w:t xml:space="preserve">Двете институции обаче признават, че някои инвестиции рискуват да създадат стратегически зависимости и да подкопаят устойчивостта на вътрешния пазар. Тези промени рискуват да отслабят икономическата сигурност на Съюза и могат да подкопаят технологичното предимство, икономическата издръжливост и капацитета за създаване на работни места на Съюза. </w:t>
      </w:r>
    </w:p>
    <w:p w14:paraId="25C51B33" w14:textId="77777777" w:rsidR="00283908" w:rsidRPr="00853174" w:rsidRDefault="00283908" w:rsidP="001D2189">
      <w:pPr>
        <w:widowControl/>
        <w:spacing w:before="120"/>
        <w:rPr>
          <w:rFonts w:eastAsia="Aptos"/>
          <w:szCs w:val="24"/>
          <w:lang w:eastAsia="en-US"/>
        </w:rPr>
      </w:pPr>
      <w:r w:rsidRPr="00853174">
        <w:rPr>
          <w:rFonts w:eastAsia="Aptos"/>
          <w:szCs w:val="24"/>
          <w:lang w:eastAsia="en-US"/>
        </w:rPr>
        <w:t xml:space="preserve">В този контекст двете институции считат за приоритет да се извърши оценка и да се предприемат необходимите допълнителни действия на равнището на Съюза за справяне с тези рискове и за опазване на икономическата сигурност на Съюза, за да се гарантира, че чуждестранните инвестиции в Съюза не увеличават стратегическите зависимости или технологичните пропуски. </w:t>
      </w:r>
    </w:p>
    <w:p w14:paraId="15B14AAC" w14:textId="77777777" w:rsidR="00283908" w:rsidRPr="00853174" w:rsidRDefault="00283908" w:rsidP="001D2189">
      <w:pPr>
        <w:widowControl/>
        <w:spacing w:before="120"/>
        <w:rPr>
          <w:rFonts w:eastAsia="Aptos"/>
          <w:szCs w:val="24"/>
          <w:lang w:eastAsia="en-US"/>
        </w:rPr>
      </w:pPr>
      <w:r w:rsidRPr="00853174">
        <w:rPr>
          <w:rFonts w:eastAsia="Aptos"/>
          <w:szCs w:val="24"/>
          <w:lang w:eastAsia="en-US"/>
        </w:rPr>
        <w:t>Комисията възнамерява да предприеме инициатива за определяне на целенасочени условия за входящите чуждестранни инвестиции във внимателно определени стратегически сектори в съответствие с международните ангажименти на Съюза с цел повишаване на конкурентоспособността на промишлеността на Съюза и справяне с</w:t>
      </w:r>
      <w:r w:rsidRPr="00853174">
        <w:rPr>
          <w:rFonts w:eastAsia="Aptos"/>
          <w:szCs w:val="24"/>
          <w:lang w:val="fr-BE" w:eastAsia="en-US"/>
        </w:rPr>
        <w:t> </w:t>
      </w:r>
      <w:r w:rsidRPr="00853174">
        <w:rPr>
          <w:rFonts w:eastAsia="Aptos"/>
          <w:szCs w:val="24"/>
          <w:lang w:eastAsia="en-US"/>
        </w:rPr>
        <w:t xml:space="preserve">горепосочените рискове. </w:t>
      </w:r>
    </w:p>
    <w:p w14:paraId="4D8A657A" w14:textId="0D3FAF81" w:rsidR="00283908" w:rsidRPr="00283908" w:rsidRDefault="00283908" w:rsidP="001D2189">
      <w:pPr>
        <w:widowControl/>
        <w:spacing w:before="120"/>
        <w:rPr>
          <w:rFonts w:eastAsia="Aptos"/>
          <w:szCs w:val="24"/>
          <w:lang w:eastAsia="en-US"/>
        </w:rPr>
      </w:pPr>
      <w:r w:rsidRPr="00853174">
        <w:rPr>
          <w:rFonts w:eastAsia="Aptos"/>
          <w:szCs w:val="24"/>
          <w:lang w:eastAsia="en-US"/>
        </w:rPr>
        <w:t xml:space="preserve">Европейският парламент признава този ангажимент и е готов да упражни пълноценно ролята си на </w:t>
      </w:r>
      <w:proofErr w:type="spellStart"/>
      <w:r w:rsidRPr="00853174">
        <w:rPr>
          <w:rFonts w:eastAsia="Aptos"/>
          <w:szCs w:val="24"/>
          <w:lang w:eastAsia="en-US"/>
        </w:rPr>
        <w:t>съзаконодател</w:t>
      </w:r>
      <w:proofErr w:type="spellEnd"/>
      <w:r w:rsidRPr="00853174">
        <w:rPr>
          <w:rFonts w:eastAsia="Aptos"/>
          <w:szCs w:val="24"/>
          <w:lang w:eastAsia="en-US"/>
        </w:rPr>
        <w:t xml:space="preserve"> и да разгледа своевременно всяко такова предложение.</w:t>
      </w:r>
    </w:p>
    <w:p w14:paraId="4C70B613" w14:textId="77777777" w:rsidR="00283908" w:rsidRPr="00463A5B" w:rsidRDefault="00283908" w:rsidP="001D2189"/>
    <w:sectPr w:rsidR="00283908" w:rsidRPr="00463A5B" w:rsidSect="00463A5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6AE9E" w14:textId="77777777" w:rsidR="00AD0384" w:rsidRPr="00463A5B" w:rsidRDefault="00AD0384">
      <w:r w:rsidRPr="00463A5B">
        <w:separator/>
      </w:r>
    </w:p>
  </w:endnote>
  <w:endnote w:type="continuationSeparator" w:id="0">
    <w:p w14:paraId="4D8B5A6F" w14:textId="77777777" w:rsidR="00AD0384" w:rsidRPr="00463A5B" w:rsidRDefault="00AD0384">
      <w:r w:rsidRPr="00463A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C29B3" w14:textId="77777777" w:rsidR="00064002" w:rsidRPr="00463A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BAFB8" w14:textId="77777777" w:rsidR="00064002" w:rsidRPr="00463A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32F13" w14:textId="77777777" w:rsidR="00064002" w:rsidRPr="00463A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D208D" w14:textId="77777777" w:rsidR="00AD0384" w:rsidRPr="00463A5B" w:rsidRDefault="00AD0384">
      <w:r w:rsidRPr="00463A5B">
        <w:separator/>
      </w:r>
    </w:p>
  </w:footnote>
  <w:footnote w:type="continuationSeparator" w:id="0">
    <w:p w14:paraId="2844FDA3" w14:textId="77777777" w:rsidR="00AD0384" w:rsidRPr="00463A5B" w:rsidRDefault="00AD0384">
      <w:r w:rsidRPr="00463A5B">
        <w:continuationSeparator/>
      </w:r>
    </w:p>
  </w:footnote>
  <w:footnote w:id="1">
    <w:p w14:paraId="4C466C70" w14:textId="312F257B" w:rsidR="00316689" w:rsidRPr="00FE1A6B" w:rsidRDefault="00316689" w:rsidP="00FE1A6B">
      <w:pPr>
        <w:pStyle w:val="FootnoteText"/>
        <w:tabs>
          <w:tab w:val="left" w:pos="851"/>
        </w:tabs>
        <w:ind w:left="851" w:hanging="851"/>
        <w:rPr>
          <w:sz w:val="24"/>
          <w:lang w:val="bg-BG"/>
        </w:rPr>
      </w:pPr>
      <w:r w:rsidRPr="00FE1A6B">
        <w:rPr>
          <w:rStyle w:val="FootnoteReference"/>
          <w:sz w:val="24"/>
          <w:lang w:val="bg-BG"/>
        </w:rPr>
        <w:footnoteRef/>
      </w:r>
      <w:r w:rsidR="00463A5B" w:rsidRPr="00FE1A6B">
        <w:rPr>
          <w:sz w:val="24"/>
          <w:lang w:val="bg-BG"/>
        </w:rPr>
        <w:t xml:space="preserve"> </w:t>
      </w:r>
      <w:r w:rsidR="00463A5B" w:rsidRPr="00FE1A6B">
        <w:rPr>
          <w:sz w:val="24"/>
          <w:lang w:val="bg-BG"/>
        </w:rPr>
        <w:tab/>
      </w:r>
      <w:r w:rsidRPr="00FE1A6B">
        <w:rPr>
          <w:sz w:val="24"/>
          <w:lang w:val="bg-BG"/>
        </w:rPr>
        <w:t xml:space="preserve">ОВ C, C/2024/6027, 23.10.2024 г., ELI: </w:t>
      </w:r>
      <w:hyperlink r:id="rId1" w:history="1">
        <w:r w:rsidRPr="00FE1A6B">
          <w:rPr>
            <w:rStyle w:val="Hyperlink"/>
            <w:sz w:val="24"/>
            <w:lang w:val="bg-BG"/>
          </w:rPr>
          <w:t>http://data.europa.eu/eli/C/2024/6027/oj</w:t>
        </w:r>
      </w:hyperlink>
      <w:r w:rsidRPr="00FE1A6B">
        <w:rPr>
          <w:sz w:val="24"/>
          <w:lang w:val="bg-BG"/>
        </w:rPr>
        <w:t>.</w:t>
      </w:r>
    </w:p>
  </w:footnote>
  <w:footnote w:id="2">
    <w:p w14:paraId="44BADDED" w14:textId="2F46266B" w:rsidR="00316689" w:rsidRPr="00FE1A6B" w:rsidRDefault="00316689" w:rsidP="00FE1A6B">
      <w:pPr>
        <w:pStyle w:val="FootnoteText"/>
        <w:tabs>
          <w:tab w:val="left" w:pos="851"/>
        </w:tabs>
        <w:ind w:left="851" w:hanging="851"/>
        <w:rPr>
          <w:sz w:val="24"/>
          <w:lang w:val="bg-BG"/>
        </w:rPr>
      </w:pPr>
      <w:r w:rsidRPr="00FE1A6B">
        <w:rPr>
          <w:rStyle w:val="FootnoteReference"/>
          <w:sz w:val="24"/>
          <w:lang w:val="bg-BG"/>
        </w:rPr>
        <w:footnoteRef/>
      </w:r>
      <w:r w:rsidR="00463A5B" w:rsidRPr="00FE1A6B">
        <w:rPr>
          <w:color w:val="333333"/>
          <w:sz w:val="24"/>
          <w:shd w:val="clear" w:color="auto" w:fill="FFFFFF"/>
          <w:lang w:val="bg-BG"/>
        </w:rPr>
        <w:t xml:space="preserve"> </w:t>
      </w:r>
      <w:r w:rsidR="00463A5B" w:rsidRPr="00FE1A6B">
        <w:rPr>
          <w:color w:val="333333"/>
          <w:sz w:val="24"/>
          <w:shd w:val="clear" w:color="auto" w:fill="FFFFFF"/>
          <w:lang w:val="bg-BG"/>
        </w:rPr>
        <w:tab/>
      </w:r>
      <w:r w:rsidRPr="00FE1A6B">
        <w:rPr>
          <w:color w:val="333333"/>
          <w:sz w:val="24"/>
          <w:shd w:val="clear" w:color="auto" w:fill="FFFFFF"/>
          <w:lang w:val="bg-BG"/>
        </w:rPr>
        <w:t>ОВ C, C/2025/290, 24.1.2025 г., ELI: </w:t>
      </w:r>
      <w:hyperlink r:id="rId2" w:tgtFrame="_blank" w:tooltip="Предоставя достъп до този документ чрез неговия унифициран идентификатор на ресурс (URI) на европейския идентификатор на законодателството (ELI)." w:history="1">
        <w:r w:rsidRPr="00FE1A6B">
          <w:rPr>
            <w:color w:val="337AB7"/>
            <w:sz w:val="24"/>
            <w:u w:val="single"/>
            <w:lang w:val="bg-BG"/>
          </w:rPr>
          <w:t>http://data.europa.eu/eli/C/2025/290/oj</w:t>
        </w:r>
      </w:hyperlink>
      <w:r w:rsidRPr="00FE1A6B">
        <w:rPr>
          <w:color w:val="333333"/>
          <w:sz w:val="24"/>
          <w:shd w:val="clear" w:color="auto" w:fill="FFFFFF"/>
          <w:lang w:val="bg-BG"/>
        </w:rPr>
        <w:t>. </w:t>
      </w:r>
    </w:p>
  </w:footnote>
  <w:footnote w:id="3">
    <w:p w14:paraId="297CA42A" w14:textId="7E49EF4D" w:rsidR="00FE1A6B" w:rsidRPr="00853174" w:rsidRDefault="00FE1A6B" w:rsidP="00FE1A6B">
      <w:pPr>
        <w:pStyle w:val="FootnoteText"/>
        <w:tabs>
          <w:tab w:val="left" w:pos="851"/>
        </w:tabs>
        <w:ind w:left="851" w:hanging="851"/>
        <w:rPr>
          <w:lang w:val="bg-BG"/>
        </w:rPr>
      </w:pPr>
      <w:r w:rsidRPr="00FE1A6B">
        <w:rPr>
          <w:rStyle w:val="FootnoteReference"/>
          <w:lang w:val="bg-BG"/>
        </w:rPr>
        <w:footnoteRef/>
      </w:r>
      <w:r w:rsidRPr="00FE1A6B">
        <w:rPr>
          <w:lang w:val="bg-BG"/>
        </w:rPr>
        <w:t xml:space="preserve"> </w:t>
      </w:r>
      <w:r w:rsidRPr="00FE1A6B">
        <w:rPr>
          <w:lang w:val="bg-BG"/>
        </w:rPr>
        <w:tab/>
      </w:r>
      <w:r w:rsidRPr="00853174">
        <w:rPr>
          <w:rFonts w:eastAsia="Calibri"/>
          <w:sz w:val="24"/>
          <w:szCs w:val="24"/>
          <w:lang w:val="bg-BG" w:eastAsia="en-US"/>
        </w:rPr>
        <w:t>Тази позиция заменя измененията, приети на 8 май 2025 г. (Приети текстове, P10_TA(2025)0</w:t>
      </w:r>
      <w:r w:rsidRPr="00FE1A6B">
        <w:rPr>
          <w:rFonts w:eastAsia="Calibri"/>
          <w:sz w:val="24"/>
          <w:szCs w:val="24"/>
          <w:lang w:val="bg-BG" w:eastAsia="en-US"/>
        </w:rPr>
        <w:t>102</w:t>
      </w:r>
      <w:r w:rsidRPr="00853174">
        <w:rPr>
          <w:rFonts w:eastAsia="Calibri"/>
          <w:sz w:val="24"/>
          <w:szCs w:val="24"/>
          <w:lang w:val="bg-BG" w:eastAsia="en-US"/>
        </w:rPr>
        <w:t>).</w:t>
      </w:r>
    </w:p>
  </w:footnote>
  <w:footnote w:id="4">
    <w:p w14:paraId="7CD3E722" w14:textId="13A62E82" w:rsidR="00283908" w:rsidRPr="00C76DB5" w:rsidRDefault="00283908" w:rsidP="00C76DB5">
      <w:pPr>
        <w:ind w:left="567" w:hanging="567"/>
        <w:rPr>
          <w:szCs w:val="24"/>
          <w:lang w:val="en-GB"/>
        </w:rPr>
      </w:pPr>
      <w:r w:rsidRPr="00144E95">
        <w:rPr>
          <w:rStyle w:val="FootnoteReference"/>
          <w:szCs w:val="24"/>
        </w:rPr>
        <w:footnoteRef/>
      </w:r>
      <w:r w:rsidRPr="00144E95">
        <w:rPr>
          <w:szCs w:val="24"/>
        </w:rPr>
        <w:t xml:space="preserve"> </w:t>
      </w:r>
      <w:r w:rsidRPr="00144E95">
        <w:rPr>
          <w:szCs w:val="24"/>
        </w:rPr>
        <w:tab/>
      </w:r>
      <w:r w:rsidRPr="00144E95">
        <w:rPr>
          <w:szCs w:val="24"/>
        </w:rPr>
        <w:t>Изявлението беше договорено в контекста на приемането на Регламент (EС) 2026/</w:t>
      </w:r>
      <w:r w:rsidR="00672DCA" w:rsidRPr="00672DCA">
        <w:rPr>
          <w:szCs w:val="24"/>
        </w:rPr>
        <w:t xml:space="preserve">1386 </w:t>
      </w:r>
      <w:r w:rsidRPr="00144E95">
        <w:rPr>
          <w:szCs w:val="24"/>
        </w:rPr>
        <w:t xml:space="preserve">на Европейския парламент и на Съвета от </w:t>
      </w:r>
      <w:r w:rsidR="00672DCA">
        <w:rPr>
          <w:szCs w:val="24"/>
        </w:rPr>
        <w:t xml:space="preserve">17 юни 2026 г. </w:t>
      </w:r>
      <w:r w:rsidRPr="00144E95">
        <w:rPr>
          <w:szCs w:val="24"/>
        </w:rPr>
        <w:t>относно скрининга на чуждестранни инвестиции в Съюза и за отмяна на Регламент (ЕС) 2019/452 (OВ L</w:t>
      </w:r>
      <w:r w:rsidR="00672DCA" w:rsidRPr="00672DCA">
        <w:rPr>
          <w:szCs w:val="24"/>
        </w:rPr>
        <w:t>, 2026/1386, 26.6.2026</w:t>
      </w:r>
      <w:r w:rsidR="00672DCA">
        <w:rPr>
          <w:szCs w:val="24"/>
        </w:rPr>
        <w:t> г.</w:t>
      </w:r>
      <w:r w:rsidR="00672DCA" w:rsidRPr="00672DCA">
        <w:rPr>
          <w:szCs w:val="24"/>
        </w:rPr>
        <w:t>, ELI</w:t>
      </w:r>
      <w:r w:rsidR="00672DCA">
        <w:rPr>
          <w:szCs w:val="24"/>
        </w:rPr>
        <w:t>:</w:t>
      </w:r>
      <w:r w:rsidR="00672DCA" w:rsidRPr="00672DCA">
        <w:rPr>
          <w:szCs w:val="24"/>
        </w:rPr>
        <w:t xml:space="preserve"> </w:t>
      </w:r>
      <w:hyperlink r:id="rId3" w:history="1">
        <w:r w:rsidR="00672DCA" w:rsidRPr="00672DCA">
          <w:rPr>
            <w:rStyle w:val="Hyperlink"/>
            <w:szCs w:val="24"/>
          </w:rPr>
          <w:t>http://data.europa.eu/eli/reg/2026/1386/oj</w:t>
        </w:r>
      </w:hyperlink>
      <w:r w:rsidR="00672DCA" w:rsidRPr="00672DCA">
        <w:rPr>
          <w:szCs w:val="24"/>
        </w:rPr>
        <w:t>)</w:t>
      </w:r>
      <w:r w:rsidRPr="00144E95">
        <w:rPr>
          <w:szCs w:val="24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B3CB0" w14:textId="77777777" w:rsidR="00064002" w:rsidRPr="00463A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5950B" w14:textId="77777777" w:rsidR="00064002" w:rsidRPr="00463A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85D7" w14:textId="77777777" w:rsidR="00064002" w:rsidRPr="00463A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0E0888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 w16cid:durableId="527107143">
    <w:abstractNumId w:val="2"/>
  </w:num>
  <w:num w:numId="2" w16cid:durableId="979268903">
    <w:abstractNumId w:val="12"/>
  </w:num>
  <w:num w:numId="3" w16cid:durableId="1335497670">
    <w:abstractNumId w:val="30"/>
  </w:num>
  <w:num w:numId="4" w16cid:durableId="925188556">
    <w:abstractNumId w:val="1"/>
  </w:num>
  <w:num w:numId="5" w16cid:durableId="1629896072">
    <w:abstractNumId w:val="31"/>
  </w:num>
  <w:num w:numId="6" w16cid:durableId="1388065598">
    <w:abstractNumId w:val="25"/>
  </w:num>
  <w:num w:numId="7" w16cid:durableId="447117812">
    <w:abstractNumId w:val="3"/>
  </w:num>
  <w:num w:numId="8" w16cid:durableId="1710835977">
    <w:abstractNumId w:val="34"/>
  </w:num>
  <w:num w:numId="9" w16cid:durableId="519974888">
    <w:abstractNumId w:val="39"/>
  </w:num>
  <w:num w:numId="10" w16cid:durableId="326131728">
    <w:abstractNumId w:val="21"/>
  </w:num>
  <w:num w:numId="11" w16cid:durableId="583296283">
    <w:abstractNumId w:val="33"/>
  </w:num>
  <w:num w:numId="12" w16cid:durableId="106969200">
    <w:abstractNumId w:val="27"/>
  </w:num>
  <w:num w:numId="13" w16cid:durableId="1821193182">
    <w:abstractNumId w:val="18"/>
  </w:num>
  <w:num w:numId="14" w16cid:durableId="231427087">
    <w:abstractNumId w:val="7"/>
  </w:num>
  <w:num w:numId="15" w16cid:durableId="516382194">
    <w:abstractNumId w:val="5"/>
  </w:num>
  <w:num w:numId="16" w16cid:durableId="1248493477">
    <w:abstractNumId w:val="29"/>
  </w:num>
  <w:num w:numId="17" w16cid:durableId="1066802341">
    <w:abstractNumId w:val="35"/>
  </w:num>
  <w:num w:numId="18" w16cid:durableId="625892412">
    <w:abstractNumId w:val="0"/>
  </w:num>
  <w:num w:numId="19" w16cid:durableId="1016006528">
    <w:abstractNumId w:val="9"/>
  </w:num>
  <w:num w:numId="20" w16cid:durableId="1463957918">
    <w:abstractNumId w:val="4"/>
  </w:num>
  <w:num w:numId="21" w16cid:durableId="408817822">
    <w:abstractNumId w:val="10"/>
  </w:num>
  <w:num w:numId="22" w16cid:durableId="655182218">
    <w:abstractNumId w:val="22"/>
  </w:num>
  <w:num w:numId="23" w16cid:durableId="322970397">
    <w:abstractNumId w:val="19"/>
  </w:num>
  <w:num w:numId="24" w16cid:durableId="750272613">
    <w:abstractNumId w:val="26"/>
  </w:num>
  <w:num w:numId="25" w16cid:durableId="55535850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7711626">
    <w:abstractNumId w:val="8"/>
  </w:num>
  <w:num w:numId="27" w16cid:durableId="425998873">
    <w:abstractNumId w:val="6"/>
  </w:num>
  <w:num w:numId="28" w16cid:durableId="257100548">
    <w:abstractNumId w:val="24"/>
  </w:num>
  <w:num w:numId="29" w16cid:durableId="973215917">
    <w:abstractNumId w:val="16"/>
  </w:num>
  <w:num w:numId="30" w16cid:durableId="1596786157">
    <w:abstractNumId w:val="28"/>
  </w:num>
  <w:num w:numId="31" w16cid:durableId="264964220">
    <w:abstractNumId w:val="11"/>
  </w:num>
  <w:num w:numId="32" w16cid:durableId="751124656">
    <w:abstractNumId w:val="17"/>
  </w:num>
  <w:num w:numId="33" w16cid:durableId="1792554488">
    <w:abstractNumId w:val="13"/>
  </w:num>
  <w:num w:numId="34" w16cid:durableId="1186288313">
    <w:abstractNumId w:val="14"/>
  </w:num>
  <w:num w:numId="35" w16cid:durableId="525561290">
    <w:abstractNumId w:val="15"/>
  </w:num>
  <w:num w:numId="36" w16cid:durableId="50227971">
    <w:abstractNumId w:val="20"/>
  </w:num>
  <w:num w:numId="37" w16cid:durableId="968052574">
    <w:abstractNumId w:val="23"/>
  </w:num>
  <w:num w:numId="38" w16cid:durableId="1579635249">
    <w:abstractNumId w:val="37"/>
  </w:num>
  <w:num w:numId="39" w16cid:durableId="328409989">
    <w:abstractNumId w:val="36"/>
  </w:num>
  <w:num w:numId="40" w16cid:durableId="1055085742">
    <w:abstractNumId w:val="38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1/2025"/>
    <w:docVar w:name="dvlangue" w:val="BG"/>
    <w:docVar w:name="dvnumam" w:val="491"/>
    <w:docVar w:name="dvpe" w:val="767.951"/>
    <w:docVar w:name="dvrapporteur" w:val="Докладчик: "/>
    <w:docVar w:name="dvstar" w:val="***I"/>
    <w:docVar w:name="dvtitre" w:val="Законодателна резолюция на Европейския парламент от ... 2026 г. относно предложението за регламент на Европейския парламент и на Съвета относно скрининга на чуждестранни инвестиции в Съюза и за отмяна на Регламент (ЕС) 2019/452 на Европейския парламент и на Съвета(COM(2024)0023 – C9-0011/2024 – 2024/0017(COD))"/>
  </w:docVars>
  <w:rsids>
    <w:rsidRoot w:val="00AD0384"/>
    <w:rsid w:val="00002272"/>
    <w:rsid w:val="00064002"/>
    <w:rsid w:val="000677B9"/>
    <w:rsid w:val="000831BA"/>
    <w:rsid w:val="000A42CC"/>
    <w:rsid w:val="000E7DD9"/>
    <w:rsid w:val="000F7D03"/>
    <w:rsid w:val="0010095E"/>
    <w:rsid w:val="00125B37"/>
    <w:rsid w:val="001420B2"/>
    <w:rsid w:val="00187494"/>
    <w:rsid w:val="001D2189"/>
    <w:rsid w:val="001F32AE"/>
    <w:rsid w:val="002621D8"/>
    <w:rsid w:val="002767FF"/>
    <w:rsid w:val="00283908"/>
    <w:rsid w:val="002B18FE"/>
    <w:rsid w:val="002B5493"/>
    <w:rsid w:val="00316689"/>
    <w:rsid w:val="00343214"/>
    <w:rsid w:val="00361C00"/>
    <w:rsid w:val="00395FA1"/>
    <w:rsid w:val="003E15D4"/>
    <w:rsid w:val="00411CCE"/>
    <w:rsid w:val="0041666E"/>
    <w:rsid w:val="00421060"/>
    <w:rsid w:val="004528BE"/>
    <w:rsid w:val="00463A5B"/>
    <w:rsid w:val="00471C19"/>
    <w:rsid w:val="004867E3"/>
    <w:rsid w:val="00494A28"/>
    <w:rsid w:val="004C0004"/>
    <w:rsid w:val="004C5D52"/>
    <w:rsid w:val="0050519A"/>
    <w:rsid w:val="005072A1"/>
    <w:rsid w:val="00514517"/>
    <w:rsid w:val="00534AA6"/>
    <w:rsid w:val="00545827"/>
    <w:rsid w:val="00560270"/>
    <w:rsid w:val="00571949"/>
    <w:rsid w:val="005C2568"/>
    <w:rsid w:val="005F1B17"/>
    <w:rsid w:val="006037C0"/>
    <w:rsid w:val="006631B6"/>
    <w:rsid w:val="00672DCA"/>
    <w:rsid w:val="00680577"/>
    <w:rsid w:val="00680957"/>
    <w:rsid w:val="006F74FA"/>
    <w:rsid w:val="007316E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3AD"/>
    <w:rsid w:val="00817416"/>
    <w:rsid w:val="00842779"/>
    <w:rsid w:val="00853174"/>
    <w:rsid w:val="0085326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0384"/>
    <w:rsid w:val="00AE0928"/>
    <w:rsid w:val="00AF3B82"/>
    <w:rsid w:val="00B12E95"/>
    <w:rsid w:val="00B22876"/>
    <w:rsid w:val="00B40D7E"/>
    <w:rsid w:val="00B558F0"/>
    <w:rsid w:val="00BD48FE"/>
    <w:rsid w:val="00BD7BD8"/>
    <w:rsid w:val="00BE6ADC"/>
    <w:rsid w:val="00C05BFE"/>
    <w:rsid w:val="00C23CD4"/>
    <w:rsid w:val="00C61C0C"/>
    <w:rsid w:val="00C76DB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30B"/>
    <w:rsid w:val="00E365E1"/>
    <w:rsid w:val="00E820A4"/>
    <w:rsid w:val="00EB006A"/>
    <w:rsid w:val="00EB4772"/>
    <w:rsid w:val="00ED169E"/>
    <w:rsid w:val="00ED4235"/>
    <w:rsid w:val="00EF12DE"/>
    <w:rsid w:val="00F04346"/>
    <w:rsid w:val="00F075DC"/>
    <w:rsid w:val="00F108B3"/>
    <w:rsid w:val="00F149E9"/>
    <w:rsid w:val="00F5134D"/>
    <w:rsid w:val="00F74202"/>
    <w:rsid w:val="00F87713"/>
    <w:rsid w:val="00FB4360"/>
    <w:rsid w:val="00FD0C70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095280"/>
  <w15:chartTrackingRefBased/>
  <w15:docId w15:val="{F25FB2E0-184F-4BE0-A570-CD9BB0133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1668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31668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31668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31668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668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6689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689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689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689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31668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1668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1668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16689"/>
    <w:pPr>
      <w:spacing w:after="120"/>
    </w:pPr>
  </w:style>
  <w:style w:type="paragraph" w:customStyle="1" w:styleId="PageHeading">
    <w:name w:val="PageHeading"/>
    <w:basedOn w:val="Normal"/>
    <w:rsid w:val="0031668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16689"/>
    <w:rPr>
      <w:b/>
    </w:rPr>
  </w:style>
  <w:style w:type="paragraph" w:customStyle="1" w:styleId="NormalBold12a">
    <w:name w:val="NormalBold12a"/>
    <w:basedOn w:val="Normal"/>
    <w:rsid w:val="00316689"/>
    <w:pPr>
      <w:spacing w:after="240"/>
    </w:pPr>
    <w:rPr>
      <w:b/>
    </w:rPr>
  </w:style>
  <w:style w:type="paragraph" w:customStyle="1" w:styleId="AmJustText">
    <w:name w:val="AmJustText"/>
    <w:basedOn w:val="Normal"/>
    <w:rsid w:val="0031668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1668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16689"/>
    <w:pPr>
      <w:spacing w:after="480"/>
      <w:ind w:left="1417"/>
    </w:pPr>
  </w:style>
  <w:style w:type="paragraph" w:customStyle="1" w:styleId="CoverNormal">
    <w:name w:val="CoverNormal"/>
    <w:basedOn w:val="Normal"/>
    <w:rsid w:val="00316689"/>
    <w:pPr>
      <w:ind w:left="1418"/>
    </w:pPr>
  </w:style>
  <w:style w:type="paragraph" w:customStyle="1" w:styleId="AmCrossRef">
    <w:name w:val="AmCrossRef"/>
    <w:basedOn w:val="Normal"/>
    <w:rsid w:val="0031668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1668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1668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1668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1668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1668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166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6689"/>
    <w:rPr>
      <w:sz w:val="24"/>
      <w:lang w:val="bg-BG"/>
    </w:rPr>
  </w:style>
  <w:style w:type="paragraph" w:customStyle="1" w:styleId="AmOrLang">
    <w:name w:val="AmOrLang"/>
    <w:basedOn w:val="Normal"/>
    <w:rsid w:val="0031668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1668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166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16689"/>
    <w:pPr>
      <w:spacing w:before="240"/>
    </w:pPr>
    <w:rPr>
      <w:b/>
    </w:rPr>
  </w:style>
  <w:style w:type="paragraph" w:customStyle="1" w:styleId="EPBody">
    <w:name w:val="EPBody"/>
    <w:basedOn w:val="Normal"/>
    <w:rsid w:val="0031668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1668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16689"/>
    <w:pPr>
      <w:spacing w:before="480" w:after="240"/>
    </w:pPr>
  </w:style>
  <w:style w:type="paragraph" w:customStyle="1" w:styleId="Lgendesigne">
    <w:name w:val="Légende signe"/>
    <w:basedOn w:val="Normal"/>
    <w:rsid w:val="0031668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1668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16689"/>
    <w:rPr>
      <w:sz w:val="18"/>
    </w:rPr>
  </w:style>
  <w:style w:type="character" w:customStyle="1" w:styleId="Normal6Char">
    <w:name w:val="Normal6 Char"/>
    <w:link w:val="Normal6"/>
    <w:locked/>
    <w:rsid w:val="00316689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316689"/>
    <w:pPr>
      <w:spacing w:after="120"/>
    </w:pPr>
  </w:style>
  <w:style w:type="character" w:customStyle="1" w:styleId="NormalBoldChar">
    <w:name w:val="NormalBold Char"/>
    <w:link w:val="NormalBold"/>
    <w:locked/>
    <w:rsid w:val="00316689"/>
    <w:rPr>
      <w:b/>
      <w:sz w:val="24"/>
      <w:lang w:val="bg-BG"/>
    </w:rPr>
  </w:style>
  <w:style w:type="paragraph" w:customStyle="1" w:styleId="ColumnHeading">
    <w:name w:val="ColumnHeading"/>
    <w:basedOn w:val="Normal"/>
    <w:rsid w:val="0031668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166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316689"/>
    <w:pPr>
      <w:jc w:val="right"/>
    </w:pPr>
    <w:rPr>
      <w:lang w:val="bg-BG"/>
    </w:rPr>
  </w:style>
  <w:style w:type="paragraph" w:styleId="NormalWeb">
    <w:name w:val="Normal (Web)"/>
    <w:basedOn w:val="Normal"/>
    <w:uiPriority w:val="99"/>
    <w:unhideWhenUsed/>
    <w:rsid w:val="00316689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34"/>
    <w:qFormat/>
    <w:rsid w:val="00316689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3166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16689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uiPriority w:val="99"/>
    <w:rsid w:val="003166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1668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6689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166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16689"/>
    <w:rPr>
      <w:b/>
      <w:bCs/>
      <w:lang w:val="bg-BG"/>
    </w:rPr>
  </w:style>
  <w:style w:type="character" w:customStyle="1" w:styleId="NormalBold12bChar">
    <w:name w:val="NormalBold12b Char"/>
    <w:basedOn w:val="DefaultParagraphFont"/>
    <w:link w:val="NormalBold12b"/>
    <w:rsid w:val="00316689"/>
    <w:rPr>
      <w:b/>
      <w:sz w:val="24"/>
      <w:lang w:val="bg-BG"/>
    </w:rPr>
  </w:style>
  <w:style w:type="paragraph" w:styleId="Revision">
    <w:name w:val="Revision"/>
    <w:hidden/>
    <w:uiPriority w:val="99"/>
    <w:semiHidden/>
    <w:rsid w:val="00316689"/>
    <w:rPr>
      <w:sz w:val="24"/>
      <w:lang w:val="bg-BG"/>
    </w:rPr>
  </w:style>
  <w:style w:type="paragraph" w:customStyle="1" w:styleId="Normal24a">
    <w:name w:val="Normal24a"/>
    <w:basedOn w:val="Normal"/>
    <w:rsid w:val="00316689"/>
    <w:pPr>
      <w:spacing w:after="480"/>
    </w:pPr>
  </w:style>
  <w:style w:type="paragraph" w:customStyle="1" w:styleId="NormalBoldCenter">
    <w:name w:val="NormalBoldCenter"/>
    <w:basedOn w:val="Normal"/>
    <w:rsid w:val="00316689"/>
    <w:pPr>
      <w:jc w:val="center"/>
    </w:pPr>
    <w:rPr>
      <w:b/>
    </w:rPr>
  </w:style>
  <w:style w:type="paragraph" w:customStyle="1" w:styleId="Footprint12b">
    <w:name w:val="Footprint12b"/>
    <w:basedOn w:val="Normal"/>
    <w:rsid w:val="0031668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316689"/>
    <w:rPr>
      <w:szCs w:val="24"/>
    </w:rPr>
  </w:style>
  <w:style w:type="character" w:styleId="Hyperlink">
    <w:name w:val="Hyperlink"/>
    <w:basedOn w:val="DefaultParagraphFont"/>
    <w:uiPriority w:val="99"/>
    <w:rsid w:val="00316689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316689"/>
    <w:pPr>
      <w:spacing w:after="240"/>
    </w:pPr>
  </w:style>
  <w:style w:type="paragraph" w:customStyle="1" w:styleId="PageHeadingNotTOC">
    <w:name w:val="PageHeadingNotTOC"/>
    <w:basedOn w:val="Normal"/>
    <w:rsid w:val="0031668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1668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12Italic">
    <w:name w:val="Normal12Italic"/>
    <w:basedOn w:val="Normal"/>
    <w:rsid w:val="00316689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316689"/>
    <w:pPr>
      <w:keepNext/>
      <w:spacing w:before="240" w:after="240"/>
      <w:jc w:val="center"/>
    </w:pPr>
    <w:rPr>
      <w:i/>
      <w:noProof/>
    </w:rPr>
  </w:style>
  <w:style w:type="paragraph" w:customStyle="1" w:styleId="Text1">
    <w:name w:val="Text 1"/>
    <w:basedOn w:val="Normal"/>
    <w:rsid w:val="00316689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rsid w:val="0031668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31668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31668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316689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316689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316689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316689"/>
    <w:rPr>
      <w:noProof/>
      <w:sz w:val="24"/>
    </w:rPr>
  </w:style>
  <w:style w:type="paragraph" w:customStyle="1" w:styleId="Normal12">
    <w:name w:val="Normal12"/>
    <w:basedOn w:val="Normal"/>
    <w:link w:val="Normal12Char"/>
    <w:rsid w:val="00316689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1668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1668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1668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1668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16689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316689"/>
    <w:pPr>
      <w:spacing w:before="240"/>
      <w:jc w:val="center"/>
    </w:pPr>
    <w:rPr>
      <w:i/>
    </w:rPr>
  </w:style>
  <w:style w:type="character" w:customStyle="1" w:styleId="Footer2Middle">
    <w:name w:val="Footer2Middle"/>
    <w:rsid w:val="0031668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316689"/>
    <w:pPr>
      <w:jc w:val="center"/>
    </w:pPr>
    <w:rPr>
      <w:noProof w:val="0"/>
      <w:sz w:val="56"/>
    </w:rPr>
  </w:style>
  <w:style w:type="paragraph" w:customStyle="1" w:styleId="CoverBold">
    <w:name w:val="CoverBold"/>
    <w:basedOn w:val="Normal"/>
    <w:rsid w:val="00316689"/>
    <w:pPr>
      <w:ind w:left="1416"/>
    </w:pPr>
    <w:rPr>
      <w:b/>
      <w:szCs w:val="24"/>
      <w:lang w:eastAsia="en-US"/>
    </w:rPr>
  </w:style>
  <w:style w:type="character" w:customStyle="1" w:styleId="EPFooter2Motto">
    <w:name w:val="EPFooter2Motto"/>
    <w:rsid w:val="00316689"/>
    <w:rPr>
      <w:rFonts w:ascii="Arial" w:hAnsi="Arial"/>
      <w:b/>
      <w:i/>
      <w:color w:val="C0C0C0"/>
      <w:sz w:val="22"/>
    </w:rPr>
  </w:style>
  <w:style w:type="paragraph" w:customStyle="1" w:styleId="NormalBold12b12a">
    <w:name w:val="NormalBold12b12a"/>
    <w:basedOn w:val="Normal"/>
    <w:next w:val="NormalBold"/>
    <w:rsid w:val="00316689"/>
    <w:pPr>
      <w:spacing w:before="240" w:after="240"/>
    </w:pPr>
    <w:rPr>
      <w:b/>
      <w:szCs w:val="24"/>
      <w:lang w:eastAsia="en-US"/>
    </w:rPr>
  </w:style>
  <w:style w:type="paragraph" w:customStyle="1" w:styleId="EPFooterLandscape">
    <w:name w:val="EPFooterLandscape"/>
    <w:rsid w:val="00316689"/>
    <w:pPr>
      <w:widowControl w:val="0"/>
      <w:tabs>
        <w:tab w:val="center" w:pos="6800"/>
        <w:tab w:val="right" w:pos="15020"/>
      </w:tabs>
    </w:pPr>
    <w:rPr>
      <w:sz w:val="22"/>
      <w:lang w:val="bg-BG" w:eastAsia="en-US"/>
    </w:rPr>
  </w:style>
  <w:style w:type="paragraph" w:customStyle="1" w:styleId="Normal0">
    <w:name w:val="Normal0"/>
    <w:basedOn w:val="Normal"/>
    <w:rsid w:val="00316689"/>
    <w:rPr>
      <w:sz w:val="0"/>
      <w:szCs w:val="24"/>
      <w:lang w:eastAsia="en-US"/>
    </w:rPr>
  </w:style>
  <w:style w:type="paragraph" w:customStyle="1" w:styleId="EPFooter2Landscape">
    <w:name w:val="EPFooter2Landscape"/>
    <w:rsid w:val="00316689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val="bg-BG" w:eastAsia="en-US"/>
    </w:rPr>
  </w:style>
  <w:style w:type="character" w:customStyle="1" w:styleId="EPFooter2Middle">
    <w:name w:val="EPFooter2Middle"/>
    <w:rsid w:val="00316689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sid w:val="00316689"/>
    <w:rPr>
      <w:color w:val="FFFFFF"/>
      <w:szCs w:val="24"/>
      <w:shd w:val="clear" w:color="000000" w:fill="000000"/>
      <w:lang w:eastAsia="en-US"/>
    </w:rPr>
  </w:style>
  <w:style w:type="character" w:customStyle="1" w:styleId="CMissingStyle">
    <w:name w:val="C_MissingStyle"/>
    <w:rsid w:val="00316689"/>
    <w:rPr>
      <w:color w:val="FFFFFF"/>
      <w:sz w:val="22"/>
      <w:shd w:val="clear" w:color="000000" w:fill="000000"/>
    </w:rPr>
  </w:style>
  <w:style w:type="character" w:customStyle="1" w:styleId="erpldocument-subtitle-author">
    <w:name w:val="erpl_document-subtitle-author"/>
    <w:basedOn w:val="DefaultParagraphFont"/>
    <w:rsid w:val="00316689"/>
  </w:style>
  <w:style w:type="character" w:customStyle="1" w:styleId="StyleStrikethrough">
    <w:name w:val="Style Strikethrough"/>
    <w:basedOn w:val="DefaultParagraphFont"/>
    <w:rsid w:val="00316689"/>
    <w:rPr>
      <w:strike/>
    </w:rPr>
  </w:style>
  <w:style w:type="character" w:styleId="UnresolvedMention">
    <w:name w:val="Unresolved Mention"/>
    <w:basedOn w:val="DefaultParagraphFont"/>
    <w:uiPriority w:val="99"/>
    <w:semiHidden/>
    <w:unhideWhenUsed/>
    <w:rsid w:val="00E1430B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FE1A6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E1A6B"/>
    <w:pPr>
      <w:spacing w:after="240"/>
      <w:jc w:val="center"/>
    </w:pPr>
  </w:style>
  <w:style w:type="paragraph" w:customStyle="1" w:styleId="AmDateTab">
    <w:name w:val="AmDateTab"/>
    <w:basedOn w:val="Normal"/>
    <w:rsid w:val="00FE1A6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E1A6B"/>
    <w:pPr>
      <w:spacing w:before="720" w:after="240"/>
      <w:jc w:val="center"/>
    </w:pPr>
  </w:style>
  <w:style w:type="paragraph" w:styleId="Footer">
    <w:name w:val="footer"/>
    <w:basedOn w:val="Normal"/>
    <w:link w:val="FooterChar"/>
    <w:uiPriority w:val="99"/>
    <w:rsid w:val="00FE1A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1A6B"/>
    <w:rPr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FE1A6B"/>
  </w:style>
  <w:style w:type="table" w:customStyle="1" w:styleId="TableGrid1">
    <w:name w:val="Table Grid1"/>
    <w:basedOn w:val="TableNormal"/>
    <w:next w:val="TableGrid"/>
    <w:uiPriority w:val="59"/>
    <w:rsid w:val="00FE1A6B"/>
    <w:rPr>
      <w:rFonts w:ascii="Cambria" w:eastAsia="Cambria" w:hAnsi="Cambr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phestandard">
    <w:name w:val="[Paragraphe standard]"/>
    <w:basedOn w:val="Normal"/>
    <w:uiPriority w:val="99"/>
    <w:rsid w:val="00FE1A6B"/>
    <w:pPr>
      <w:suppressAutoHyphens/>
      <w:autoSpaceDE w:val="0"/>
      <w:autoSpaceDN w:val="0"/>
      <w:adjustRightInd w:val="0"/>
      <w:spacing w:line="320" w:lineRule="atLeast"/>
      <w:textAlignment w:val="center"/>
    </w:pPr>
    <w:rPr>
      <w:rFonts w:ascii="Arial" w:eastAsia="Cambria" w:hAnsi="Arial" w:cs="Arial"/>
      <w:sz w:val="22"/>
      <w:szCs w:val="22"/>
      <w:lang w:eastAsia="en-US"/>
    </w:rPr>
  </w:style>
  <w:style w:type="character" w:customStyle="1" w:styleId="PtesdePage">
    <w:name w:val="Ptes de Page"/>
    <w:link w:val="PtesdePageParagraphe"/>
    <w:rsid w:val="00FE1A6B"/>
    <w:rPr>
      <w:rFonts w:ascii="Arial" w:hAnsi="Arial" w:cs="Arial"/>
      <w:sz w:val="18"/>
      <w:szCs w:val="18"/>
      <w:lang w:eastAsia="en-US"/>
    </w:rPr>
  </w:style>
  <w:style w:type="paragraph" w:customStyle="1" w:styleId="PtesdePageParagraphe">
    <w:name w:val="Ptes de Page Paragraphe"/>
    <w:basedOn w:val="Normal"/>
    <w:link w:val="PtesdePage"/>
    <w:rsid w:val="00FE1A6B"/>
    <w:pPr>
      <w:widowControl/>
      <w:spacing w:line="320" w:lineRule="atLeast"/>
    </w:pPr>
    <w:rPr>
      <w:rFonts w:ascii="Arial" w:hAnsi="Arial" w:cs="Arial"/>
      <w:sz w:val="18"/>
      <w:szCs w:val="18"/>
      <w:lang w:val="en-GB" w:eastAsia="en-US"/>
    </w:rPr>
  </w:style>
  <w:style w:type="paragraph" w:customStyle="1" w:styleId="NormalTechnicalBlock">
    <w:name w:val="Normal Technical Block"/>
    <w:basedOn w:val="Normal"/>
    <w:rsid w:val="00FE1A6B"/>
    <w:pPr>
      <w:spacing w:after="20"/>
    </w:pPr>
    <w:rPr>
      <w:rFonts w:ascii="Arial" w:hAnsi="Arial" w:cs="Arial"/>
      <w:sz w:val="23"/>
      <w:szCs w:val="23"/>
      <w:lang w:eastAsia="fr-BE"/>
    </w:rPr>
  </w:style>
  <w:style w:type="character" w:customStyle="1" w:styleId="Marker">
    <w:name w:val="Marker"/>
    <w:rsid w:val="00FE1A6B"/>
    <w:rPr>
      <w:color w:val="0000FF"/>
      <w:shd w:val="clear" w:color="auto" w:fill="auto"/>
    </w:rPr>
  </w:style>
  <w:style w:type="paragraph" w:customStyle="1" w:styleId="LetterSignature">
    <w:name w:val="Letter Signature"/>
    <w:basedOn w:val="Normal"/>
    <w:rsid w:val="00FE1A6B"/>
    <w:pPr>
      <w:widowControl/>
      <w:ind w:left="3969"/>
      <w:jc w:val="center"/>
    </w:pPr>
    <w:rPr>
      <w:rFonts w:ascii="Arial" w:hAnsi="Arial"/>
      <w:sz w:val="22"/>
      <w:lang w:val="de-DE" w:eastAsia="en-US"/>
    </w:rPr>
  </w:style>
  <w:style w:type="paragraph" w:customStyle="1" w:styleId="NormalCentered">
    <w:name w:val="Normal Centered"/>
    <w:basedOn w:val="Normal"/>
    <w:rsid w:val="00FE1A6B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FE1A6B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FE1A6B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E1A6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E1A6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FE1A6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E1A6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FE1A6B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FE1A6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FE1A6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FE1A6B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E1A6B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E1A6B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FE1A6B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FE1A6B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FE1A6B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FE1A6B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FE1A6B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FE1A6B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FE1A6B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FE1A6B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FE1A6B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FE1A6B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FE1A6B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FE1A6B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FE1A6B"/>
    <w:pPr>
      <w:widowControl/>
      <w:numPr>
        <w:ilvl w:val="1"/>
        <w:numId w:val="18"/>
      </w:numPr>
      <w:tabs>
        <w:tab w:val="clear" w:pos="56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FE1A6B"/>
    <w:pPr>
      <w:widowControl/>
      <w:numPr>
        <w:ilvl w:val="3"/>
        <w:numId w:val="18"/>
      </w:numPr>
      <w:tabs>
        <w:tab w:val="clear" w:pos="1134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FE1A6B"/>
    <w:pPr>
      <w:widowControl/>
      <w:numPr>
        <w:ilvl w:val="5"/>
        <w:numId w:val="18"/>
      </w:numPr>
      <w:tabs>
        <w:tab w:val="clear" w:pos="1701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FE1A6B"/>
    <w:pPr>
      <w:widowControl/>
      <w:numPr>
        <w:ilvl w:val="7"/>
        <w:numId w:val="18"/>
      </w:numPr>
      <w:tabs>
        <w:tab w:val="clear" w:pos="2268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FE1A6B"/>
    <w:pPr>
      <w:widowControl/>
      <w:numPr>
        <w:ilvl w:val="8"/>
        <w:numId w:val="18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FE1A6B"/>
    <w:pPr>
      <w:widowControl/>
      <w:numPr>
        <w:numId w:val="18"/>
      </w:numPr>
      <w:tabs>
        <w:tab w:val="clear" w:pos="56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FE1A6B"/>
    <w:pPr>
      <w:widowControl/>
      <w:numPr>
        <w:ilvl w:val="2"/>
        <w:numId w:val="18"/>
      </w:numPr>
      <w:tabs>
        <w:tab w:val="clear" w:pos="1134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FE1A6B"/>
    <w:pPr>
      <w:widowControl/>
      <w:numPr>
        <w:ilvl w:val="4"/>
        <w:numId w:val="18"/>
      </w:numPr>
      <w:tabs>
        <w:tab w:val="clear" w:pos="1701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FE1A6B"/>
    <w:pPr>
      <w:widowControl/>
      <w:numPr>
        <w:ilvl w:val="6"/>
        <w:numId w:val="18"/>
      </w:numPr>
      <w:tabs>
        <w:tab w:val="clear" w:pos="2268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FE1A6B"/>
    <w:pPr>
      <w:widowControl/>
      <w:numPr>
        <w:numId w:val="19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FE1A6B"/>
    <w:pPr>
      <w:widowControl/>
      <w:numPr>
        <w:ilvl w:val="1"/>
        <w:numId w:val="19"/>
      </w:numPr>
      <w:tabs>
        <w:tab w:val="clear" w:pos="1134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FE1A6B"/>
    <w:pPr>
      <w:widowControl/>
      <w:numPr>
        <w:ilvl w:val="2"/>
        <w:numId w:val="19"/>
      </w:numPr>
      <w:tabs>
        <w:tab w:val="clear" w:pos="1701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FE1A6B"/>
    <w:pPr>
      <w:widowControl/>
      <w:numPr>
        <w:ilvl w:val="3"/>
        <w:numId w:val="19"/>
      </w:numPr>
      <w:tabs>
        <w:tab w:val="clear" w:pos="2268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FE1A6B"/>
    <w:pPr>
      <w:widowControl/>
      <w:numPr>
        <w:ilvl w:val="4"/>
        <w:numId w:val="19"/>
      </w:numPr>
      <w:tabs>
        <w:tab w:val="clear" w:pos="2835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FE1A6B"/>
    <w:pPr>
      <w:widowControl/>
      <w:numPr>
        <w:numId w:val="13"/>
      </w:numPr>
      <w:tabs>
        <w:tab w:val="clear" w:pos="567"/>
        <w:tab w:val="num" w:pos="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E1A6B"/>
    <w:pPr>
      <w:widowControl/>
      <w:numPr>
        <w:numId w:val="14"/>
      </w:numPr>
      <w:tabs>
        <w:tab w:val="clear" w:pos="1134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E1A6B"/>
    <w:pPr>
      <w:widowControl/>
      <w:numPr>
        <w:numId w:val="15"/>
      </w:numPr>
      <w:tabs>
        <w:tab w:val="clear" w:pos="1701"/>
        <w:tab w:val="num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E1A6B"/>
    <w:pPr>
      <w:widowControl/>
      <w:numPr>
        <w:numId w:val="16"/>
      </w:numPr>
      <w:tabs>
        <w:tab w:val="clear" w:pos="2268"/>
        <w:tab w:val="num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E1A6B"/>
    <w:pPr>
      <w:widowControl/>
      <w:numPr>
        <w:numId w:val="17"/>
      </w:numPr>
      <w:tabs>
        <w:tab w:val="clear" w:pos="2835"/>
        <w:tab w:val="num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FE1A6B"/>
    <w:pPr>
      <w:widowControl/>
      <w:numPr>
        <w:numId w:val="3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FE1A6B"/>
    <w:pPr>
      <w:widowControl/>
      <w:numPr>
        <w:numId w:val="4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FE1A6B"/>
    <w:pPr>
      <w:widowControl/>
      <w:numPr>
        <w:numId w:val="5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FE1A6B"/>
    <w:pPr>
      <w:widowControl/>
      <w:numPr>
        <w:numId w:val="6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FE1A6B"/>
    <w:pPr>
      <w:widowControl/>
      <w:numPr>
        <w:numId w:val="7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FE1A6B"/>
    <w:pPr>
      <w:numPr>
        <w:numId w:val="8"/>
      </w:numPr>
      <w:tabs>
        <w:tab w:val="clear" w:pos="567"/>
        <w:tab w:val="num" w:pos="360"/>
      </w:tabs>
      <w:ind w:left="0" w:firstLine="0"/>
    </w:pPr>
  </w:style>
  <w:style w:type="paragraph" w:customStyle="1" w:styleId="DashEqual1">
    <w:name w:val="Dash Equal 1"/>
    <w:basedOn w:val="Dash1"/>
    <w:rsid w:val="00FE1A6B"/>
    <w:pPr>
      <w:numPr>
        <w:numId w:val="9"/>
      </w:numPr>
      <w:tabs>
        <w:tab w:val="clear" w:pos="1134"/>
        <w:tab w:val="num" w:pos="643"/>
      </w:tabs>
      <w:ind w:left="0" w:firstLine="0"/>
    </w:pPr>
  </w:style>
  <w:style w:type="paragraph" w:customStyle="1" w:styleId="DashEqual2">
    <w:name w:val="Dash Equal 2"/>
    <w:basedOn w:val="Dash2"/>
    <w:rsid w:val="00FE1A6B"/>
    <w:pPr>
      <w:numPr>
        <w:numId w:val="10"/>
      </w:numPr>
      <w:tabs>
        <w:tab w:val="clear" w:pos="1701"/>
        <w:tab w:val="num" w:pos="926"/>
      </w:tabs>
      <w:ind w:left="0" w:firstLine="0"/>
    </w:pPr>
  </w:style>
  <w:style w:type="paragraph" w:customStyle="1" w:styleId="DashEqual3">
    <w:name w:val="Dash Equal 3"/>
    <w:basedOn w:val="Dash3"/>
    <w:rsid w:val="00FE1A6B"/>
    <w:pPr>
      <w:numPr>
        <w:numId w:val="11"/>
      </w:numPr>
      <w:tabs>
        <w:tab w:val="clear" w:pos="2268"/>
        <w:tab w:val="num" w:pos="1209"/>
      </w:tabs>
      <w:ind w:left="0" w:firstLine="0"/>
    </w:pPr>
  </w:style>
  <w:style w:type="paragraph" w:customStyle="1" w:styleId="DashEqual4">
    <w:name w:val="Dash Equal 4"/>
    <w:basedOn w:val="Dash4"/>
    <w:rsid w:val="00FE1A6B"/>
    <w:pPr>
      <w:numPr>
        <w:numId w:val="12"/>
      </w:numPr>
      <w:tabs>
        <w:tab w:val="clear" w:pos="2835"/>
        <w:tab w:val="num" w:pos="1492"/>
      </w:tabs>
      <w:ind w:left="0" w:firstLine="0"/>
    </w:pPr>
  </w:style>
  <w:style w:type="character" w:customStyle="1" w:styleId="Marker1">
    <w:name w:val="Marker1"/>
    <w:rsid w:val="00FE1A6B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FE1A6B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FE1A6B"/>
    <w:pPr>
      <w:numPr>
        <w:numId w:val="22"/>
      </w:numPr>
      <w:tabs>
        <w:tab w:val="clear" w:pos="567"/>
        <w:tab w:val="num" w:pos="2268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FE1A6B"/>
    <w:pPr>
      <w:numPr>
        <w:numId w:val="21"/>
      </w:numPr>
      <w:tabs>
        <w:tab w:val="clear" w:pos="567"/>
        <w:tab w:val="num" w:pos="1701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FE1A6B"/>
    <w:pPr>
      <w:numPr>
        <w:numId w:val="20"/>
      </w:numPr>
      <w:tabs>
        <w:tab w:val="clear" w:pos="567"/>
        <w:tab w:val="num" w:pos="1134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FE1A6B"/>
    <w:pPr>
      <w:jc w:val="center"/>
    </w:pPr>
  </w:style>
  <w:style w:type="paragraph" w:customStyle="1" w:styleId="Jardin">
    <w:name w:val="Jardin"/>
    <w:basedOn w:val="Normal"/>
    <w:rsid w:val="00FE1A6B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FE1A6B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FE1A6B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FE1A6B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FE1A6B"/>
    <w:rPr>
      <w:b/>
    </w:rPr>
  </w:style>
  <w:style w:type="paragraph" w:customStyle="1" w:styleId="Annex">
    <w:name w:val="Annex"/>
    <w:basedOn w:val="Normal"/>
    <w:next w:val="Normal"/>
    <w:rsid w:val="00FE1A6B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FE1A6B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FE1A6B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FE1A6B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FE1A6B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FE1A6B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E1A6B"/>
    <w:rPr>
      <w:rFonts w:eastAsia="Calibri"/>
      <w:lang w:val="bg-BG" w:eastAsia="en-US"/>
    </w:rPr>
  </w:style>
  <w:style w:type="character" w:styleId="EndnoteReference">
    <w:name w:val="endnote reference"/>
    <w:uiPriority w:val="99"/>
    <w:unhideWhenUsed/>
    <w:rsid w:val="00FE1A6B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uiPriority w:val="99"/>
    <w:rsid w:val="00FE1A6B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link w:val="TechnicalBlock"/>
    <w:rsid w:val="00FE1A6B"/>
    <w:rPr>
      <w:rFonts w:eastAsia="Calibri"/>
      <w:sz w:val="24"/>
      <w:szCs w:val="22"/>
      <w:lang w:val="bg-BG" w:eastAsia="en-US"/>
    </w:rPr>
  </w:style>
  <w:style w:type="character" w:customStyle="1" w:styleId="HeaderCouncilLargeChar">
    <w:name w:val="Header Council Large Char"/>
    <w:link w:val="HeaderCouncilLarge"/>
    <w:uiPriority w:val="99"/>
    <w:rsid w:val="00FE1A6B"/>
    <w:rPr>
      <w:rFonts w:eastAsia="Calibri"/>
      <w:sz w:val="2"/>
      <w:szCs w:val="22"/>
      <w:lang w:val="bg-BG" w:eastAsia="en-US"/>
    </w:rPr>
  </w:style>
  <w:style w:type="paragraph" w:customStyle="1" w:styleId="FooterText">
    <w:name w:val="Footer Text"/>
    <w:basedOn w:val="Normal"/>
    <w:rsid w:val="00FE1A6B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semiHidden/>
    <w:rsid w:val="00FE1A6B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FE1A6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E1A6B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E1A6B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E1A6B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E1A6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E1A6B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FE1A6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FE1A6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FE1A6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FE1A6B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FE1A6B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FE1A6B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FE1A6B"/>
    <w:pPr>
      <w:widowControl/>
      <w:spacing w:before="120" w:after="120" w:line="360" w:lineRule="auto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FE1A6B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FE1A6B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FE1A6B"/>
    <w:pPr>
      <w:numPr>
        <w:numId w:val="28"/>
      </w:numPr>
      <w:tabs>
        <w:tab w:val="clear" w:pos="850"/>
      </w:tabs>
      <w:ind w:left="0" w:firstLine="0"/>
    </w:pPr>
  </w:style>
  <w:style w:type="paragraph" w:customStyle="1" w:styleId="Tiret1">
    <w:name w:val="Tiret 1"/>
    <w:basedOn w:val="Point1"/>
    <w:rsid w:val="00FE1A6B"/>
    <w:pPr>
      <w:numPr>
        <w:numId w:val="29"/>
      </w:numPr>
      <w:tabs>
        <w:tab w:val="clear" w:pos="1417"/>
      </w:tabs>
      <w:ind w:left="0" w:firstLine="0"/>
    </w:pPr>
  </w:style>
  <w:style w:type="paragraph" w:customStyle="1" w:styleId="Tiret2">
    <w:name w:val="Tiret 2"/>
    <w:basedOn w:val="Point2"/>
    <w:rsid w:val="00FE1A6B"/>
    <w:pPr>
      <w:numPr>
        <w:numId w:val="30"/>
      </w:numPr>
      <w:tabs>
        <w:tab w:val="clear" w:pos="1984"/>
      </w:tabs>
      <w:ind w:left="0" w:firstLine="0"/>
    </w:pPr>
  </w:style>
  <w:style w:type="paragraph" w:customStyle="1" w:styleId="Tiret3">
    <w:name w:val="Tiret 3"/>
    <w:basedOn w:val="Point3"/>
    <w:rsid w:val="00FE1A6B"/>
    <w:pPr>
      <w:numPr>
        <w:numId w:val="31"/>
      </w:numPr>
      <w:tabs>
        <w:tab w:val="clear" w:pos="2551"/>
        <w:tab w:val="num" w:pos="709"/>
      </w:tabs>
      <w:ind w:left="0" w:firstLine="0"/>
    </w:pPr>
  </w:style>
  <w:style w:type="paragraph" w:customStyle="1" w:styleId="Tiret4">
    <w:name w:val="Tiret 4"/>
    <w:basedOn w:val="Point4"/>
    <w:rsid w:val="00FE1A6B"/>
    <w:pPr>
      <w:numPr>
        <w:numId w:val="32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FE1A6B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FE1A6B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FE1A6B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FE1A6B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FE1A6B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FE1A6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FE1A6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FE1A6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FE1A6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FE1A6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FE1A6B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FE1A6B"/>
    <w:pPr>
      <w:widowControl/>
      <w:numPr>
        <w:ilvl w:val="1"/>
        <w:numId w:val="26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FE1A6B"/>
    <w:pPr>
      <w:widowControl/>
      <w:numPr>
        <w:ilvl w:val="2"/>
        <w:numId w:val="26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FE1A6B"/>
    <w:pPr>
      <w:widowControl/>
      <w:numPr>
        <w:ilvl w:val="3"/>
        <w:numId w:val="26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E1A6B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E1A6B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E1A6B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E1A6B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FE1A6B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E1A6B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E1A6B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E1A6B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E1A6B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E1A6B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E1A6B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E1A6B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E1A6B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rsid w:val="00FE1A6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FE1A6B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E1A6B"/>
    <w:pPr>
      <w:widowControl/>
      <w:numPr>
        <w:ilvl w:val="2"/>
        <w:numId w:val="27"/>
      </w:numPr>
      <w:tabs>
        <w:tab w:val="clear" w:pos="1417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FE1A6B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E1A6B"/>
    <w:pPr>
      <w:widowControl/>
      <w:numPr>
        <w:ilvl w:val="6"/>
        <w:numId w:val="27"/>
      </w:numPr>
      <w:tabs>
        <w:tab w:val="clear" w:pos="2551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E1A6B"/>
    <w:pPr>
      <w:widowControl/>
      <w:numPr>
        <w:ilvl w:val="1"/>
        <w:numId w:val="27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FE1A6B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E1A6B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E1A6B"/>
    <w:pPr>
      <w:widowControl/>
      <w:numPr>
        <w:ilvl w:val="7"/>
        <w:numId w:val="27"/>
      </w:numPr>
      <w:tabs>
        <w:tab w:val="clear" w:pos="2551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E1A6B"/>
    <w:pPr>
      <w:widowControl/>
      <w:numPr>
        <w:ilvl w:val="8"/>
        <w:numId w:val="27"/>
      </w:numPr>
      <w:tabs>
        <w:tab w:val="clear" w:pos="3118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FE1A6B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FE1A6B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FE1A6B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FE1A6B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E1A6B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FE1A6B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FE1A6B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FE1A6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FE1A6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FE1A6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FE1A6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E1A6B"/>
    <w:pPr>
      <w:widowControl/>
      <w:spacing w:before="48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FE1A6B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FE1A6B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FE1A6B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FE1A6B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FE1A6B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E1A6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FE1A6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FE1A6B"/>
    <w:pPr>
      <w:keepNext/>
      <w:widowControl/>
      <w:spacing w:before="480" w:line="360" w:lineRule="auto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E1A6B"/>
    <w:pPr>
      <w:keepNext/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E1A6B"/>
    <w:pPr>
      <w:keepNext/>
      <w:widowControl/>
      <w:spacing w:before="6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E1A6B"/>
    <w:pPr>
      <w:keepNext/>
      <w:widowControl/>
      <w:tabs>
        <w:tab w:val="left" w:pos="4252"/>
      </w:tabs>
      <w:spacing w:before="720" w:line="360" w:lineRule="auto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E1A6B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E1A6B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E1A6B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FE1A6B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E1A6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E1A6B"/>
    <w:pPr>
      <w:keepNext/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E1A6B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E1A6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rsid w:val="00FE1A6B"/>
    <w:rPr>
      <w:b/>
      <w:u w:val="single"/>
      <w:shd w:val="clear" w:color="auto" w:fill="auto"/>
    </w:rPr>
  </w:style>
  <w:style w:type="character" w:customStyle="1" w:styleId="Deleted">
    <w:name w:val="Deleted"/>
    <w:rsid w:val="00FE1A6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FE1A6B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FE1A6B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FE1A6B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E1A6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FE1A6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FE1A6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E1A6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E1A6B"/>
  </w:style>
  <w:style w:type="paragraph" w:customStyle="1" w:styleId="StatutPagedecouverture">
    <w:name w:val="Statut (Page de couverture)"/>
    <w:basedOn w:val="Statut"/>
    <w:next w:val="TypedudocumentPagedecouverture"/>
    <w:rsid w:val="00FE1A6B"/>
  </w:style>
  <w:style w:type="paragraph" w:customStyle="1" w:styleId="TitreobjetPagedecouverture">
    <w:name w:val="Titre objet (Page de couverture)"/>
    <w:basedOn w:val="Titreobjet"/>
    <w:next w:val="IntrtEEEPagedecouverture"/>
    <w:rsid w:val="00FE1A6B"/>
  </w:style>
  <w:style w:type="paragraph" w:customStyle="1" w:styleId="TypedudocumentPagedecouverture">
    <w:name w:val="Type du document (Page de couverture)"/>
    <w:basedOn w:val="Typedudocument"/>
    <w:next w:val="TitreobjetPagedecouverture"/>
    <w:rsid w:val="00FE1A6B"/>
  </w:style>
  <w:style w:type="paragraph" w:customStyle="1" w:styleId="Volume">
    <w:name w:val="Volume"/>
    <w:basedOn w:val="Normal"/>
    <w:next w:val="Confidentialit"/>
    <w:rsid w:val="00FE1A6B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E1A6B"/>
    <w:pPr>
      <w:spacing w:after="240"/>
    </w:pPr>
  </w:style>
  <w:style w:type="paragraph" w:customStyle="1" w:styleId="Accompagnant">
    <w:name w:val="Accompagnant"/>
    <w:basedOn w:val="Normal"/>
    <w:next w:val="Typeacteprincipal"/>
    <w:rsid w:val="00FE1A6B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FE1A6B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FE1A6B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FE1A6B"/>
  </w:style>
  <w:style w:type="paragraph" w:customStyle="1" w:styleId="AccompagnantPagedecouverture">
    <w:name w:val="Accompagnant (Page de couverture)"/>
    <w:basedOn w:val="Accompagnant"/>
    <w:next w:val="TypeacteprincipalPagedecouverture"/>
    <w:rsid w:val="00FE1A6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E1A6B"/>
  </w:style>
  <w:style w:type="paragraph" w:customStyle="1" w:styleId="ObjetacteprincipalPagedecouverture">
    <w:name w:val="Objet acte principal (Page de couverture)"/>
    <w:basedOn w:val="Objetacteprincipal"/>
    <w:next w:val="Rfrencecroise"/>
    <w:rsid w:val="00FE1A6B"/>
  </w:style>
  <w:style w:type="paragraph" w:customStyle="1" w:styleId="LanguesfaisantfoiPagedecouverture">
    <w:name w:val="Langues faisant foi (Page de couverture)"/>
    <w:basedOn w:val="Normal"/>
    <w:next w:val="Normal"/>
    <w:rsid w:val="00FE1A6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FE1A6B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FE1A6B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FE1A6B"/>
    <w:pPr>
      <w:widowControl/>
      <w:numPr>
        <w:numId w:val="24"/>
      </w:numPr>
      <w:tabs>
        <w:tab w:val="clear" w:pos="709"/>
      </w:tabs>
      <w:spacing w:before="120" w:after="120" w:line="360" w:lineRule="auto"/>
      <w:ind w:left="0" w:firstLine="0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FE1A6B"/>
    <w:pPr>
      <w:widowControl/>
      <w:numPr>
        <w:ilvl w:val="1"/>
        <w:numId w:val="25"/>
      </w:numPr>
      <w:tabs>
        <w:tab w:val="clear" w:pos="850"/>
      </w:tabs>
      <w:spacing w:before="120" w:after="120" w:line="360" w:lineRule="auto"/>
      <w:ind w:left="0" w:firstLine="0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FE1A6B"/>
    <w:pPr>
      <w:spacing w:before="120" w:after="120" w:line="360" w:lineRule="auto"/>
      <w:jc w:val="both"/>
    </w:pPr>
    <w:rPr>
      <w:rFonts w:eastAsia="Calibri"/>
      <w:sz w:val="24"/>
      <w:szCs w:val="22"/>
      <w:lang w:eastAsia="en-US"/>
    </w:rPr>
  </w:style>
  <w:style w:type="character" w:customStyle="1" w:styleId="Footer2">
    <w:name w:val="Footer2"/>
    <w:uiPriority w:val="1"/>
    <w:qFormat/>
    <w:rsid w:val="00FE1A6B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FE1A6B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FE1A6B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FE1A6B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FE1A6B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FE1A6B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FE1A6B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uiPriority w:val="1"/>
    <w:qFormat/>
    <w:rsid w:val="00FE1A6B"/>
    <w:rPr>
      <w:rFonts w:ascii="Times New Roman" w:hAnsi="Times New Roman"/>
      <w:b/>
      <w:i/>
    </w:rPr>
  </w:style>
  <w:style w:type="character" w:customStyle="1" w:styleId="BoldItalicFootnote">
    <w:name w:val="BoldItalicFootnote"/>
    <w:uiPriority w:val="1"/>
    <w:qFormat/>
    <w:rsid w:val="00FE1A6B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uiPriority w:val="1"/>
    <w:qFormat/>
    <w:rsid w:val="00FE1A6B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FE1A6B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FE1A6B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FE1A6B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FE1A6B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FE1A6B"/>
    <w:pPr>
      <w:spacing w:before="120"/>
    </w:pPr>
  </w:style>
  <w:style w:type="paragraph" w:customStyle="1" w:styleId="TitlePar3">
    <w:name w:val="TitlePar 3"/>
    <w:basedOn w:val="TitlePar2"/>
    <w:qFormat/>
    <w:rsid w:val="00FE1A6B"/>
    <w:rPr>
      <w:b w:val="0"/>
      <w:i/>
    </w:rPr>
  </w:style>
  <w:style w:type="paragraph" w:customStyle="1" w:styleId="SubsectionTitle">
    <w:name w:val="SubsectionTitle"/>
    <w:basedOn w:val="SectionTitle"/>
    <w:qFormat/>
    <w:rsid w:val="00FE1A6B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FE1A6B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="Calibri"/>
      <w:lang w:eastAsia="en-US"/>
    </w:rPr>
  </w:style>
  <w:style w:type="paragraph" w:customStyle="1" w:styleId="NormalCenteredBold">
    <w:name w:val="Normal Centered Bold"/>
    <w:basedOn w:val="NormalCentered"/>
    <w:qFormat/>
    <w:rsid w:val="00FE1A6B"/>
    <w:pPr>
      <w:spacing w:before="120"/>
    </w:pPr>
    <w:rPr>
      <w:b/>
    </w:rPr>
  </w:style>
  <w:style w:type="paragraph" w:customStyle="1" w:styleId="NumTitle">
    <w:name w:val="NumTitle"/>
    <w:basedOn w:val="Normal"/>
    <w:qFormat/>
    <w:rsid w:val="00FE1A6B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FE1A6B"/>
  </w:style>
  <w:style w:type="paragraph" w:customStyle="1" w:styleId="Text0">
    <w:name w:val="Text 0"/>
    <w:basedOn w:val="Normal"/>
    <w:qFormat/>
    <w:rsid w:val="00FE1A6B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FE1A6B"/>
    <w:pPr>
      <w:spacing w:before="360" w:after="120"/>
    </w:pPr>
  </w:style>
  <w:style w:type="paragraph" w:customStyle="1" w:styleId="PartNum">
    <w:name w:val="PartNum"/>
    <w:basedOn w:val="PartTitle"/>
    <w:qFormat/>
    <w:rsid w:val="00FE1A6B"/>
    <w:pPr>
      <w:spacing w:before="360" w:after="120"/>
    </w:pPr>
  </w:style>
  <w:style w:type="paragraph" w:customStyle="1" w:styleId="SectionNum">
    <w:name w:val="SectionNum"/>
    <w:basedOn w:val="SectionTitle"/>
    <w:qFormat/>
    <w:rsid w:val="00FE1A6B"/>
    <w:pPr>
      <w:spacing w:before="360" w:after="120"/>
    </w:pPr>
  </w:style>
  <w:style w:type="paragraph" w:customStyle="1" w:styleId="TitleHeading">
    <w:name w:val="TitleHeading"/>
    <w:basedOn w:val="NumTitle"/>
    <w:qFormat/>
    <w:rsid w:val="00FE1A6B"/>
    <w:pPr>
      <w:spacing w:before="120" w:after="360"/>
    </w:pPr>
  </w:style>
  <w:style w:type="character" w:customStyle="1" w:styleId="SubItalic">
    <w:name w:val="SubItalic"/>
    <w:uiPriority w:val="1"/>
    <w:qFormat/>
    <w:rsid w:val="00FE1A6B"/>
    <w:rPr>
      <w:rFonts w:ascii="Times New Roman" w:hAnsi="Times New Roman"/>
      <w:i/>
      <w:vertAlign w:val="subscript"/>
    </w:rPr>
  </w:style>
  <w:style w:type="character" w:customStyle="1" w:styleId="SupItalic">
    <w:name w:val="SupItalic"/>
    <w:uiPriority w:val="1"/>
    <w:qFormat/>
    <w:rsid w:val="00FE1A6B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FE1A6B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rsid w:val="00FE1A6B"/>
    <w:pPr>
      <w:ind w:left="4253"/>
    </w:pPr>
  </w:style>
  <w:style w:type="paragraph" w:styleId="Title">
    <w:name w:val="Title"/>
    <w:basedOn w:val="Normal"/>
    <w:next w:val="Normal"/>
    <w:link w:val="TitleChar"/>
    <w:uiPriority w:val="10"/>
    <w:qFormat/>
    <w:rsid w:val="00FE1A6B"/>
    <w:pPr>
      <w:widowControl/>
      <w:spacing w:before="120" w:after="80" w:line="36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E1A6B"/>
    <w:rPr>
      <w:rFonts w:asciiTheme="majorHAnsi" w:eastAsiaTheme="majorEastAsia" w:hAnsiTheme="majorHAnsi" w:cstheme="majorBidi"/>
      <w:spacing w:val="-10"/>
      <w:kern w:val="28"/>
      <w:sz w:val="56"/>
      <w:szCs w:val="56"/>
      <w:lang w:val="bg-BG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A6B"/>
    <w:pPr>
      <w:widowControl/>
      <w:numPr>
        <w:ilvl w:val="1"/>
      </w:numPr>
      <w:spacing w:before="12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E1A6B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bg-BG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FE1A6B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E1A6B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bg-BG" w:eastAsia="en-US"/>
    </w:rPr>
  </w:style>
  <w:style w:type="character" w:styleId="IntenseEmphasis">
    <w:name w:val="Intense Emphasis"/>
    <w:basedOn w:val="DefaultParagraphFont"/>
    <w:uiPriority w:val="21"/>
    <w:qFormat/>
    <w:rsid w:val="00FE1A6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A6B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A6B"/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val="bg-BG" w:eastAsia="en-US"/>
    </w:rPr>
  </w:style>
  <w:style w:type="character" w:styleId="IntenseReference">
    <w:name w:val="Intense Reference"/>
    <w:basedOn w:val="DefaultParagraphFont"/>
    <w:uiPriority w:val="32"/>
    <w:qFormat/>
    <w:rsid w:val="00FE1A6B"/>
    <w:rPr>
      <w:b/>
      <w:bCs/>
      <w:smallCaps/>
      <w:color w:val="2E74B5" w:themeColor="accent1" w:themeShade="BF"/>
      <w:spacing w:val="5"/>
    </w:rPr>
  </w:style>
  <w:style w:type="paragraph" w:customStyle="1" w:styleId="TechnicalBlockBase">
    <w:name w:val="TechnicalBlockBase"/>
    <w:link w:val="TechnicalBlockBaseChar"/>
    <w:rsid w:val="00FE1A6B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eastAsia="fr-BE"/>
    </w:rPr>
  </w:style>
  <w:style w:type="character" w:customStyle="1" w:styleId="TechnicalBlockBaseChar">
    <w:name w:val="TechnicalBlockBase Char"/>
    <w:basedOn w:val="EntInstitChar"/>
    <w:link w:val="TechnicalBlockBase"/>
    <w:rsid w:val="00FE1A6B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eastAsia="fr-BE"/>
    </w:rPr>
  </w:style>
  <w:style w:type="paragraph" w:customStyle="1" w:styleId="TBEntRefer">
    <w:name w:val="TBEntRefer"/>
    <w:basedOn w:val="TechnicalBlockBase"/>
    <w:link w:val="EntReferChar"/>
    <w:rsid w:val="00FE1A6B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FE1A6B"/>
    <w:rPr>
      <w:rFonts w:ascii="Arial" w:hAnsi="Arial" w:cs="Arial"/>
      <w:b/>
      <w:sz w:val="23"/>
      <w:u w:color="606060"/>
      <w:lang w:eastAsia="fr-BE"/>
    </w:rPr>
  </w:style>
  <w:style w:type="paragraph" w:customStyle="1" w:styleId="TBDistrbMarkers">
    <w:name w:val="TBDistrbMarkers"/>
    <w:basedOn w:val="TBEntRefer"/>
    <w:qFormat/>
    <w:rsid w:val="00FE1A6B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FE1A6B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FE1A6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E1A6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FE1A6B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E1A6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E1A6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FE1A6B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FE1A6B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FE1A6B"/>
    <w:rPr>
      <w:rFonts w:ascii="Arial" w:hAnsi="Arial" w:cs="Arial"/>
      <w:b/>
      <w:sz w:val="23"/>
      <w:u w:color="606060"/>
      <w:lang w:eastAsia="fr-BE"/>
    </w:rPr>
  </w:style>
  <w:style w:type="paragraph" w:customStyle="1" w:styleId="TBSubjectTable">
    <w:name w:val="TBSubjectTable"/>
    <w:basedOn w:val="TechnicalBlockBase"/>
    <w:rsid w:val="00FE1A6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FE1A6B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FE1A6B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FE1A6B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FE1A6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xt7">
    <w:name w:val="Text 7"/>
    <w:basedOn w:val="Normal"/>
    <w:rsid w:val="00FE1A6B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FE1A6B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FE1A6B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FE1A6B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FE1A6B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FE1A6B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FE1A6B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FE1A6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FE1A6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FE1A6B"/>
    <w:pPr>
      <w:widowControl/>
      <w:numPr>
        <w:numId w:val="33"/>
      </w:numPr>
      <w:tabs>
        <w:tab w:val="clear" w:pos="3685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FE1A6B"/>
    <w:pPr>
      <w:widowControl/>
      <w:numPr>
        <w:numId w:val="34"/>
      </w:numPr>
      <w:tabs>
        <w:tab w:val="clear" w:pos="4252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FE1A6B"/>
    <w:pPr>
      <w:widowControl/>
      <w:numPr>
        <w:numId w:val="35"/>
      </w:numPr>
      <w:tabs>
        <w:tab w:val="clear" w:pos="4819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FE1A6B"/>
    <w:pPr>
      <w:widowControl/>
      <w:numPr>
        <w:numId w:val="36"/>
      </w:numPr>
      <w:tabs>
        <w:tab w:val="clear" w:pos="5386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FE1A6B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FE1A6B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FE1A6B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E1A6B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E1A6B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E1A6B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FE1A6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FE1A6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FE1A6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FE1A6B"/>
    <w:pPr>
      <w:widowControl/>
      <w:numPr>
        <w:numId w:val="37"/>
      </w:numPr>
      <w:tabs>
        <w:tab w:val="clear" w:pos="3685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FE1A6B"/>
    <w:pPr>
      <w:widowControl/>
      <w:numPr>
        <w:numId w:val="38"/>
      </w:numPr>
      <w:tabs>
        <w:tab w:val="clear" w:pos="4252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FE1A6B"/>
    <w:pPr>
      <w:widowControl/>
      <w:numPr>
        <w:numId w:val="39"/>
      </w:numPr>
      <w:tabs>
        <w:tab w:val="clear" w:pos="4819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FE1A6B"/>
    <w:pPr>
      <w:widowControl/>
      <w:numPr>
        <w:numId w:val="40"/>
      </w:numPr>
      <w:tabs>
        <w:tab w:val="clear" w:pos="5386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FE1A6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FE1A6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FE1A6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E1A6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FE1A6B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FE1A6B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FE1A6B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FE1A6B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FE1A6B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FE1A6B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FE1A6B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E1A6B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FE1A6B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E1A6B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E1A6B"/>
    <w:pPr>
      <w:spacing w:before="240"/>
    </w:pPr>
  </w:style>
  <w:style w:type="paragraph" w:customStyle="1" w:styleId="Accordtitre">
    <w:name w:val="Accord titre"/>
    <w:basedOn w:val="Normal"/>
    <w:rsid w:val="00FE1A6B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FE1A6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FE1A6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E1A6B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FE1A6B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FE1A6B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FE1A6B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FE1A6B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FE1A6B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E1A6B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E1A6B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E1A6B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E1A6B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E1A6B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E1A6B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E1A6B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E1A6B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E1A6B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E1A6B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E1A6B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E1A6B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E1A6B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E1A6B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E1A6B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E1A6B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E1A6B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E1A6B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E1A6B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E1A6B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E1A6B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E1A6B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FE1A6B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FE1A6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E1A6B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FE1A6B"/>
    <w:pPr>
      <w:autoSpaceDE w:val="0"/>
      <w:autoSpaceDN w:val="0"/>
    </w:pPr>
    <w:rPr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E1A6B"/>
    <w:rPr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FE1A6B"/>
    <w:pPr>
      <w:autoSpaceDE w:val="0"/>
      <w:autoSpaceDN w:val="0"/>
      <w:spacing w:before="50"/>
      <w:ind w:left="112"/>
    </w:pPr>
    <w:rPr>
      <w:sz w:val="22"/>
      <w:szCs w:val="22"/>
      <w:lang w:val="en-US" w:eastAsia="en-US"/>
    </w:rPr>
  </w:style>
  <w:style w:type="numbering" w:customStyle="1" w:styleId="NoList11">
    <w:name w:val="No List11"/>
    <w:next w:val="NoList"/>
    <w:uiPriority w:val="99"/>
    <w:semiHidden/>
    <w:unhideWhenUsed/>
    <w:rsid w:val="00FE1A6B"/>
  </w:style>
  <w:style w:type="numbering" w:customStyle="1" w:styleId="NoList111">
    <w:name w:val="No List111"/>
    <w:next w:val="NoList"/>
    <w:uiPriority w:val="99"/>
    <w:semiHidden/>
    <w:unhideWhenUsed/>
    <w:rsid w:val="00FE1A6B"/>
  </w:style>
  <w:style w:type="table" w:customStyle="1" w:styleId="TableNormal1">
    <w:name w:val="Table Normal1"/>
    <w:uiPriority w:val="2"/>
    <w:semiHidden/>
    <w:unhideWhenUsed/>
    <w:qFormat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FE1A6B"/>
    <w:pPr>
      <w:keepNext/>
      <w:keepLines/>
      <w:widowControl/>
      <w:spacing w:before="80" w:after="40" w:line="276" w:lineRule="auto"/>
      <w:outlineLvl w:val="4"/>
    </w:pPr>
    <w:rPr>
      <w:rFonts w:ascii="Aptos" w:hAnsi="Aptos"/>
      <w:color w:val="0F4761"/>
      <w:kern w:val="2"/>
      <w:szCs w:val="24"/>
      <w:lang w:val="en-IE" w:eastAsia="en-US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FE1A6B"/>
    <w:pPr>
      <w:keepNext/>
      <w:keepLines/>
      <w:widowControl/>
      <w:spacing w:before="40" w:line="276" w:lineRule="auto"/>
      <w:outlineLvl w:val="5"/>
    </w:pPr>
    <w:rPr>
      <w:rFonts w:ascii="Aptos" w:hAnsi="Aptos"/>
      <w:i/>
      <w:iCs/>
      <w:color w:val="595959"/>
      <w:kern w:val="2"/>
      <w:szCs w:val="24"/>
      <w:lang w:val="en-IE" w:eastAsia="en-US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FE1A6B"/>
    <w:pPr>
      <w:keepNext/>
      <w:keepLines/>
      <w:widowControl/>
      <w:spacing w:before="40" w:line="276" w:lineRule="auto"/>
      <w:outlineLvl w:val="6"/>
    </w:pPr>
    <w:rPr>
      <w:rFonts w:ascii="Aptos" w:hAnsi="Aptos"/>
      <w:color w:val="595959"/>
      <w:kern w:val="2"/>
      <w:szCs w:val="24"/>
      <w:lang w:val="en-IE" w:eastAsia="en-US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FE1A6B"/>
    <w:pPr>
      <w:keepNext/>
      <w:keepLines/>
      <w:widowControl/>
      <w:spacing w:line="276" w:lineRule="auto"/>
      <w:outlineLvl w:val="7"/>
    </w:pPr>
    <w:rPr>
      <w:rFonts w:ascii="Aptos" w:hAnsi="Aptos"/>
      <w:i/>
      <w:iCs/>
      <w:color w:val="272727"/>
      <w:kern w:val="2"/>
      <w:szCs w:val="24"/>
      <w:lang w:val="en-IE" w:eastAsia="en-US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FE1A6B"/>
    <w:pPr>
      <w:keepNext/>
      <w:keepLines/>
      <w:widowControl/>
      <w:spacing w:line="276" w:lineRule="auto"/>
      <w:outlineLvl w:val="8"/>
    </w:pPr>
    <w:rPr>
      <w:rFonts w:ascii="Aptos" w:hAnsi="Aptos"/>
      <w:color w:val="272727"/>
      <w:kern w:val="2"/>
      <w:szCs w:val="24"/>
      <w:lang w:val="en-IE" w:eastAsia="en-US"/>
    </w:rPr>
  </w:style>
  <w:style w:type="numbering" w:customStyle="1" w:styleId="NoList1111">
    <w:name w:val="No List1111"/>
    <w:next w:val="NoList"/>
    <w:uiPriority w:val="99"/>
    <w:semiHidden/>
    <w:unhideWhenUsed/>
    <w:rsid w:val="00FE1A6B"/>
  </w:style>
  <w:style w:type="paragraph" w:customStyle="1" w:styleId="Subtitle1">
    <w:name w:val="Subtitle1"/>
    <w:basedOn w:val="Normal"/>
    <w:next w:val="Normal"/>
    <w:uiPriority w:val="11"/>
    <w:qFormat/>
    <w:rsid w:val="00FE1A6B"/>
    <w:pPr>
      <w:widowControl/>
      <w:spacing w:after="160" w:line="276" w:lineRule="auto"/>
    </w:pPr>
    <w:rPr>
      <w:rFonts w:ascii="Aptos" w:hAnsi="Aptos"/>
      <w:color w:val="595959"/>
      <w:spacing w:val="15"/>
      <w:kern w:val="2"/>
      <w:sz w:val="28"/>
      <w:szCs w:val="28"/>
      <w:lang w:val="en-IE" w:eastAsia="en-US"/>
    </w:rPr>
  </w:style>
  <w:style w:type="paragraph" w:customStyle="1" w:styleId="Quote1">
    <w:name w:val="Quote1"/>
    <w:basedOn w:val="Normal"/>
    <w:next w:val="Normal"/>
    <w:uiPriority w:val="29"/>
    <w:qFormat/>
    <w:rsid w:val="00FE1A6B"/>
    <w:pPr>
      <w:widowControl/>
      <w:spacing w:before="160" w:after="160" w:line="276" w:lineRule="auto"/>
      <w:jc w:val="center"/>
    </w:pPr>
    <w:rPr>
      <w:rFonts w:ascii="Aptos" w:eastAsia="Aptos" w:hAnsi="Aptos" w:cs="Arial"/>
      <w:i/>
      <w:iCs/>
      <w:color w:val="404040"/>
      <w:kern w:val="2"/>
      <w:szCs w:val="24"/>
      <w:lang w:val="en-IE"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FE1A6B"/>
    <w:pPr>
      <w:widowControl/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rFonts w:ascii="Aptos" w:eastAsia="Aptos" w:hAnsi="Aptos" w:cs="Arial"/>
      <w:i/>
      <w:iCs/>
      <w:color w:val="0F4761"/>
      <w:kern w:val="2"/>
      <w:szCs w:val="24"/>
      <w:lang w:val="en-IE" w:eastAsia="en-US"/>
    </w:rPr>
  </w:style>
  <w:style w:type="paragraph" w:customStyle="1" w:styleId="font5">
    <w:name w:val="font5"/>
    <w:basedOn w:val="Normal"/>
    <w:rsid w:val="00FE1A6B"/>
    <w:pPr>
      <w:widowControl/>
      <w:spacing w:before="100" w:beforeAutospacing="1" w:after="100" w:afterAutospacing="1"/>
    </w:pPr>
    <w:rPr>
      <w:rFonts w:ascii="Verdana" w:hAnsi="Verdana"/>
      <w:b/>
      <w:bCs/>
      <w:color w:val="FFFFFF"/>
      <w:sz w:val="14"/>
      <w:szCs w:val="14"/>
      <w:lang w:val="en-IE" w:eastAsia="en-IE"/>
    </w:rPr>
  </w:style>
  <w:style w:type="paragraph" w:customStyle="1" w:styleId="font6">
    <w:name w:val="font6"/>
    <w:basedOn w:val="Normal"/>
    <w:rsid w:val="00FE1A6B"/>
    <w:pPr>
      <w:widowControl/>
      <w:spacing w:before="100" w:beforeAutospacing="1" w:after="100" w:afterAutospacing="1"/>
    </w:pPr>
    <w:rPr>
      <w:rFonts w:ascii="Verdana" w:hAnsi="Verdana"/>
      <w:b/>
      <w:bCs/>
      <w:color w:val="003399"/>
      <w:sz w:val="13"/>
      <w:szCs w:val="13"/>
      <w:lang w:val="en-IE" w:eastAsia="en-IE"/>
    </w:rPr>
  </w:style>
  <w:style w:type="paragraph" w:customStyle="1" w:styleId="font7">
    <w:name w:val="font7"/>
    <w:basedOn w:val="Normal"/>
    <w:rsid w:val="00FE1A6B"/>
    <w:pPr>
      <w:widowControl/>
      <w:spacing w:before="100" w:beforeAutospacing="1" w:after="100" w:afterAutospacing="1"/>
    </w:pPr>
    <w:rPr>
      <w:rFonts w:ascii="Verdana" w:hAnsi="Verdana"/>
      <w:color w:val="747474"/>
      <w:sz w:val="13"/>
      <w:szCs w:val="13"/>
      <w:lang w:val="en-IE" w:eastAsia="en-IE"/>
    </w:rPr>
  </w:style>
  <w:style w:type="paragraph" w:customStyle="1" w:styleId="font8">
    <w:name w:val="font8"/>
    <w:basedOn w:val="Normal"/>
    <w:rsid w:val="00FE1A6B"/>
    <w:pPr>
      <w:widowControl/>
      <w:spacing w:before="100" w:beforeAutospacing="1" w:after="100" w:afterAutospacing="1"/>
    </w:pPr>
    <w:rPr>
      <w:rFonts w:ascii="Verdana" w:hAnsi="Verdana"/>
      <w:color w:val="003399"/>
      <w:sz w:val="13"/>
      <w:szCs w:val="13"/>
      <w:lang w:val="en-IE" w:eastAsia="en-IE"/>
    </w:rPr>
  </w:style>
  <w:style w:type="paragraph" w:customStyle="1" w:styleId="xl66">
    <w:name w:val="xl66"/>
    <w:basedOn w:val="Normal"/>
    <w:rsid w:val="00FE1A6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3399"/>
      <w:spacing w:before="100" w:beforeAutospacing="1" w:after="100" w:afterAutospacing="1"/>
      <w:jc w:val="center"/>
    </w:pPr>
    <w:rPr>
      <w:rFonts w:ascii="Verdana" w:hAnsi="Verdana"/>
      <w:b/>
      <w:bCs/>
      <w:color w:val="FFFFFF"/>
      <w:sz w:val="20"/>
      <w:lang w:val="en-IE" w:eastAsia="en-IE"/>
    </w:rPr>
  </w:style>
  <w:style w:type="paragraph" w:customStyle="1" w:styleId="xl67">
    <w:name w:val="xl67"/>
    <w:basedOn w:val="Normal"/>
    <w:rsid w:val="00FE1A6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3399"/>
      <w:spacing w:before="100" w:beforeAutospacing="1" w:after="100" w:afterAutospacing="1"/>
      <w:jc w:val="center"/>
    </w:pPr>
    <w:rPr>
      <w:rFonts w:ascii="Verdana" w:hAnsi="Verdana"/>
      <w:b/>
      <w:bCs/>
      <w:color w:val="FFFFFF"/>
      <w:sz w:val="20"/>
      <w:lang w:val="en-IE" w:eastAsia="en-IE"/>
    </w:rPr>
  </w:style>
  <w:style w:type="paragraph" w:customStyle="1" w:styleId="xl68">
    <w:name w:val="xl68"/>
    <w:basedOn w:val="Normal"/>
    <w:rsid w:val="00FE1A6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69">
    <w:name w:val="xl69"/>
    <w:basedOn w:val="Normal"/>
    <w:rsid w:val="00FE1A6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70">
    <w:name w:val="xl70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71">
    <w:name w:val="xl71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72">
    <w:name w:val="xl72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73">
    <w:name w:val="xl73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74">
    <w:name w:val="xl74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val="en-IE" w:eastAsia="en-IE"/>
    </w:rPr>
  </w:style>
  <w:style w:type="paragraph" w:customStyle="1" w:styleId="xl75">
    <w:name w:val="xl75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76">
    <w:name w:val="xl76"/>
    <w:basedOn w:val="Normal"/>
    <w:rsid w:val="00FE1A6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val="en-IE" w:eastAsia="en-IE"/>
    </w:rPr>
  </w:style>
  <w:style w:type="paragraph" w:customStyle="1" w:styleId="xl77">
    <w:name w:val="xl77"/>
    <w:basedOn w:val="Normal"/>
    <w:rsid w:val="00FE1A6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78">
    <w:name w:val="xl78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79">
    <w:name w:val="xl79"/>
    <w:basedOn w:val="Normal"/>
    <w:rsid w:val="00FE1A6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FF0000"/>
      <w:sz w:val="20"/>
      <w:lang w:val="en-IE" w:eastAsia="en-IE"/>
    </w:rPr>
  </w:style>
  <w:style w:type="paragraph" w:customStyle="1" w:styleId="xl80">
    <w:name w:val="xl80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81">
    <w:name w:val="xl81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82">
    <w:name w:val="xl82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83">
    <w:name w:val="xl83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84">
    <w:name w:val="xl84"/>
    <w:basedOn w:val="Normal"/>
    <w:rsid w:val="00FE1A6B"/>
    <w:pPr>
      <w:widowControl/>
      <w:spacing w:before="100" w:beforeAutospacing="1" w:after="100" w:afterAutospacing="1"/>
    </w:pPr>
    <w:rPr>
      <w:rFonts w:ascii="Verdana" w:hAnsi="Verdana"/>
      <w:szCs w:val="24"/>
      <w:lang w:val="en-IE" w:eastAsia="en-IE"/>
    </w:rPr>
  </w:style>
  <w:style w:type="paragraph" w:customStyle="1" w:styleId="xl85">
    <w:name w:val="xl85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86">
    <w:name w:val="xl86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6D6F71"/>
      <w:sz w:val="14"/>
      <w:szCs w:val="14"/>
      <w:lang w:val="en-IE" w:eastAsia="en-IE"/>
    </w:rPr>
  </w:style>
  <w:style w:type="paragraph" w:customStyle="1" w:styleId="xl87">
    <w:name w:val="xl87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6D6F71"/>
      <w:sz w:val="14"/>
      <w:szCs w:val="14"/>
      <w:lang w:val="en-IE" w:eastAsia="en-IE"/>
    </w:rPr>
  </w:style>
  <w:style w:type="paragraph" w:customStyle="1" w:styleId="xl88">
    <w:name w:val="xl88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003399"/>
      <w:sz w:val="13"/>
      <w:szCs w:val="13"/>
      <w:lang w:val="en-IE" w:eastAsia="en-IE"/>
    </w:rPr>
  </w:style>
  <w:style w:type="paragraph" w:customStyle="1" w:styleId="xl89">
    <w:name w:val="xl89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90">
    <w:name w:val="xl90"/>
    <w:basedOn w:val="Normal"/>
    <w:rsid w:val="00FE1A6B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91">
    <w:name w:val="xl91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val="en-IE" w:eastAsia="en-IE"/>
    </w:rPr>
  </w:style>
  <w:style w:type="paragraph" w:customStyle="1" w:styleId="xl92">
    <w:name w:val="xl92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93">
    <w:name w:val="xl93"/>
    <w:basedOn w:val="Normal"/>
    <w:rsid w:val="00FE1A6B"/>
    <w:pPr>
      <w:widowControl/>
      <w:shd w:val="clear" w:color="auto" w:fill="FFFFFF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94">
    <w:name w:val="xl94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95">
    <w:name w:val="xl95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96">
    <w:name w:val="xl96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97">
    <w:name w:val="xl97"/>
    <w:basedOn w:val="Normal"/>
    <w:rsid w:val="00FE1A6B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98">
    <w:name w:val="xl98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val="en-IE" w:eastAsia="en-IE"/>
    </w:rPr>
  </w:style>
  <w:style w:type="paragraph" w:customStyle="1" w:styleId="xl99">
    <w:name w:val="xl99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val="en-IE" w:eastAsia="en-IE"/>
    </w:rPr>
  </w:style>
  <w:style w:type="paragraph" w:customStyle="1" w:styleId="xl100">
    <w:name w:val="xl100"/>
    <w:basedOn w:val="Normal"/>
    <w:rsid w:val="00FE1A6B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101">
    <w:name w:val="xl101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val="en-IE" w:eastAsia="en-IE"/>
    </w:rPr>
  </w:style>
  <w:style w:type="paragraph" w:customStyle="1" w:styleId="xl102">
    <w:name w:val="xl102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103">
    <w:name w:val="xl103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val="en-IE" w:eastAsia="en-IE"/>
    </w:rPr>
  </w:style>
  <w:style w:type="paragraph" w:customStyle="1" w:styleId="xl104">
    <w:name w:val="xl104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105">
    <w:name w:val="xl105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106">
    <w:name w:val="xl106"/>
    <w:basedOn w:val="Normal"/>
    <w:rsid w:val="00FE1A6B"/>
    <w:pPr>
      <w:widowControl/>
      <w:pBdr>
        <w:top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107">
    <w:name w:val="xl107"/>
    <w:basedOn w:val="Normal"/>
    <w:rsid w:val="00FE1A6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108">
    <w:name w:val="xl108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val="en-IE" w:eastAsia="en-IE"/>
    </w:rPr>
  </w:style>
  <w:style w:type="paragraph" w:customStyle="1" w:styleId="xl109">
    <w:name w:val="xl109"/>
    <w:basedOn w:val="Normal"/>
    <w:rsid w:val="00FE1A6B"/>
    <w:pPr>
      <w:widowControl/>
      <w:pBdr>
        <w:top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110">
    <w:name w:val="xl110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color w:val="FF0000"/>
      <w:sz w:val="20"/>
      <w:lang w:val="en-IE" w:eastAsia="en-IE"/>
    </w:rPr>
  </w:style>
  <w:style w:type="paragraph" w:customStyle="1" w:styleId="xl111">
    <w:name w:val="xl111"/>
    <w:basedOn w:val="Normal"/>
    <w:rsid w:val="00FE1A6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character" w:customStyle="1" w:styleId="IntenseEmphasis1">
    <w:name w:val="Intense Emphasis1"/>
    <w:basedOn w:val="DefaultParagraphFont"/>
    <w:uiPriority w:val="21"/>
    <w:qFormat/>
    <w:rsid w:val="00FE1A6B"/>
    <w:rPr>
      <w:i/>
      <w:iCs/>
      <w:color w:val="0F4761"/>
    </w:rPr>
  </w:style>
  <w:style w:type="character" w:customStyle="1" w:styleId="IntenseReference1">
    <w:name w:val="Intense Reference1"/>
    <w:basedOn w:val="DefaultParagraphFont"/>
    <w:uiPriority w:val="32"/>
    <w:qFormat/>
    <w:rsid w:val="00FE1A6B"/>
    <w:rPr>
      <w:b/>
      <w:bCs/>
      <w:smallCaps/>
      <w:color w:val="0F4761"/>
      <w:spacing w:val="5"/>
    </w:rPr>
  </w:style>
  <w:style w:type="table" w:customStyle="1" w:styleId="TableGrid11">
    <w:name w:val="Table Grid11"/>
    <w:basedOn w:val="TableNormal"/>
    <w:next w:val="TableGrid"/>
    <w:uiPriority w:val="39"/>
    <w:rsid w:val="00FE1A6B"/>
    <w:rPr>
      <w:rFonts w:ascii="Aptos" w:eastAsia="Aptos" w:hAnsi="Aptos" w:cs="Arial"/>
      <w:kern w:val="2"/>
      <w:sz w:val="24"/>
      <w:szCs w:val="24"/>
      <w:lang w:val="en-IE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FE1A6B"/>
    <w:rPr>
      <w:rFonts w:ascii="Aptos" w:eastAsia="Aptos" w:hAnsi="Aptos" w:cs="Arial"/>
      <w:kern w:val="2"/>
      <w:sz w:val="24"/>
      <w:szCs w:val="24"/>
      <w:lang w:val="en-IE" w:eastAsia="en-US"/>
    </w:rPr>
    <w:tblPr>
      <w:tblStyleRowBandSize w:val="1"/>
      <w:tblStyleColBandSize w:val="1"/>
      <w:tblInd w:w="0" w:type="nil"/>
      <w:tblBorders>
        <w:top w:val="single" w:sz="4" w:space="0" w:color="83CAEB"/>
        <w:left w:val="single" w:sz="4" w:space="0" w:color="83CAEB"/>
        <w:bottom w:val="single" w:sz="4" w:space="0" w:color="83CAEB"/>
        <w:right w:val="single" w:sz="4" w:space="0" w:color="83CAEB"/>
        <w:insideH w:val="single" w:sz="4" w:space="0" w:color="83CAEB"/>
        <w:insideV w:val="single" w:sz="4" w:space="0" w:color="83CAEB"/>
      </w:tblBorders>
    </w:tblPr>
    <w:tblStylePr w:type="firstRow">
      <w:rPr>
        <w:b/>
        <w:bCs/>
      </w:rPr>
      <w:tblPr/>
      <w:tcPr>
        <w:tcBorders>
          <w:bottom w:val="single" w:sz="12" w:space="0" w:color="45B0E1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1">
    <w:name w:val="Grid Table 4 - Accent 11"/>
    <w:basedOn w:val="TableNormal"/>
    <w:next w:val="GridTable4-Accent1"/>
    <w:uiPriority w:val="49"/>
    <w:rsid w:val="00FE1A6B"/>
    <w:rPr>
      <w:rFonts w:ascii="Aptos" w:eastAsia="Aptos" w:hAnsi="Aptos" w:cs="Arial"/>
      <w:kern w:val="2"/>
      <w:sz w:val="24"/>
      <w:szCs w:val="24"/>
      <w:lang w:val="en-IE" w:eastAsia="en-US"/>
    </w:rPr>
    <w:tblPr>
      <w:tblStyleRowBandSize w:val="1"/>
      <w:tblStyleColBandSize w:val="1"/>
      <w:tblInd w:w="0" w:type="nil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FE1A6B"/>
    <w:rPr>
      <w:rFonts w:ascii="Aptos" w:eastAsia="Aptos" w:hAnsi="Aptos" w:cs="Arial"/>
      <w:kern w:val="2"/>
      <w:sz w:val="24"/>
      <w:szCs w:val="24"/>
      <w:lang w:val="en-IE" w:eastAsia="en-US"/>
    </w:rPr>
    <w:tblPr>
      <w:tblStyleRowBandSize w:val="1"/>
      <w:tblStyleColBandSize w:val="1"/>
      <w:tblInd w:w="0" w:type="nil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5Char1">
    <w:name w:val="Heading 5 Char1"/>
    <w:basedOn w:val="DefaultParagraphFont"/>
    <w:uiPriority w:val="9"/>
    <w:semiHidden/>
    <w:rsid w:val="00FE1A6B"/>
    <w:rPr>
      <w:rFonts w:ascii="Cambria" w:eastAsia="SimSun" w:hAnsi="Cambria" w:cs="Times New Roman"/>
      <w:color w:val="365F91"/>
    </w:rPr>
  </w:style>
  <w:style w:type="character" w:customStyle="1" w:styleId="Heading6Char1">
    <w:name w:val="Heading 6 Char1"/>
    <w:basedOn w:val="DefaultParagraphFont"/>
    <w:uiPriority w:val="9"/>
    <w:semiHidden/>
    <w:rsid w:val="00FE1A6B"/>
    <w:rPr>
      <w:rFonts w:ascii="Cambria" w:eastAsia="SimSun" w:hAnsi="Cambria" w:cs="Times New Roman"/>
      <w:color w:val="243F60"/>
    </w:rPr>
  </w:style>
  <w:style w:type="character" w:customStyle="1" w:styleId="Heading7Char1">
    <w:name w:val="Heading 7 Char1"/>
    <w:basedOn w:val="DefaultParagraphFont"/>
    <w:uiPriority w:val="9"/>
    <w:semiHidden/>
    <w:rsid w:val="00FE1A6B"/>
    <w:rPr>
      <w:rFonts w:ascii="Cambria" w:eastAsia="SimSun" w:hAnsi="Cambria" w:cs="Times New Roman"/>
      <w:i/>
      <w:iCs/>
      <w:color w:val="243F60"/>
    </w:rPr>
  </w:style>
  <w:style w:type="character" w:customStyle="1" w:styleId="Heading8Char1">
    <w:name w:val="Heading 8 Char1"/>
    <w:basedOn w:val="DefaultParagraphFont"/>
    <w:uiPriority w:val="9"/>
    <w:semiHidden/>
    <w:rsid w:val="00FE1A6B"/>
    <w:rPr>
      <w:rFonts w:ascii="Cambria" w:eastAsia="SimSun" w:hAnsi="Cambria" w:cs="Times New Roman"/>
      <w:color w:val="272727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FE1A6B"/>
    <w:rPr>
      <w:rFonts w:ascii="Cambria" w:eastAsia="SimSun" w:hAnsi="Cambria" w:cs="Times New Roman"/>
      <w:i/>
      <w:iCs/>
      <w:color w:val="272727"/>
      <w:sz w:val="21"/>
      <w:szCs w:val="21"/>
    </w:rPr>
  </w:style>
  <w:style w:type="character" w:customStyle="1" w:styleId="SubtitleChar1">
    <w:name w:val="Subtitle Char1"/>
    <w:basedOn w:val="DefaultParagraphFont"/>
    <w:uiPriority w:val="11"/>
    <w:rsid w:val="00FE1A6B"/>
    <w:rPr>
      <w:rFonts w:eastAsia="SimSun"/>
      <w:color w:val="5A5A5A"/>
      <w:spacing w:val="15"/>
    </w:rPr>
  </w:style>
  <w:style w:type="character" w:customStyle="1" w:styleId="QuoteChar1">
    <w:name w:val="Quote Char1"/>
    <w:basedOn w:val="DefaultParagraphFont"/>
    <w:uiPriority w:val="29"/>
    <w:rsid w:val="00FE1A6B"/>
    <w:rPr>
      <w:i/>
      <w:iCs/>
      <w:color w:val="404040"/>
    </w:rPr>
  </w:style>
  <w:style w:type="character" w:customStyle="1" w:styleId="IntenseQuoteChar1">
    <w:name w:val="Intense Quote Char1"/>
    <w:basedOn w:val="DefaultParagraphFont"/>
    <w:uiPriority w:val="30"/>
    <w:rsid w:val="00FE1A6B"/>
    <w:rPr>
      <w:i/>
      <w:iCs/>
      <w:color w:val="4F81BD"/>
    </w:rPr>
  </w:style>
  <w:style w:type="table" w:customStyle="1" w:styleId="GridTable1Light-Accent12">
    <w:name w:val="Grid Table 1 Light - Accent 12"/>
    <w:basedOn w:val="TableNormal"/>
    <w:next w:val="GridTable1Light-Accent1"/>
    <w:uiPriority w:val="46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2">
    <w:name w:val="Grid Table 4 - Accent 12"/>
    <w:basedOn w:val="TableNormal"/>
    <w:next w:val="GridTable4-Accent1"/>
    <w:uiPriority w:val="49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3">
    <w:name w:val="Grid Table 1 Light - Accent 13"/>
    <w:basedOn w:val="TableNormal"/>
    <w:next w:val="GridTable1Light-Accent1"/>
    <w:uiPriority w:val="46"/>
    <w:rsid w:val="00FE1A6B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3">
    <w:name w:val="Grid Table 4 - Accent 13"/>
    <w:basedOn w:val="TableNormal"/>
    <w:next w:val="GridTable4-Accent1"/>
    <w:uiPriority w:val="49"/>
    <w:rsid w:val="00FE1A6B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FE1A6B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2">
    <w:name w:val="No List2"/>
    <w:next w:val="NoList"/>
    <w:uiPriority w:val="99"/>
    <w:semiHidden/>
    <w:unhideWhenUsed/>
    <w:rsid w:val="00FE1A6B"/>
  </w:style>
  <w:style w:type="numbering" w:customStyle="1" w:styleId="NoList12">
    <w:name w:val="No List12"/>
    <w:next w:val="NoList"/>
    <w:uiPriority w:val="99"/>
    <w:semiHidden/>
    <w:unhideWhenUsed/>
    <w:rsid w:val="00FE1A6B"/>
  </w:style>
  <w:style w:type="table" w:customStyle="1" w:styleId="GridTable1Light-Accent131">
    <w:name w:val="Grid Table 1 Light - Accent 131"/>
    <w:basedOn w:val="TableNormal"/>
    <w:next w:val="GridTable1Light-Accent1"/>
    <w:uiPriority w:val="46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31">
    <w:name w:val="Grid Table 4 - Accent 131"/>
    <w:basedOn w:val="TableNormal"/>
    <w:next w:val="GridTable4-Accent1"/>
    <w:uiPriority w:val="49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31">
    <w:name w:val="Grid Table 1 Light - Accent 331"/>
    <w:basedOn w:val="TableNormal"/>
    <w:next w:val="GridTable1Light-Accent3"/>
    <w:uiPriority w:val="46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3">
    <w:name w:val="No List3"/>
    <w:next w:val="NoList"/>
    <w:uiPriority w:val="99"/>
    <w:semiHidden/>
    <w:unhideWhenUsed/>
    <w:rsid w:val="00FE1A6B"/>
  </w:style>
  <w:style w:type="numbering" w:customStyle="1" w:styleId="NoList13">
    <w:name w:val="No List13"/>
    <w:next w:val="NoList"/>
    <w:uiPriority w:val="99"/>
    <w:semiHidden/>
    <w:unhideWhenUsed/>
    <w:rsid w:val="00FE1A6B"/>
  </w:style>
  <w:style w:type="table" w:customStyle="1" w:styleId="GridTable1Light-Accent14">
    <w:name w:val="Grid Table 1 Light - Accent 14"/>
    <w:basedOn w:val="TableNormal"/>
    <w:next w:val="GridTable1Light-Accent1"/>
    <w:uiPriority w:val="46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4">
    <w:name w:val="Grid Table 4 - Accent 14"/>
    <w:basedOn w:val="TableNormal"/>
    <w:next w:val="GridTable4-Accent1"/>
    <w:uiPriority w:val="49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4">
    <w:name w:val="No List4"/>
    <w:next w:val="NoList"/>
    <w:uiPriority w:val="99"/>
    <w:semiHidden/>
    <w:unhideWhenUsed/>
    <w:rsid w:val="00FE1A6B"/>
  </w:style>
  <w:style w:type="numbering" w:customStyle="1" w:styleId="NoList14">
    <w:name w:val="No List14"/>
    <w:next w:val="NoList"/>
    <w:uiPriority w:val="99"/>
    <w:semiHidden/>
    <w:unhideWhenUsed/>
    <w:rsid w:val="00FE1A6B"/>
  </w:style>
  <w:style w:type="table" w:customStyle="1" w:styleId="GridTable1Light-Accent15">
    <w:name w:val="Grid Table 1 Light - Accent 15"/>
    <w:basedOn w:val="TableNormal"/>
    <w:next w:val="GridTable1Light-Accent1"/>
    <w:uiPriority w:val="46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5">
    <w:name w:val="Grid Table 4 - Accent 15"/>
    <w:basedOn w:val="TableNormal"/>
    <w:next w:val="GridTable4-Accent1"/>
    <w:uiPriority w:val="49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5">
    <w:name w:val="No List5"/>
    <w:next w:val="NoList"/>
    <w:uiPriority w:val="99"/>
    <w:semiHidden/>
    <w:unhideWhenUsed/>
    <w:rsid w:val="00FE1A6B"/>
  </w:style>
  <w:style w:type="numbering" w:customStyle="1" w:styleId="NoList15">
    <w:name w:val="No List15"/>
    <w:next w:val="NoList"/>
    <w:uiPriority w:val="99"/>
    <w:semiHidden/>
    <w:unhideWhenUsed/>
    <w:rsid w:val="00FE1A6B"/>
  </w:style>
  <w:style w:type="table" w:customStyle="1" w:styleId="GridTable1Light-Accent16">
    <w:name w:val="Grid Table 1 Light - Accent 16"/>
    <w:basedOn w:val="TableNormal"/>
    <w:next w:val="GridTable1Light-Accent1"/>
    <w:uiPriority w:val="46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6">
    <w:name w:val="Grid Table 4 - Accent 16"/>
    <w:basedOn w:val="TableNormal"/>
    <w:next w:val="GridTable4-Accent1"/>
    <w:uiPriority w:val="49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6">
    <w:name w:val="Grid Table 1 Light - Accent 36"/>
    <w:basedOn w:val="TableNormal"/>
    <w:next w:val="GridTable1Light-Accent3"/>
    <w:uiPriority w:val="46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6">
    <w:name w:val="No List6"/>
    <w:next w:val="NoList"/>
    <w:uiPriority w:val="99"/>
    <w:semiHidden/>
    <w:unhideWhenUsed/>
    <w:rsid w:val="00FE1A6B"/>
  </w:style>
  <w:style w:type="numbering" w:customStyle="1" w:styleId="NoList16">
    <w:name w:val="No List16"/>
    <w:next w:val="NoList"/>
    <w:uiPriority w:val="99"/>
    <w:semiHidden/>
    <w:unhideWhenUsed/>
    <w:rsid w:val="00FE1A6B"/>
  </w:style>
  <w:style w:type="table" w:customStyle="1" w:styleId="GridTable1Light-Accent17">
    <w:name w:val="Grid Table 1 Light - Accent 17"/>
    <w:basedOn w:val="TableNormal"/>
    <w:next w:val="GridTable1Light-Accent1"/>
    <w:uiPriority w:val="46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7">
    <w:name w:val="Grid Table 4 - Accent 17"/>
    <w:basedOn w:val="TableNormal"/>
    <w:next w:val="GridTable4-Accent1"/>
    <w:uiPriority w:val="49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7">
    <w:name w:val="Grid Table 1 Light - Accent 37"/>
    <w:basedOn w:val="TableNormal"/>
    <w:next w:val="GridTable1Light-Accent3"/>
    <w:uiPriority w:val="46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7">
    <w:name w:val="No List7"/>
    <w:next w:val="NoList"/>
    <w:uiPriority w:val="99"/>
    <w:semiHidden/>
    <w:unhideWhenUsed/>
    <w:rsid w:val="00FE1A6B"/>
  </w:style>
  <w:style w:type="numbering" w:customStyle="1" w:styleId="NoList17">
    <w:name w:val="No List17"/>
    <w:next w:val="NoList"/>
    <w:uiPriority w:val="99"/>
    <w:semiHidden/>
    <w:unhideWhenUsed/>
    <w:rsid w:val="00FE1A6B"/>
  </w:style>
  <w:style w:type="table" w:customStyle="1" w:styleId="GridTable1Light-Accent18">
    <w:name w:val="Grid Table 1 Light - Accent 18"/>
    <w:basedOn w:val="TableNormal"/>
    <w:next w:val="GridTable1Light-Accent1"/>
    <w:uiPriority w:val="46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8">
    <w:name w:val="Grid Table 4 - Accent 18"/>
    <w:basedOn w:val="TableNormal"/>
    <w:next w:val="GridTable4-Accent1"/>
    <w:uiPriority w:val="49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8">
    <w:name w:val="Grid Table 1 Light - Accent 38"/>
    <w:basedOn w:val="TableNormal"/>
    <w:next w:val="GridTable1Light-Accent3"/>
    <w:uiPriority w:val="46"/>
    <w:rsid w:val="00FE1A6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E1A6B"/>
    <w:rPr>
      <w:rFonts w:ascii="Cambria" w:eastAsia="Cambria" w:hAnsi="Cambria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FE1A6B"/>
    <w:rPr>
      <w:rFonts w:ascii="Cambria" w:eastAsia="Cambria" w:hAnsi="Cambria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1Light-Accent3">
    <w:name w:val="Grid Table 1 Light Accent 3"/>
    <w:basedOn w:val="TableNormal"/>
    <w:uiPriority w:val="46"/>
    <w:rsid w:val="00FE1A6B"/>
    <w:rPr>
      <w:rFonts w:ascii="Cambria" w:eastAsia="Cambria" w:hAnsi="Cambria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EPFooterRC">
    <w:name w:val="EPFooterRC"/>
    <w:basedOn w:val="Normal"/>
    <w:rsid w:val="00FE1A6B"/>
    <w:pPr>
      <w:tabs>
        <w:tab w:val="center" w:pos="4535"/>
        <w:tab w:val="left" w:pos="6662"/>
      </w:tabs>
    </w:pPr>
    <w:rPr>
      <w:sz w:val="22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283908"/>
    <w:pPr>
      <w:widowControl/>
      <w:jc w:val="both"/>
    </w:pPr>
    <w:rPr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1386/oj" TargetMode="External"/><Relationship Id="rId2" Type="http://schemas.openxmlformats.org/officeDocument/2006/relationships/hyperlink" Target="http://data.europa.eu/eli/C/2025/290/oj" TargetMode="External"/><Relationship Id="rId1" Type="http://schemas.openxmlformats.org/officeDocument/2006/relationships/hyperlink" Target="http://data.europa.eu/eli/C/2024/602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614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Kiril GIRGINOV</cp:lastModifiedBy>
  <cp:revision>2</cp:revision>
  <cp:lastPrinted>2004-11-19T15:42:00Z</cp:lastPrinted>
  <dcterms:created xsi:type="dcterms:W3CDTF">2026-07-02T09:26:00Z</dcterms:created>
  <dcterms:modified xsi:type="dcterms:W3CDTF">2026-07-02T09:26:00Z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P10_TA(2026)0171_</vt:lpwstr>
  </property>
  <property fmtid="{D5CDD505-2E9C-101B-9397-08002B2CF9AE}" pid="4" name="&lt;Type&gt;">
    <vt:lpwstr>RR</vt:lpwstr>
  </property>
</Properties>
</file>