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2DD4" w14:paraId="548A54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416E94" w14:textId="6AE148E2" w:rsidR="00751A4A" w:rsidRPr="002A2DD4" w:rsidRDefault="005106A9" w:rsidP="0010095E">
            <w:pPr>
              <w:pStyle w:val="EPName"/>
            </w:pPr>
            <w:r w:rsidRPr="002A2DD4">
              <w:t>Evropský parlament</w:t>
            </w:r>
          </w:p>
          <w:p w14:paraId="2C3BE362" w14:textId="77777777" w:rsidR="00751A4A" w:rsidRPr="002A2D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2DD4">
              <w:t>2024</w:t>
            </w:r>
            <w:r w:rsidR="00817416" w:rsidRPr="002A2DD4">
              <w:t>-202</w:t>
            </w:r>
            <w:r w:rsidRPr="002A2DD4">
              <w:t>9</w:t>
            </w:r>
          </w:p>
        </w:tc>
        <w:tc>
          <w:tcPr>
            <w:tcW w:w="2268" w:type="dxa"/>
            <w:shd w:val="clear" w:color="auto" w:fill="auto"/>
          </w:tcPr>
          <w:p w14:paraId="108EE23F" w14:textId="77777777" w:rsidR="00751A4A" w:rsidRPr="002A2DD4" w:rsidRDefault="00187494" w:rsidP="0010095E">
            <w:pPr>
              <w:pStyle w:val="EPLogo"/>
            </w:pPr>
            <w:r w:rsidRPr="002A2DD4">
              <w:rPr>
                <w:noProof/>
                <w:lang w:eastAsia="ja-JP"/>
              </w:rPr>
              <w:drawing>
                <wp:inline distT="0" distB="0" distL="0" distR="0" wp14:anchorId="24C71220" wp14:editId="040F18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E5A0A8" w14:textId="77777777" w:rsidR="00D058B8" w:rsidRPr="002A2DD4" w:rsidRDefault="00D058B8" w:rsidP="004C5D52">
      <w:pPr>
        <w:pStyle w:val="LineTop"/>
      </w:pPr>
    </w:p>
    <w:p w14:paraId="59514417" w14:textId="636203FF" w:rsidR="00680577" w:rsidRPr="002A2DD4" w:rsidRDefault="005106A9" w:rsidP="00680577">
      <w:pPr>
        <w:pStyle w:val="EPBodyTA1"/>
      </w:pPr>
      <w:r w:rsidRPr="002A2DD4">
        <w:t>PŘIJATÉ TEXTY</w:t>
      </w:r>
    </w:p>
    <w:p w14:paraId="1DAE1840" w14:textId="77777777" w:rsidR="00D058B8" w:rsidRPr="002A2DD4" w:rsidRDefault="00D058B8" w:rsidP="00D058B8">
      <w:pPr>
        <w:pStyle w:val="LineBottom"/>
      </w:pPr>
    </w:p>
    <w:p w14:paraId="1ADCB477" w14:textId="1477B0BA" w:rsidR="005106A9" w:rsidRPr="002A2DD4" w:rsidRDefault="005106A9" w:rsidP="005106A9">
      <w:pPr>
        <w:pStyle w:val="ATHeading1"/>
      </w:pPr>
      <w:bookmarkStart w:id="0" w:name="TANumber"/>
      <w:r w:rsidRPr="002A2DD4">
        <w:t>P10_</w:t>
      </w:r>
      <w:proofErr w:type="gramStart"/>
      <w:r w:rsidRPr="002A2DD4">
        <w:t>TA(</w:t>
      </w:r>
      <w:proofErr w:type="gramEnd"/>
      <w:r w:rsidRPr="002A2DD4">
        <w:t>2026)0</w:t>
      </w:r>
      <w:r w:rsidR="004B147D">
        <w:t>171</w:t>
      </w:r>
      <w:bookmarkEnd w:id="0"/>
    </w:p>
    <w:p w14:paraId="295B6ACD" w14:textId="77777777" w:rsidR="005106A9" w:rsidRPr="002A2DD4" w:rsidRDefault="005106A9" w:rsidP="005106A9">
      <w:pPr>
        <w:pStyle w:val="ATHeading2"/>
      </w:pPr>
      <w:bookmarkStart w:id="1" w:name="title"/>
      <w:r w:rsidRPr="002A2DD4">
        <w:t>Prověřování zahraničních investic v Unii</w:t>
      </w:r>
      <w:bookmarkEnd w:id="1"/>
    </w:p>
    <w:p w14:paraId="1BC8362A" w14:textId="77777777" w:rsidR="005106A9" w:rsidRPr="002A2DD4" w:rsidRDefault="005106A9" w:rsidP="005106A9">
      <w:pPr>
        <w:rPr>
          <w:i/>
          <w:vanish/>
        </w:rPr>
      </w:pPr>
      <w:r w:rsidRPr="002A2DD4">
        <w:rPr>
          <w:i/>
        </w:rPr>
        <w:fldChar w:fldCharType="begin"/>
      </w:r>
      <w:r w:rsidRPr="002A2DD4">
        <w:rPr>
          <w:i/>
        </w:rPr>
        <w:instrText xml:space="preserve"> TC"(</w:instrText>
      </w:r>
      <w:bookmarkStart w:id="2" w:name="DocNumber"/>
      <w:r w:rsidRPr="002A2DD4">
        <w:rPr>
          <w:i/>
        </w:rPr>
        <w:instrText>A10-0061/2025</w:instrText>
      </w:r>
      <w:bookmarkEnd w:id="2"/>
      <w:r w:rsidRPr="002A2DD4">
        <w:rPr>
          <w:i/>
        </w:rPr>
        <w:instrText xml:space="preserve"> - Zpravodaj: Raphaël Glucksmann)"\l3 \n&gt; \* MERGEFORMAT </w:instrText>
      </w:r>
      <w:r w:rsidRPr="002A2DD4">
        <w:rPr>
          <w:i/>
        </w:rPr>
        <w:fldChar w:fldCharType="end"/>
      </w:r>
    </w:p>
    <w:p w14:paraId="78927B41" w14:textId="77777777" w:rsidR="005106A9" w:rsidRPr="002A2DD4" w:rsidRDefault="005106A9" w:rsidP="005106A9">
      <w:pPr>
        <w:rPr>
          <w:vanish/>
        </w:rPr>
      </w:pPr>
      <w:bookmarkStart w:id="3" w:name="Commission"/>
      <w:r w:rsidRPr="002A2DD4">
        <w:rPr>
          <w:vanish/>
        </w:rPr>
        <w:t>Výbor pro mezinárodní obchod</w:t>
      </w:r>
      <w:bookmarkEnd w:id="3"/>
    </w:p>
    <w:p w14:paraId="6E413971" w14:textId="77777777" w:rsidR="005106A9" w:rsidRPr="002A2DD4" w:rsidRDefault="005106A9" w:rsidP="005106A9">
      <w:pPr>
        <w:rPr>
          <w:vanish/>
        </w:rPr>
      </w:pPr>
      <w:bookmarkStart w:id="4" w:name="PE"/>
      <w:r w:rsidRPr="002A2DD4">
        <w:rPr>
          <w:vanish/>
        </w:rPr>
        <w:t>PE767.951</w:t>
      </w:r>
      <w:bookmarkEnd w:id="4"/>
    </w:p>
    <w:p w14:paraId="08CB4BE9" w14:textId="3D3D0B86" w:rsidR="005106A9" w:rsidRPr="002A2DD4" w:rsidRDefault="005106A9" w:rsidP="005106A9">
      <w:pPr>
        <w:pStyle w:val="ATHeading3"/>
      </w:pPr>
      <w:bookmarkStart w:id="5" w:name="Sujet"/>
      <w:r w:rsidRPr="002A2DD4">
        <w:t>Legislativní usnesení Evropského parlamentu ze dne</w:t>
      </w:r>
      <w:r w:rsidR="0024629C">
        <w:t xml:space="preserve"> </w:t>
      </w:r>
      <w:r w:rsidR="00A265D2">
        <w:t>19</w:t>
      </w:r>
      <w:r w:rsidR="0024629C">
        <w:t>. května</w:t>
      </w:r>
      <w:r w:rsidRPr="002A2DD4">
        <w:t xml:space="preserve"> 2026 o návrhu nařízení Evropského parlamentu a Rady o prověřování zahraničních investic v Unii a o zrušení nařízení Evropského parlamentu a Rady (EU) 2019/452</w:t>
      </w:r>
      <w:bookmarkEnd w:id="5"/>
      <w:r w:rsidRPr="002A2DD4">
        <w:t xml:space="preserve"> </w:t>
      </w:r>
      <w:bookmarkStart w:id="6" w:name="References"/>
      <w:r w:rsidRPr="002A2DD4">
        <w:t>(</w:t>
      </w:r>
      <w:proofErr w:type="gramStart"/>
      <w:r w:rsidRPr="002A2DD4">
        <w:t>COM(</w:t>
      </w:r>
      <w:proofErr w:type="gramEnd"/>
      <w:r w:rsidRPr="002A2DD4">
        <w:t>2024)0023 – C9-0011/2024 – 2024/0017(COD))</w:t>
      </w:r>
      <w:bookmarkEnd w:id="6"/>
    </w:p>
    <w:p w14:paraId="710DEF4B" w14:textId="77777777" w:rsidR="007970F2" w:rsidRPr="002A2DD4" w:rsidRDefault="007970F2" w:rsidP="007970F2">
      <w:pPr>
        <w:pStyle w:val="NormalBold"/>
      </w:pPr>
      <w:bookmarkStart w:id="7" w:name="TextBodyBegin"/>
      <w:bookmarkEnd w:id="7"/>
      <w:r w:rsidRPr="002A2DD4">
        <w:t>(Řádný legislativní postup: první čtení)</w:t>
      </w:r>
    </w:p>
    <w:p w14:paraId="3EA1FD7E" w14:textId="77777777" w:rsidR="007970F2" w:rsidRPr="002A2DD4" w:rsidRDefault="007970F2" w:rsidP="007970F2">
      <w:pPr>
        <w:pStyle w:val="EPComma"/>
      </w:pPr>
      <w:r w:rsidRPr="002A2DD4">
        <w:rPr>
          <w:i/>
        </w:rPr>
        <w:t>Evropský parlament</w:t>
      </w:r>
      <w:r w:rsidRPr="002A2DD4">
        <w:t>,</w:t>
      </w:r>
    </w:p>
    <w:p w14:paraId="67869E51" w14:textId="77777777" w:rsidR="007970F2" w:rsidRPr="002A2DD4" w:rsidRDefault="007970F2" w:rsidP="007970F2">
      <w:pPr>
        <w:pStyle w:val="NormalHanging12a"/>
      </w:pPr>
      <w:r w:rsidRPr="002A2DD4">
        <w:t>–</w:t>
      </w:r>
      <w:r w:rsidRPr="002A2DD4">
        <w:tab/>
        <w:t>s ohledem na návrh Komise předložený Evropskému parlamentu a Radě (</w:t>
      </w:r>
      <w:proofErr w:type="gramStart"/>
      <w:r w:rsidRPr="002A2DD4">
        <w:t>COM(</w:t>
      </w:r>
      <w:proofErr w:type="gramEnd"/>
      <w:r w:rsidRPr="002A2DD4">
        <w:t>2024)0023),</w:t>
      </w:r>
    </w:p>
    <w:p w14:paraId="32747792" w14:textId="38889AF9" w:rsidR="007970F2" w:rsidRPr="002A2DD4" w:rsidRDefault="007970F2" w:rsidP="007970F2">
      <w:pPr>
        <w:pStyle w:val="NormalHanging12a"/>
      </w:pPr>
      <w:r w:rsidRPr="002A2DD4">
        <w:t>–</w:t>
      </w:r>
      <w:r w:rsidRPr="002A2DD4">
        <w:tab/>
        <w:t xml:space="preserve">s ohledem na čl. 294 odst. 2 a články 114 a 207 Smlouvy </w:t>
      </w:r>
      <w:r w:rsidRPr="00A265D2">
        <w:t>o fungování Evropské unie, v </w:t>
      </w:r>
      <w:proofErr w:type="gramStart"/>
      <w:r w:rsidRPr="00A265D2">
        <w:t>souladu</w:t>
      </w:r>
      <w:proofErr w:type="gramEnd"/>
      <w:r w:rsidRPr="00A265D2">
        <w:t xml:space="preserve"> </w:t>
      </w:r>
      <w:r w:rsidR="0024629C" w:rsidRPr="00A265D2">
        <w:t>s</w:t>
      </w:r>
      <w:r w:rsidR="000E6C6E">
        <w:t xml:space="preserve"> nimiž</w:t>
      </w:r>
      <w:r w:rsidRPr="00A265D2">
        <w:t xml:space="preserve"> Komise předložila svůj návrh Parlamentu (C</w:t>
      </w:r>
      <w:r w:rsidR="0024629C" w:rsidRPr="00A835A7">
        <w:t>9</w:t>
      </w:r>
      <w:r w:rsidRPr="00A265D2">
        <w:noBreakHyphen/>
        <w:t>0011</w:t>
      </w:r>
      <w:r w:rsidRPr="002A2DD4">
        <w:t>/2024),</w:t>
      </w:r>
    </w:p>
    <w:p w14:paraId="391BF654" w14:textId="61BB140B" w:rsidR="007970F2" w:rsidRPr="002A2DD4" w:rsidRDefault="007970F2" w:rsidP="007970F2">
      <w:pPr>
        <w:pStyle w:val="NormalHanging12a"/>
      </w:pPr>
      <w:r w:rsidRPr="002A2DD4">
        <w:t>–</w:t>
      </w:r>
      <w:r w:rsidRPr="002A2DD4">
        <w:tab/>
        <w:t>s ohledem na čl. 294 odst. 3 Smlouvy o fungování Evropské unie,</w:t>
      </w:r>
    </w:p>
    <w:p w14:paraId="00C5C9A3" w14:textId="77777777" w:rsidR="007970F2" w:rsidRPr="002A2DD4" w:rsidRDefault="007970F2" w:rsidP="007970F2">
      <w:pPr>
        <w:pStyle w:val="NormalHanging12a"/>
      </w:pPr>
      <w:r w:rsidRPr="002A2DD4">
        <w:t>–</w:t>
      </w:r>
      <w:r w:rsidRPr="002A2DD4">
        <w:tab/>
        <w:t>s ohledem na stanovisko Evropského hospodářského a sociálního výboru ze dne 10. července 2024</w:t>
      </w:r>
      <w:r w:rsidRPr="002A2DD4">
        <w:rPr>
          <w:rStyle w:val="FootnoteReference"/>
        </w:rPr>
        <w:footnoteReference w:id="1"/>
      </w:r>
      <w:r w:rsidRPr="002A2DD4">
        <w:t>,</w:t>
      </w:r>
    </w:p>
    <w:p w14:paraId="3ED532E1" w14:textId="77777777" w:rsidR="007970F2" w:rsidRDefault="007970F2" w:rsidP="007970F2">
      <w:pPr>
        <w:pStyle w:val="NormalHanging12a"/>
      </w:pPr>
      <w:r w:rsidRPr="002A2DD4">
        <w:t>–</w:t>
      </w:r>
      <w:r w:rsidRPr="002A2DD4">
        <w:tab/>
        <w:t>s ohledem na stanovisko Výboru regionů ze dne 20. listopadu 2024</w:t>
      </w:r>
      <w:r w:rsidRPr="002A2DD4">
        <w:rPr>
          <w:rStyle w:val="FootnoteReference"/>
        </w:rPr>
        <w:footnoteReference w:id="2"/>
      </w:r>
      <w:r w:rsidRPr="002A2DD4">
        <w:t>,</w:t>
      </w:r>
    </w:p>
    <w:p w14:paraId="47B914A5" w14:textId="370D02A1" w:rsidR="00A265D2" w:rsidRPr="002A2DD4" w:rsidRDefault="00A265D2" w:rsidP="007970F2">
      <w:pPr>
        <w:pStyle w:val="NormalHanging12a"/>
      </w:pPr>
      <w:r w:rsidRPr="00A265D2">
        <w:t>–</w:t>
      </w:r>
      <w:r w:rsidRPr="00A265D2">
        <w:tab/>
        <w:t xml:space="preserve">s ohledem na předběžnou dohodu přijatou příslušným výborem podle čl. 75 odst. 4 jednacího řádu a s ohledem na to, že se zástupce Rady dopisem ze dne </w:t>
      </w:r>
      <w:r>
        <w:t>10</w:t>
      </w:r>
      <w:r w:rsidRPr="00A265D2">
        <w:t xml:space="preserve">. </w:t>
      </w:r>
      <w:r>
        <w:t>února</w:t>
      </w:r>
      <w:r w:rsidRPr="00A265D2">
        <w:t xml:space="preserve"> 202</w:t>
      </w:r>
      <w:r>
        <w:t>6</w:t>
      </w:r>
      <w:r w:rsidRPr="00A265D2">
        <w:t xml:space="preserve"> zavázal schválit postoj Parlamentu v souladu s čl. 294 odst. 4 Smlouvy o fungování Evropské unie,</w:t>
      </w:r>
    </w:p>
    <w:p w14:paraId="140DB237" w14:textId="77777777" w:rsidR="007970F2" w:rsidRPr="002A2DD4" w:rsidRDefault="007970F2" w:rsidP="007970F2">
      <w:pPr>
        <w:pStyle w:val="NormalHanging12a"/>
      </w:pPr>
      <w:r w:rsidRPr="002A2DD4">
        <w:t>–</w:t>
      </w:r>
      <w:r w:rsidRPr="002A2DD4">
        <w:tab/>
        <w:t>s ohledem na článek 60 jednacího řádu,</w:t>
      </w:r>
    </w:p>
    <w:p w14:paraId="6C7AAA11" w14:textId="77777777" w:rsidR="007970F2" w:rsidRPr="002A2DD4" w:rsidRDefault="007970F2" w:rsidP="007970F2">
      <w:pPr>
        <w:pStyle w:val="NormalHanging12a"/>
      </w:pPr>
      <w:r w:rsidRPr="002A2DD4">
        <w:t>–</w:t>
      </w:r>
      <w:r w:rsidRPr="002A2DD4">
        <w:tab/>
        <w:t>s ohledem na stanoviska Hospodářského a měnového výboru, Výboru pro průmysl, výzkum a energetiku, Výboru pro vnitřní trh a ochranu spotřebitelů a Výboru pro dopravu a cestovní ruch,</w:t>
      </w:r>
    </w:p>
    <w:p w14:paraId="38DB2FF5" w14:textId="77777777" w:rsidR="007970F2" w:rsidRPr="002A2DD4" w:rsidRDefault="007970F2" w:rsidP="007970F2">
      <w:pPr>
        <w:pStyle w:val="NormalHanging12a"/>
      </w:pPr>
      <w:r w:rsidRPr="002A2DD4">
        <w:lastRenderedPageBreak/>
        <w:t>–</w:t>
      </w:r>
      <w:r w:rsidRPr="002A2DD4">
        <w:tab/>
        <w:t>s ohledem na zprávu Výboru pro mezinárodní obchod (A10</w:t>
      </w:r>
      <w:r w:rsidRPr="002A2DD4">
        <w:noBreakHyphen/>
        <w:t>0061/2025),</w:t>
      </w:r>
    </w:p>
    <w:p w14:paraId="4BCBA57E" w14:textId="76801EC4" w:rsidR="007970F2" w:rsidRDefault="007970F2" w:rsidP="007970F2">
      <w:pPr>
        <w:pStyle w:val="NormalHanging12a"/>
      </w:pPr>
      <w:r w:rsidRPr="002A2DD4">
        <w:t>1.</w:t>
      </w:r>
      <w:r w:rsidRPr="002A2DD4">
        <w:tab/>
        <w:t>přijímá níže uvedený postoj v prvním čtení</w:t>
      </w:r>
      <w:r w:rsidR="00A265D2">
        <w:rPr>
          <w:rStyle w:val="FootnoteReference"/>
        </w:rPr>
        <w:footnoteReference w:id="3"/>
      </w:r>
      <w:r w:rsidRPr="002A2DD4">
        <w:t>;</w:t>
      </w:r>
    </w:p>
    <w:p w14:paraId="6558F6BE" w14:textId="1110CCF7" w:rsidR="00A265D2" w:rsidRPr="002A2DD4" w:rsidRDefault="00A265D2" w:rsidP="007970F2">
      <w:pPr>
        <w:pStyle w:val="NormalHanging12a"/>
      </w:pPr>
      <w:r>
        <w:t>2</w:t>
      </w:r>
      <w:r w:rsidRPr="00A265D2">
        <w:t>.</w:t>
      </w:r>
      <w:r>
        <w:tab/>
      </w:r>
      <w:r w:rsidRPr="00A265D2">
        <w:t xml:space="preserve">schvaluje společné prohlášení Evropského parlamentu a Komise, které je přílohou tohoto usnesení a bude zveřejněno v řadě C </w:t>
      </w:r>
      <w:r w:rsidRPr="00562FC9">
        <w:rPr>
          <w:i/>
          <w:iCs/>
        </w:rPr>
        <w:t>Úředního věstníku Evropské unie</w:t>
      </w:r>
      <w:r w:rsidRPr="00A265D2">
        <w:t>;</w:t>
      </w:r>
    </w:p>
    <w:p w14:paraId="5E98A44B" w14:textId="443A44FE" w:rsidR="007970F2" w:rsidRPr="002A2DD4" w:rsidRDefault="00A265D2" w:rsidP="007970F2">
      <w:pPr>
        <w:pStyle w:val="NormalHanging12a"/>
      </w:pPr>
      <w:r>
        <w:t>3</w:t>
      </w:r>
      <w:r w:rsidR="007970F2" w:rsidRPr="002A2DD4">
        <w:t>.</w:t>
      </w:r>
      <w:r w:rsidR="007970F2" w:rsidRPr="002A2DD4">
        <w:tab/>
        <w:t>vyzývá Komisi, aby věc znovu postoupila Parlamentu, jestliže svůj návrh nahradí jiným textem, podstatně jej změní nebo má v úmyslu jej podstatně změnit;</w:t>
      </w:r>
    </w:p>
    <w:p w14:paraId="20E3C310" w14:textId="0A759161" w:rsidR="007970F2" w:rsidRPr="002A2DD4" w:rsidRDefault="00A265D2" w:rsidP="007970F2">
      <w:pPr>
        <w:pStyle w:val="NormalHanging12a"/>
      </w:pPr>
      <w:r>
        <w:t>4</w:t>
      </w:r>
      <w:r w:rsidR="007970F2" w:rsidRPr="002A2DD4">
        <w:t>.</w:t>
      </w:r>
      <w:r w:rsidR="007970F2" w:rsidRPr="002A2DD4">
        <w:tab/>
        <w:t>pověřuje svou předsedkyni, aby předala postoj Parlamentu Radě a Komisi, jakož i vnitrostátním parlamentům.</w:t>
      </w:r>
    </w:p>
    <w:p w14:paraId="70967A47" w14:textId="77777777" w:rsidR="00A265D2" w:rsidRDefault="00A265D2" w:rsidP="007970F2">
      <w:pPr>
        <w:sectPr w:rsidR="00A265D2" w:rsidSect="00A265D2">
          <w:headerReference w:type="even" r:id="rId9"/>
          <w:footerReference w:type="even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405DEE5" w14:textId="77777777" w:rsidR="00A265D2" w:rsidRPr="00E63EB5" w:rsidRDefault="00A265D2" w:rsidP="00A265D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63EB5">
        <w:rPr>
          <w:rFonts w:eastAsia="Calibri"/>
          <w:b/>
          <w:bCs/>
          <w:color w:val="000000"/>
          <w:szCs w:val="24"/>
        </w:rPr>
        <w:lastRenderedPageBreak/>
        <w:t>P10_TC1-</w:t>
      </w:r>
      <w:proofErr w:type="gramStart"/>
      <w:r w:rsidRPr="00E63EB5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E63EB5">
        <w:rPr>
          <w:rFonts w:eastAsia="Calibri"/>
          <w:b/>
          <w:bCs/>
          <w:color w:val="000000"/>
          <w:szCs w:val="24"/>
        </w:rPr>
        <w:t>20</w:t>
      </w:r>
      <w:r w:rsidRPr="005207C7">
        <w:rPr>
          <w:rFonts w:eastAsia="Calibri"/>
          <w:b/>
          <w:bCs/>
          <w:color w:val="000000"/>
          <w:szCs w:val="24"/>
        </w:rPr>
        <w:t>24</w:t>
      </w:r>
      <w:r w:rsidRPr="00E63EB5">
        <w:rPr>
          <w:rFonts w:eastAsia="Calibri"/>
          <w:b/>
          <w:bCs/>
          <w:color w:val="000000"/>
          <w:szCs w:val="24"/>
        </w:rPr>
        <w:t>)00</w:t>
      </w:r>
      <w:r w:rsidRPr="005207C7">
        <w:rPr>
          <w:rFonts w:eastAsia="Calibri"/>
          <w:b/>
          <w:bCs/>
          <w:color w:val="000000"/>
          <w:szCs w:val="24"/>
        </w:rPr>
        <w:t>17</w:t>
      </w:r>
    </w:p>
    <w:p w14:paraId="2A47E260" w14:textId="227B5329" w:rsidR="00A265D2" w:rsidRPr="00B75CD4" w:rsidRDefault="00A265D2" w:rsidP="00562FC9">
      <w:pPr>
        <w:rPr>
          <w:b/>
          <w:bCs/>
          <w:szCs w:val="24"/>
        </w:rPr>
      </w:pPr>
      <w:r w:rsidRPr="00562FC9">
        <w:rPr>
          <w:b/>
          <w:bCs/>
        </w:rPr>
        <w:t>Postoj Evropského parlamentu přijatý v prvním čtení dne 19. května 2026 k přijetí nařízení Evropského parlamentu a Rady (EU) 2026/…</w:t>
      </w:r>
      <w:r>
        <w:t xml:space="preserve"> </w:t>
      </w:r>
      <w:r w:rsidRPr="00B75CD4">
        <w:rPr>
          <w:b/>
        </w:rPr>
        <w:t>o prověřování zahraničních investic v Unii a o zrušení nařízení (EU) 2019/452</w:t>
      </w:r>
    </w:p>
    <w:p w14:paraId="1C4D08B4" w14:textId="16A53C40" w:rsidR="00E11BFB" w:rsidRDefault="009B3846" w:rsidP="009B3846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1386.)</w:t>
      </w:r>
    </w:p>
    <w:p w14:paraId="6F291049" w14:textId="77777777" w:rsidR="009B3846" w:rsidRDefault="009B3846" w:rsidP="00990081">
      <w:pPr>
        <w:spacing w:before="120" w:after="120" w:line="360" w:lineRule="auto"/>
        <w:rPr>
          <w:i/>
        </w:rPr>
      </w:pPr>
    </w:p>
    <w:p w14:paraId="7B933EEE" w14:textId="3430486C" w:rsidR="009B3846" w:rsidRDefault="009B3846" w:rsidP="00990081">
      <w:pPr>
        <w:spacing w:before="120" w:after="120" w:line="360" w:lineRule="auto"/>
        <w:rPr>
          <w:i/>
        </w:rPr>
        <w:sectPr w:rsidR="009B3846" w:rsidSect="00562FC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footnotePr>
            <w:numRestart w:val="eachSect"/>
          </w:footnotePr>
          <w:endnotePr>
            <w:numFmt w:val="decimal"/>
          </w:endnotePr>
          <w:pgSz w:w="11906" w:h="16838" w:code="9"/>
          <w:pgMar w:top="1021" w:right="1418" w:bottom="1021" w:left="1418" w:header="1134" w:footer="567" w:gutter="0"/>
          <w:cols w:space="720"/>
          <w:noEndnote/>
          <w:docGrid w:linePitch="326"/>
        </w:sectPr>
      </w:pPr>
    </w:p>
    <w:p w14:paraId="6B0BD661" w14:textId="27012EE5" w:rsidR="00A265D2" w:rsidRPr="00B75CD4" w:rsidRDefault="00E11BFB" w:rsidP="00562FC9">
      <w:pPr>
        <w:spacing w:before="120" w:after="120" w:line="360" w:lineRule="auto"/>
        <w:jc w:val="right"/>
        <w:rPr>
          <w:rFonts w:eastAsia="Calibri"/>
          <w:szCs w:val="24"/>
        </w:rPr>
      </w:pPr>
      <w:r>
        <w:rPr>
          <w:rFonts w:eastAsia="Calibri"/>
          <w:szCs w:val="24"/>
        </w:rPr>
        <w:lastRenderedPageBreak/>
        <w:t>PŘÍLOHA K LEGISLATIVNÍMU USNESENÍ</w:t>
      </w:r>
    </w:p>
    <w:p w14:paraId="06576CCF" w14:textId="79F615A5" w:rsidR="0030647B" w:rsidRPr="0030647B" w:rsidRDefault="0030647B" w:rsidP="00562FC9">
      <w:pPr>
        <w:spacing w:before="240"/>
      </w:pPr>
      <w:r w:rsidRPr="0030647B">
        <w:rPr>
          <w:b/>
        </w:rPr>
        <w:t>Společné prohlášení Evropského parlamentu a Komise o potřebě dalších opatření v oblasti zahraničních investic a hospodářské bezpečnosti</w:t>
      </w:r>
      <w:r w:rsidRPr="0030647B">
        <w:rPr>
          <w:b/>
          <w:bCs/>
          <w:vertAlign w:val="superscript"/>
        </w:rPr>
        <w:footnoteReference w:id="4"/>
      </w:r>
    </w:p>
    <w:p w14:paraId="62F5E876" w14:textId="77777777" w:rsidR="0030647B" w:rsidRPr="0030647B" w:rsidRDefault="0030647B" w:rsidP="0030647B"/>
    <w:p w14:paraId="0EE3D79A" w14:textId="77777777" w:rsidR="0030647B" w:rsidRPr="0030647B" w:rsidRDefault="0030647B" w:rsidP="00562FC9">
      <w:pPr>
        <w:spacing w:after="240"/>
      </w:pPr>
      <w:r w:rsidRPr="0030647B">
        <w:t xml:space="preserve">Evropský parlament a Komise se shodují na tom, že Unie musí zůstat atraktivním místem pro podnikání a zajišťovat, aby zahraniční investice, zejména ve strategických odvětvích, přispívaly k hospodářskému růstu a konkurenceschopnosti. </w:t>
      </w:r>
    </w:p>
    <w:p w14:paraId="55D2F587" w14:textId="77777777" w:rsidR="0030647B" w:rsidRPr="0030647B" w:rsidRDefault="0030647B" w:rsidP="00562FC9">
      <w:pPr>
        <w:spacing w:after="240"/>
      </w:pPr>
      <w:r w:rsidRPr="0030647B">
        <w:t xml:space="preserve">Oba orgány jsou si však vědomy toho, že určité investice s sebou nesou riziko vzniku strategických závislostí a narušení odolnosti vnitřního trhu. Tento vývoj s sebou nese riziko oslabení hospodářské bezpečnosti Unie a může ohrozit její technologický náskok, hospodářskou odolnost a schopnost vytvářet pracovní místa. </w:t>
      </w:r>
    </w:p>
    <w:p w14:paraId="192219EE" w14:textId="77777777" w:rsidR="0030647B" w:rsidRPr="0030647B" w:rsidRDefault="0030647B" w:rsidP="00562FC9">
      <w:pPr>
        <w:spacing w:after="240"/>
      </w:pPr>
      <w:r w:rsidRPr="0030647B">
        <w:t xml:space="preserve">V této souvislosti považují oba orgány za prioritu posoudit rizika a přijmout nezbytná další opatření na úrovni Unie k jejich řešení a k zajištění hospodářské bezpečnosti Unie, aby bylo zaručeno, že zahraniční investice v Unii nepovedou ke zvýšení strategických závislostí nebo technologických mezer. </w:t>
      </w:r>
    </w:p>
    <w:p w14:paraId="4C4989CA" w14:textId="77777777" w:rsidR="0030647B" w:rsidRPr="0030647B" w:rsidRDefault="0030647B" w:rsidP="00562FC9">
      <w:pPr>
        <w:spacing w:after="240"/>
      </w:pPr>
      <w:r w:rsidRPr="0030647B">
        <w:t xml:space="preserve">Komise má v úmyslu převzít iniciativu a stanovit cílené podmínky pro příchozí zahraniční investice v pečlivě určených strategických odvětvích v souladu s mezinárodními závazky Unie, s cílem posílit konkurenceschopnost průmyslu Unie a řešit výše uvedená rizika. </w:t>
      </w:r>
    </w:p>
    <w:p w14:paraId="3C37EB6A" w14:textId="2C5AF21D" w:rsidR="0030647B" w:rsidRPr="0030647B" w:rsidRDefault="0030647B" w:rsidP="0030647B">
      <w:pPr>
        <w:spacing w:after="240"/>
      </w:pPr>
      <w:r w:rsidRPr="0030647B">
        <w:t xml:space="preserve">Evropský parlament tento závazek uznává a je připraven plně vykonávat svou úlohu </w:t>
      </w:r>
      <w:proofErr w:type="spellStart"/>
      <w:r w:rsidRPr="0030647B">
        <w:t>spolunormotvůrce</w:t>
      </w:r>
      <w:proofErr w:type="spellEnd"/>
      <w:r w:rsidRPr="0030647B">
        <w:t xml:space="preserve"> a každý takový návrh včas zvážit.</w:t>
      </w:r>
    </w:p>
    <w:p w14:paraId="7475317E" w14:textId="77777777" w:rsidR="00A265D2" w:rsidRPr="002A2DD4" w:rsidRDefault="00A265D2" w:rsidP="007970F2"/>
    <w:sectPr w:rsidR="00A265D2" w:rsidRPr="002A2DD4" w:rsidSect="002A2DD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92A43" w14:textId="77777777" w:rsidR="005106A9" w:rsidRPr="002A2DD4" w:rsidRDefault="005106A9">
      <w:r w:rsidRPr="002A2DD4">
        <w:separator/>
      </w:r>
    </w:p>
  </w:endnote>
  <w:endnote w:type="continuationSeparator" w:id="0">
    <w:p w14:paraId="7206AFF2" w14:textId="77777777" w:rsidR="005106A9" w:rsidRPr="002A2DD4" w:rsidRDefault="005106A9">
      <w:r w:rsidRPr="002A2D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6512"/>
      <w:gridCol w:w="2558"/>
    </w:tblGrid>
    <w:tr w:rsidR="00A265D2" w:rsidRPr="00B75CD4" w14:paraId="3245F254" w14:textId="77777777" w:rsidTr="00BB09AC">
      <w:trPr>
        <w:trHeight w:val="422"/>
      </w:trPr>
      <w:tc>
        <w:tcPr>
          <w:tcW w:w="7054" w:type="dxa"/>
          <w:vAlign w:val="bottom"/>
        </w:tcPr>
        <w:p w14:paraId="4692C9CD" w14:textId="77777777" w:rsidR="00A265D2" w:rsidRPr="00B75CD4" w:rsidRDefault="00A265D2" w:rsidP="004E5005">
          <w:pPr>
            <w:pStyle w:val="Footer"/>
            <w:spacing w:line="180" w:lineRule="atLeast"/>
            <w:rPr>
              <w:rStyle w:val="PageNumber"/>
              <w:color w:val="4D4D4D"/>
              <w:szCs w:val="18"/>
            </w:rPr>
          </w:pPr>
        </w:p>
      </w:tc>
      <w:tc>
        <w:tcPr>
          <w:tcW w:w="2718" w:type="dxa"/>
          <w:vAlign w:val="bottom"/>
        </w:tcPr>
        <w:p w14:paraId="0854A4E1" w14:textId="77777777" w:rsidR="00A265D2" w:rsidRPr="00B75CD4" w:rsidRDefault="00A265D2" w:rsidP="00162E1C">
          <w:pPr>
            <w:pStyle w:val="Footer"/>
            <w:ind w:right="57"/>
            <w:rPr>
              <w:rStyle w:val="PageNumber"/>
              <w:color w:val="4D4D4D"/>
              <w:szCs w:val="18"/>
            </w:rPr>
          </w:pPr>
          <w:r w:rsidRPr="00B75CD4">
            <w:rPr>
              <w:rStyle w:val="PageNumber"/>
              <w:color w:val="4D4D4D"/>
            </w:rPr>
            <w:fldChar w:fldCharType="begin"/>
          </w:r>
          <w:r w:rsidRPr="00B75CD4">
            <w:rPr>
              <w:rStyle w:val="PageNumber"/>
              <w:color w:val="4D4D4D"/>
            </w:rPr>
            <w:instrText xml:space="preserve"> PAGE </w:instrText>
          </w:r>
          <w:r w:rsidRPr="00B75CD4">
            <w:rPr>
              <w:rStyle w:val="PageNumber"/>
              <w:color w:val="4D4D4D"/>
            </w:rPr>
            <w:fldChar w:fldCharType="separate"/>
          </w:r>
          <w:r w:rsidRPr="00B75CD4">
            <w:rPr>
              <w:rStyle w:val="PageNumber"/>
              <w:color w:val="4D4D4D"/>
            </w:rPr>
            <w:t>1</w:t>
          </w:r>
          <w:r w:rsidRPr="00B75CD4">
            <w:rPr>
              <w:rStyle w:val="PageNumber"/>
              <w:color w:val="4D4D4D"/>
            </w:rPr>
            <w:fldChar w:fldCharType="end"/>
          </w:r>
          <w:r w:rsidRPr="00B75CD4">
            <w:rPr>
              <w:rStyle w:val="PageNumber"/>
              <w:color w:val="4D4D4D"/>
            </w:rPr>
            <w:t>/115</w:t>
          </w:r>
        </w:p>
      </w:tc>
    </w:tr>
  </w:tbl>
  <w:p w14:paraId="406E48E6" w14:textId="77777777" w:rsidR="00A265D2" w:rsidRPr="00B75CD4" w:rsidRDefault="00A265D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18"/>
      <w:gridCol w:w="1317"/>
      <w:gridCol w:w="1134"/>
      <w:gridCol w:w="189"/>
      <w:gridCol w:w="1346"/>
      <w:gridCol w:w="798"/>
      <w:gridCol w:w="1068"/>
    </w:tblGrid>
    <w:tr w:rsidR="00A265D2" w:rsidRPr="00B75CD4" w14:paraId="201B48CA" w14:textId="77777777" w:rsidTr="00BB09AC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F67E726" w14:textId="77777777" w:rsidR="00A265D2" w:rsidRPr="00B75CD4" w:rsidRDefault="00A265D2" w:rsidP="00BB09AC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265D2" w:rsidRPr="00B75CD4" w14:paraId="36980505" w14:textId="77777777" w:rsidTr="00BB09AC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1C438C3" w14:textId="77777777" w:rsidR="00A265D2" w:rsidRPr="00B75CD4" w:rsidRDefault="00A265D2" w:rsidP="00BB09AC">
          <w:pPr>
            <w:pStyle w:val="FooterText"/>
          </w:pPr>
          <w:r w:rsidRPr="00B75CD4">
            <w:t xml:space="preserve">5333/26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FC26056" w14:textId="77777777" w:rsidR="00A265D2" w:rsidRPr="00B75CD4" w:rsidRDefault="00A265D2" w:rsidP="00BB09AC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EF6B8BC" w14:textId="77777777" w:rsidR="00A265D2" w:rsidRPr="00B75CD4" w:rsidRDefault="00A265D2" w:rsidP="00BB09AC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A19B095" w14:textId="77777777" w:rsidR="00A265D2" w:rsidRPr="00B75CD4" w:rsidRDefault="00A265D2" w:rsidP="00162E1C">
          <w:pPr>
            <w:pStyle w:val="FooterText"/>
          </w:pPr>
          <w:r w:rsidRPr="00B75CD4">
            <w:fldChar w:fldCharType="begin"/>
          </w:r>
          <w:r w:rsidRPr="00B75CD4">
            <w:instrText xml:space="preserve"> PAGE  \* MERGEFORMAT </w:instrText>
          </w:r>
          <w:r w:rsidRPr="00B75CD4">
            <w:fldChar w:fldCharType="separate"/>
          </w:r>
          <w:r w:rsidRPr="00B75CD4">
            <w:t>1</w:t>
          </w:r>
          <w:r w:rsidRPr="00B75CD4">
            <w:fldChar w:fldCharType="end"/>
          </w:r>
        </w:p>
      </w:tc>
    </w:tr>
    <w:tr w:rsidR="00A265D2" w:rsidRPr="00B75CD4" w14:paraId="497497F7" w14:textId="77777777" w:rsidTr="00BB09AC">
      <w:trPr>
        <w:jc w:val="center"/>
      </w:trPr>
      <w:tc>
        <w:tcPr>
          <w:tcW w:w="1774" w:type="pct"/>
          <w:shd w:val="clear" w:color="auto" w:fill="auto"/>
        </w:tcPr>
        <w:p w14:paraId="01054FD6" w14:textId="77777777" w:rsidR="00A265D2" w:rsidRPr="00B75CD4" w:rsidRDefault="00A265D2" w:rsidP="00BB09AC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3D46F00" w14:textId="77777777" w:rsidR="00A265D2" w:rsidRPr="00B75CD4" w:rsidRDefault="00A265D2" w:rsidP="00BB09AC">
          <w:pPr>
            <w:pStyle w:val="FooterText"/>
            <w:spacing w:before="40"/>
            <w:jc w:val="center"/>
          </w:pPr>
          <w:r w:rsidRPr="00B75CD4">
            <w:t>COMPET.3</w:t>
          </w:r>
        </w:p>
      </w:tc>
      <w:tc>
        <w:tcPr>
          <w:tcW w:w="742" w:type="pct"/>
          <w:shd w:val="clear" w:color="auto" w:fill="auto"/>
        </w:tcPr>
        <w:p w14:paraId="47B33DEC" w14:textId="77777777" w:rsidR="00A265D2" w:rsidRPr="00B75CD4" w:rsidRDefault="00A265D2" w:rsidP="00BB09AC">
          <w:pPr>
            <w:pStyle w:val="FooterText"/>
            <w:jc w:val="center"/>
            <w:rPr>
              <w:b/>
              <w:position w:val="-4"/>
              <w:sz w:val="36"/>
            </w:rPr>
          </w:pPr>
          <w:r w:rsidRPr="00B75CD4">
            <w:rPr>
              <w:b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425B73C1" w14:textId="77777777" w:rsidR="00A265D2" w:rsidRPr="00B75CD4" w:rsidRDefault="00A265D2" w:rsidP="00162E1C">
          <w:pPr>
            <w:pStyle w:val="FooterText"/>
            <w:rPr>
              <w:caps/>
              <w:spacing w:val="-20"/>
              <w:sz w:val="16"/>
            </w:rPr>
          </w:pPr>
          <w:r w:rsidRPr="00B75CD4">
            <w:rPr>
              <w:b/>
              <w:caps/>
              <w:sz w:val="36"/>
            </w:rPr>
            <w:t>CS</w:t>
          </w:r>
        </w:p>
      </w:tc>
    </w:tr>
  </w:tbl>
  <w:p w14:paraId="18F6CB4E" w14:textId="77777777" w:rsidR="00A265D2" w:rsidRPr="00B75CD4" w:rsidRDefault="00A265D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C1265" w14:textId="77777777" w:rsidR="00064002" w:rsidRPr="002A2DD4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3C68" w14:textId="77777777" w:rsidR="00064002" w:rsidRPr="002A2DD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283B" w14:textId="77777777" w:rsidR="00064002" w:rsidRPr="002A2D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D3488" w14:textId="77777777" w:rsidR="005106A9" w:rsidRPr="002A2DD4" w:rsidRDefault="005106A9">
      <w:r w:rsidRPr="002A2DD4">
        <w:separator/>
      </w:r>
    </w:p>
  </w:footnote>
  <w:footnote w:type="continuationSeparator" w:id="0">
    <w:p w14:paraId="448B9D5B" w14:textId="77777777" w:rsidR="005106A9" w:rsidRPr="002A2DD4" w:rsidRDefault="005106A9">
      <w:r w:rsidRPr="002A2DD4">
        <w:continuationSeparator/>
      </w:r>
    </w:p>
  </w:footnote>
  <w:footnote w:id="1">
    <w:p w14:paraId="13FEB954" w14:textId="67F88C1E" w:rsidR="007970F2" w:rsidRPr="00E11BFB" w:rsidRDefault="007970F2" w:rsidP="000939E5">
      <w:pPr>
        <w:pStyle w:val="FootnoteText"/>
        <w:ind w:left="567" w:hanging="567"/>
        <w:rPr>
          <w:sz w:val="24"/>
          <w:szCs w:val="24"/>
          <w:lang w:val="cs-CZ"/>
        </w:rPr>
      </w:pPr>
      <w:r w:rsidRPr="00E11BFB">
        <w:rPr>
          <w:rStyle w:val="FootnoteReference"/>
          <w:sz w:val="24"/>
          <w:szCs w:val="24"/>
          <w:lang w:val="cs-CZ"/>
        </w:rPr>
        <w:footnoteRef/>
      </w:r>
      <w:r w:rsidR="002A2DD4" w:rsidRPr="00E11BFB">
        <w:rPr>
          <w:sz w:val="24"/>
          <w:szCs w:val="24"/>
          <w:lang w:val="cs-CZ"/>
        </w:rPr>
        <w:t xml:space="preserve"> </w:t>
      </w:r>
      <w:r w:rsidR="002A2DD4" w:rsidRPr="00E11BFB">
        <w:rPr>
          <w:sz w:val="24"/>
          <w:szCs w:val="24"/>
          <w:lang w:val="cs-CZ"/>
        </w:rPr>
        <w:tab/>
      </w:r>
      <w:proofErr w:type="spellStart"/>
      <w:r w:rsidRPr="00E11BFB">
        <w:rPr>
          <w:sz w:val="24"/>
          <w:szCs w:val="24"/>
          <w:lang w:val="cs-CZ"/>
        </w:rPr>
        <w:t>Úř</w:t>
      </w:r>
      <w:proofErr w:type="spellEnd"/>
      <w:r w:rsidRPr="00E11BFB">
        <w:rPr>
          <w:sz w:val="24"/>
          <w:szCs w:val="24"/>
          <w:lang w:val="cs-CZ"/>
        </w:rPr>
        <w:t xml:space="preserve">. </w:t>
      </w:r>
      <w:proofErr w:type="spellStart"/>
      <w:r w:rsidRPr="00E11BFB">
        <w:rPr>
          <w:sz w:val="24"/>
          <w:szCs w:val="24"/>
          <w:lang w:val="cs-CZ"/>
        </w:rPr>
        <w:t>věst</w:t>
      </w:r>
      <w:proofErr w:type="spellEnd"/>
      <w:r w:rsidRPr="00E11BFB">
        <w:rPr>
          <w:sz w:val="24"/>
          <w:szCs w:val="24"/>
          <w:lang w:val="cs-CZ"/>
        </w:rPr>
        <w:t xml:space="preserve">. C, C/2024/6027, 23.10.2024, ELI: </w:t>
      </w:r>
      <w:hyperlink r:id="rId1" w:history="1">
        <w:r w:rsidRPr="00E11BFB">
          <w:rPr>
            <w:rStyle w:val="Hyperlink"/>
            <w:sz w:val="24"/>
            <w:szCs w:val="24"/>
            <w:lang w:val="cs-CZ"/>
          </w:rPr>
          <w:t>http://data.europa.eu/eli/C/2024/6027/oj</w:t>
        </w:r>
      </w:hyperlink>
      <w:r w:rsidR="0024629C" w:rsidRPr="00E11BFB">
        <w:rPr>
          <w:sz w:val="24"/>
          <w:szCs w:val="24"/>
          <w:lang w:val="cs-CZ"/>
        </w:rPr>
        <w:t>.</w:t>
      </w:r>
    </w:p>
  </w:footnote>
  <w:footnote w:id="2">
    <w:p w14:paraId="2E1889DB" w14:textId="5DDC5011" w:rsidR="007970F2" w:rsidRPr="00E11BFB" w:rsidRDefault="007970F2" w:rsidP="000939E5">
      <w:pPr>
        <w:pStyle w:val="FootnoteText"/>
        <w:ind w:left="567" w:hanging="567"/>
        <w:rPr>
          <w:sz w:val="24"/>
          <w:szCs w:val="24"/>
          <w:lang w:val="cs-CZ"/>
        </w:rPr>
      </w:pPr>
      <w:r w:rsidRPr="00E11BFB">
        <w:rPr>
          <w:rStyle w:val="FootnoteReference"/>
          <w:sz w:val="24"/>
          <w:szCs w:val="24"/>
          <w:lang w:val="cs-CZ"/>
        </w:rPr>
        <w:footnoteRef/>
      </w:r>
      <w:r w:rsidR="002A2DD4" w:rsidRPr="00E11BFB">
        <w:rPr>
          <w:sz w:val="24"/>
          <w:szCs w:val="24"/>
          <w:lang w:val="cs-CZ"/>
        </w:rPr>
        <w:t xml:space="preserve"> </w:t>
      </w:r>
      <w:r w:rsidR="002A2DD4" w:rsidRPr="00E11BFB">
        <w:rPr>
          <w:sz w:val="24"/>
          <w:szCs w:val="24"/>
          <w:lang w:val="cs-CZ"/>
        </w:rPr>
        <w:tab/>
      </w:r>
      <w:proofErr w:type="spellStart"/>
      <w:r w:rsidRPr="00E11BFB">
        <w:rPr>
          <w:sz w:val="24"/>
          <w:szCs w:val="24"/>
          <w:lang w:val="cs-CZ"/>
        </w:rPr>
        <w:t>Úř</w:t>
      </w:r>
      <w:proofErr w:type="spellEnd"/>
      <w:r w:rsidRPr="00E11BFB">
        <w:rPr>
          <w:sz w:val="24"/>
          <w:szCs w:val="24"/>
          <w:lang w:val="cs-CZ"/>
        </w:rPr>
        <w:t xml:space="preserve">. </w:t>
      </w:r>
      <w:proofErr w:type="spellStart"/>
      <w:r w:rsidRPr="00E11BFB">
        <w:rPr>
          <w:sz w:val="24"/>
          <w:szCs w:val="24"/>
          <w:lang w:val="cs-CZ"/>
        </w:rPr>
        <w:t>věst</w:t>
      </w:r>
      <w:proofErr w:type="spellEnd"/>
      <w:r w:rsidRPr="00E11BFB">
        <w:rPr>
          <w:sz w:val="24"/>
          <w:szCs w:val="24"/>
          <w:lang w:val="cs-CZ"/>
        </w:rPr>
        <w:t xml:space="preserve">. </w:t>
      </w:r>
      <w:r w:rsidR="0024629C" w:rsidRPr="00E11BFB">
        <w:rPr>
          <w:sz w:val="24"/>
          <w:szCs w:val="24"/>
          <w:lang w:val="cs-CZ"/>
        </w:rPr>
        <w:t xml:space="preserve">C, </w:t>
      </w:r>
      <w:r w:rsidRPr="00E11BFB">
        <w:rPr>
          <w:iCs/>
          <w:color w:val="333333"/>
          <w:sz w:val="24"/>
          <w:szCs w:val="24"/>
          <w:shd w:val="clear" w:color="auto" w:fill="FFFFFF"/>
          <w:lang w:val="cs-CZ"/>
        </w:rPr>
        <w:t>C/2025/290, 24.1.2025, ELI: </w:t>
      </w:r>
      <w:hyperlink r:id="rId2" w:tgtFrame="_blank" w:tooltip="Gives access to this document through its ELI URI." w:history="1">
        <w:r w:rsidRPr="00E11BFB">
          <w:rPr>
            <w:iCs/>
            <w:color w:val="337AB7"/>
            <w:sz w:val="24"/>
            <w:szCs w:val="24"/>
            <w:u w:val="single"/>
            <w:lang w:val="cs-CZ"/>
          </w:rPr>
          <w:t>http://data.europa.eu/</w:t>
        </w:r>
        <w:proofErr w:type="spellStart"/>
        <w:r w:rsidRPr="00E11BFB">
          <w:rPr>
            <w:iCs/>
            <w:color w:val="337AB7"/>
            <w:sz w:val="24"/>
            <w:szCs w:val="24"/>
            <w:u w:val="single"/>
            <w:lang w:val="cs-CZ"/>
          </w:rPr>
          <w:t>eli</w:t>
        </w:r>
        <w:proofErr w:type="spellEnd"/>
        <w:r w:rsidRPr="00E11BFB">
          <w:rPr>
            <w:iCs/>
            <w:color w:val="337AB7"/>
            <w:sz w:val="24"/>
            <w:szCs w:val="24"/>
            <w:u w:val="single"/>
            <w:lang w:val="cs-CZ"/>
          </w:rPr>
          <w:t>/C/2025/290/oj</w:t>
        </w:r>
      </w:hyperlink>
      <w:r w:rsidRPr="00E11BFB">
        <w:rPr>
          <w:sz w:val="24"/>
          <w:szCs w:val="24"/>
          <w:lang w:val="cs-CZ"/>
        </w:rPr>
        <w:t>.</w:t>
      </w:r>
    </w:p>
  </w:footnote>
  <w:footnote w:id="3">
    <w:p w14:paraId="2C294901" w14:textId="05C70414" w:rsidR="00A265D2" w:rsidRPr="00562FC9" w:rsidRDefault="00A265D2" w:rsidP="000939E5">
      <w:pPr>
        <w:pStyle w:val="FootnoteText"/>
        <w:ind w:left="567" w:hanging="567"/>
        <w:rPr>
          <w:sz w:val="24"/>
          <w:szCs w:val="24"/>
          <w:lang w:val="cs-CZ"/>
        </w:rPr>
      </w:pPr>
      <w:r w:rsidRPr="00562FC9">
        <w:rPr>
          <w:rStyle w:val="FootnoteReference"/>
          <w:sz w:val="24"/>
          <w:szCs w:val="24"/>
        </w:rPr>
        <w:footnoteRef/>
      </w:r>
      <w:r w:rsidRPr="00562FC9">
        <w:rPr>
          <w:sz w:val="24"/>
          <w:szCs w:val="24"/>
          <w:lang w:val="cs-CZ"/>
        </w:rPr>
        <w:t xml:space="preserve"> </w:t>
      </w:r>
      <w:r w:rsidRPr="00562FC9">
        <w:rPr>
          <w:sz w:val="24"/>
          <w:szCs w:val="24"/>
          <w:lang w:val="cs-CZ"/>
        </w:rPr>
        <w:tab/>
        <w:t xml:space="preserve">Tento postoj nahrazuje pozměňovací návrhy přijaté dne </w:t>
      </w:r>
      <w:r w:rsidRPr="00E11BFB">
        <w:rPr>
          <w:sz w:val="24"/>
          <w:szCs w:val="24"/>
          <w:lang w:val="cs-CZ"/>
        </w:rPr>
        <w:t>8</w:t>
      </w:r>
      <w:r w:rsidRPr="00562FC9">
        <w:rPr>
          <w:sz w:val="24"/>
          <w:szCs w:val="24"/>
          <w:lang w:val="cs-CZ"/>
        </w:rPr>
        <w:t>. května 20</w:t>
      </w:r>
      <w:r w:rsidRPr="00E11BFB">
        <w:rPr>
          <w:sz w:val="24"/>
          <w:szCs w:val="24"/>
          <w:lang w:val="cs-CZ"/>
        </w:rPr>
        <w:t>25</w:t>
      </w:r>
      <w:r w:rsidRPr="00562FC9">
        <w:rPr>
          <w:sz w:val="24"/>
          <w:szCs w:val="24"/>
          <w:lang w:val="cs-CZ"/>
        </w:rPr>
        <w:t xml:space="preserve"> (Přijaté texty P</w:t>
      </w:r>
      <w:r w:rsidRPr="00E11BFB">
        <w:rPr>
          <w:sz w:val="24"/>
          <w:szCs w:val="24"/>
          <w:lang w:val="cs-CZ"/>
        </w:rPr>
        <w:t>10</w:t>
      </w:r>
      <w:r w:rsidRPr="00562FC9">
        <w:rPr>
          <w:sz w:val="24"/>
          <w:szCs w:val="24"/>
          <w:lang w:val="cs-CZ"/>
        </w:rPr>
        <w:t>_</w:t>
      </w:r>
      <w:proofErr w:type="gramStart"/>
      <w:r w:rsidRPr="00562FC9">
        <w:rPr>
          <w:sz w:val="24"/>
          <w:szCs w:val="24"/>
          <w:lang w:val="cs-CZ"/>
        </w:rPr>
        <w:t>TA(</w:t>
      </w:r>
      <w:proofErr w:type="gramEnd"/>
      <w:r w:rsidRPr="00562FC9">
        <w:rPr>
          <w:sz w:val="24"/>
          <w:szCs w:val="24"/>
          <w:lang w:val="cs-CZ"/>
        </w:rPr>
        <w:t>20</w:t>
      </w:r>
      <w:r w:rsidRPr="00E11BFB">
        <w:rPr>
          <w:sz w:val="24"/>
          <w:szCs w:val="24"/>
          <w:lang w:val="cs-CZ"/>
        </w:rPr>
        <w:t>25</w:t>
      </w:r>
      <w:r w:rsidRPr="00562FC9">
        <w:rPr>
          <w:sz w:val="24"/>
          <w:szCs w:val="24"/>
          <w:lang w:val="cs-CZ"/>
        </w:rPr>
        <w:t>)0</w:t>
      </w:r>
      <w:r w:rsidRPr="00E11BFB">
        <w:rPr>
          <w:sz w:val="24"/>
          <w:szCs w:val="24"/>
          <w:lang w:val="cs-CZ"/>
        </w:rPr>
        <w:t>102</w:t>
      </w:r>
      <w:r w:rsidRPr="00562FC9">
        <w:rPr>
          <w:sz w:val="24"/>
          <w:szCs w:val="24"/>
          <w:lang w:val="cs-CZ"/>
        </w:rPr>
        <w:t>).</w:t>
      </w:r>
    </w:p>
  </w:footnote>
  <w:footnote w:id="4">
    <w:p w14:paraId="484F23F7" w14:textId="5CE66DFA" w:rsidR="0030647B" w:rsidRPr="00742A55" w:rsidRDefault="0030647B" w:rsidP="0030647B">
      <w:pPr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  <w:t>Toto prohlášení byl dohodnuto v souvislosti s přijetím nařízení Evropského parlamentu a Rady (EU) 2026/</w:t>
      </w:r>
      <w:r w:rsidR="000939E5">
        <w:t>1386</w:t>
      </w:r>
      <w:r>
        <w:t xml:space="preserve"> ze dne</w:t>
      </w:r>
      <w:r w:rsidR="000939E5">
        <w:t xml:space="preserve"> 17. června 2026</w:t>
      </w:r>
      <w:r>
        <w:t xml:space="preserve"> o prověřování zahraničních investic v Unii a o zrušení nařízení Evropského parlamentu a Rady (EU) </w:t>
      </w:r>
      <w:r w:rsidRPr="000939E5">
        <w:t>2019/452 (</w:t>
      </w:r>
      <w:proofErr w:type="spellStart"/>
      <w:r w:rsidRPr="000939E5">
        <w:t>Úř</w:t>
      </w:r>
      <w:proofErr w:type="spellEnd"/>
      <w:r w:rsidRPr="000939E5">
        <w:t>. věst. L</w:t>
      </w:r>
      <w:r w:rsidR="000939E5" w:rsidRPr="000939E5">
        <w:t>, 2026/1386, 26.6.2026</w:t>
      </w:r>
      <w:r w:rsidRPr="000939E5">
        <w:t xml:space="preserve">, ELI </w:t>
      </w:r>
      <w:hyperlink r:id="rId3" w:tgtFrame="_blank" w:tooltip="Gives access to this document through its ELI URI." w:history="1">
        <w:r w:rsidR="000939E5" w:rsidRPr="000939E5">
          <w:rPr>
            <w:rStyle w:val="Hyperlink"/>
          </w:rPr>
          <w:t>http://data.europa.eu/eli/reg/2026/1386/oj</w:t>
        </w:r>
      </w:hyperlink>
      <w:r w:rsidRPr="000939E5">
        <w:t>)</w:t>
      </w:r>
      <w:r w:rsidR="00562FC9" w:rsidRPr="000939E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F335" w14:textId="77777777" w:rsidR="00A265D2" w:rsidRPr="00B75CD4" w:rsidRDefault="00A265D2" w:rsidP="00BB09AC">
    <w:pPr>
      <w:pStyle w:val="HeaderCouncilLarge"/>
    </w:pPr>
    <w:r w:rsidRPr="00B75CD4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4CCD" w14:textId="77777777" w:rsidR="00A265D2" w:rsidRPr="00B75CD4" w:rsidRDefault="00A265D2" w:rsidP="00BB09AC">
    <w:pPr>
      <w:pStyle w:val="HeaderCouncil"/>
    </w:pPr>
    <w:r w:rsidRPr="00B75CD4">
      <w:rPr>
        <w:noProof/>
        <w:lang w:eastAsia="cs-CZ"/>
      </w:rPr>
      <w:drawing>
        <wp:anchor distT="0" distB="0" distL="114300" distR="114300" simplePos="0" relativeHeight="251657728" behindDoc="0" locked="0" layoutInCell="1" allowOverlap="1" wp14:anchorId="1942AB04" wp14:editId="2DA78A0D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1651779452" name="DW_WATERMARK_94aa1d27-c22a-4a00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99858" name="DW_WATERMARK_94aa1d27-c22a-4a00-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5CD4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6A9C" w14:textId="77777777" w:rsidR="00064002" w:rsidRPr="002A2DD4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CAB4" w14:textId="77777777" w:rsidR="00064002" w:rsidRPr="002A2DD4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E77ED" w14:textId="77777777" w:rsidR="00064002" w:rsidRPr="002A2D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622CC1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6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7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 w16cid:durableId="1376393134">
    <w:abstractNumId w:val="2"/>
  </w:num>
  <w:num w:numId="2" w16cid:durableId="2070807244">
    <w:abstractNumId w:val="12"/>
  </w:num>
  <w:num w:numId="3" w16cid:durableId="1356882658">
    <w:abstractNumId w:val="30"/>
  </w:num>
  <w:num w:numId="4" w16cid:durableId="319508840">
    <w:abstractNumId w:val="1"/>
  </w:num>
  <w:num w:numId="5" w16cid:durableId="286157520">
    <w:abstractNumId w:val="31"/>
  </w:num>
  <w:num w:numId="6" w16cid:durableId="2083018444">
    <w:abstractNumId w:val="25"/>
  </w:num>
  <w:num w:numId="7" w16cid:durableId="1098326403">
    <w:abstractNumId w:val="3"/>
  </w:num>
  <w:num w:numId="8" w16cid:durableId="1493372757">
    <w:abstractNumId w:val="34"/>
  </w:num>
  <w:num w:numId="9" w16cid:durableId="761343840">
    <w:abstractNumId w:val="39"/>
  </w:num>
  <w:num w:numId="10" w16cid:durableId="421529728">
    <w:abstractNumId w:val="21"/>
  </w:num>
  <w:num w:numId="11" w16cid:durableId="1960528124">
    <w:abstractNumId w:val="33"/>
  </w:num>
  <w:num w:numId="12" w16cid:durableId="1942494698">
    <w:abstractNumId w:val="27"/>
  </w:num>
  <w:num w:numId="13" w16cid:durableId="199325507">
    <w:abstractNumId w:val="18"/>
  </w:num>
  <w:num w:numId="14" w16cid:durableId="413863190">
    <w:abstractNumId w:val="7"/>
  </w:num>
  <w:num w:numId="15" w16cid:durableId="1328942246">
    <w:abstractNumId w:val="5"/>
  </w:num>
  <w:num w:numId="16" w16cid:durableId="967857684">
    <w:abstractNumId w:val="29"/>
  </w:num>
  <w:num w:numId="17" w16cid:durableId="400567977">
    <w:abstractNumId w:val="35"/>
  </w:num>
  <w:num w:numId="18" w16cid:durableId="123698535">
    <w:abstractNumId w:val="0"/>
  </w:num>
  <w:num w:numId="19" w16cid:durableId="1821537378">
    <w:abstractNumId w:val="9"/>
  </w:num>
  <w:num w:numId="20" w16cid:durableId="907761521">
    <w:abstractNumId w:val="4"/>
  </w:num>
  <w:num w:numId="21" w16cid:durableId="883753255">
    <w:abstractNumId w:val="10"/>
  </w:num>
  <w:num w:numId="22" w16cid:durableId="643242827">
    <w:abstractNumId w:val="22"/>
  </w:num>
  <w:num w:numId="23" w16cid:durableId="1761759874">
    <w:abstractNumId w:val="19"/>
  </w:num>
  <w:num w:numId="24" w16cid:durableId="676033094">
    <w:abstractNumId w:val="26"/>
  </w:num>
  <w:num w:numId="25" w16cid:durableId="19780226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88527400">
    <w:abstractNumId w:val="8"/>
  </w:num>
  <w:num w:numId="27" w16cid:durableId="559898264">
    <w:abstractNumId w:val="6"/>
  </w:num>
  <w:num w:numId="28" w16cid:durableId="1540320092">
    <w:abstractNumId w:val="24"/>
  </w:num>
  <w:num w:numId="29" w16cid:durableId="775516588">
    <w:abstractNumId w:val="16"/>
  </w:num>
  <w:num w:numId="30" w16cid:durableId="1030180979">
    <w:abstractNumId w:val="28"/>
  </w:num>
  <w:num w:numId="31" w16cid:durableId="258414812">
    <w:abstractNumId w:val="11"/>
  </w:num>
  <w:num w:numId="32" w16cid:durableId="399443495">
    <w:abstractNumId w:val="17"/>
  </w:num>
  <w:num w:numId="33" w16cid:durableId="712195096">
    <w:abstractNumId w:val="13"/>
  </w:num>
  <w:num w:numId="34" w16cid:durableId="1267037145">
    <w:abstractNumId w:val="14"/>
  </w:num>
  <w:num w:numId="35" w16cid:durableId="1735733995">
    <w:abstractNumId w:val="15"/>
  </w:num>
  <w:num w:numId="36" w16cid:durableId="181550419">
    <w:abstractNumId w:val="20"/>
  </w:num>
  <w:num w:numId="37" w16cid:durableId="1734040802">
    <w:abstractNumId w:val="23"/>
  </w:num>
  <w:num w:numId="38" w16cid:durableId="529150161">
    <w:abstractNumId w:val="37"/>
  </w:num>
  <w:num w:numId="39" w16cid:durableId="1378314931">
    <w:abstractNumId w:val="36"/>
  </w:num>
  <w:num w:numId="40" w16cid:durableId="783380150">
    <w:abstractNumId w:val="38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5"/>
    <w:docVar w:name="dvlangue" w:val="CS"/>
    <w:docVar w:name="dvnumam" w:val="0"/>
    <w:docVar w:name="dvpe" w:val="767.951"/>
    <w:docVar w:name="dvrapporteur" w:val="Zpravodaj: "/>
    <w:docVar w:name="dvstar" w:val="***I"/>
    <w:docVar w:name="dvtitre" w:val="Legislativní usnesení Evropského parlamentu ze dne.... 2026 o návrhu nařízení Evropského parlamentu a Rady o prověřování zahraničních investic v Unii a o zrušení nařízení Evropského parlamentu a Rady (EU) 2019/452(COM(2024)0023 – C9-0011/2024 – 2024/0017(COD))"/>
  </w:docVars>
  <w:rsids>
    <w:rsidRoot w:val="005106A9"/>
    <w:rsid w:val="00002272"/>
    <w:rsid w:val="00053A46"/>
    <w:rsid w:val="00064002"/>
    <w:rsid w:val="000677B9"/>
    <w:rsid w:val="000831BA"/>
    <w:rsid w:val="000939E5"/>
    <w:rsid w:val="000A42CC"/>
    <w:rsid w:val="000E6C6E"/>
    <w:rsid w:val="000E7DD9"/>
    <w:rsid w:val="0010095E"/>
    <w:rsid w:val="00125B37"/>
    <w:rsid w:val="00187494"/>
    <w:rsid w:val="00194676"/>
    <w:rsid w:val="001F32AE"/>
    <w:rsid w:val="0024629C"/>
    <w:rsid w:val="00247558"/>
    <w:rsid w:val="002767FF"/>
    <w:rsid w:val="002A2DD4"/>
    <w:rsid w:val="002A79F7"/>
    <w:rsid w:val="002B18FE"/>
    <w:rsid w:val="002B5493"/>
    <w:rsid w:val="002E64D9"/>
    <w:rsid w:val="0030647B"/>
    <w:rsid w:val="003114CE"/>
    <w:rsid w:val="00332073"/>
    <w:rsid w:val="00343214"/>
    <w:rsid w:val="00361C00"/>
    <w:rsid w:val="00390C8C"/>
    <w:rsid w:val="00395FA1"/>
    <w:rsid w:val="003E15D4"/>
    <w:rsid w:val="00411CCE"/>
    <w:rsid w:val="0041666E"/>
    <w:rsid w:val="00421060"/>
    <w:rsid w:val="00471C19"/>
    <w:rsid w:val="004867E3"/>
    <w:rsid w:val="00494A28"/>
    <w:rsid w:val="004B147D"/>
    <w:rsid w:val="004C0004"/>
    <w:rsid w:val="004C5D52"/>
    <w:rsid w:val="0050519A"/>
    <w:rsid w:val="005072A1"/>
    <w:rsid w:val="005106A9"/>
    <w:rsid w:val="00514517"/>
    <w:rsid w:val="00545827"/>
    <w:rsid w:val="00560270"/>
    <w:rsid w:val="0056217C"/>
    <w:rsid w:val="00562FC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0F2"/>
    <w:rsid w:val="007C47C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846"/>
    <w:rsid w:val="00A1687D"/>
    <w:rsid w:val="00A265D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27A"/>
    <w:rsid w:val="00BD48FE"/>
    <w:rsid w:val="00BD7BD8"/>
    <w:rsid w:val="00BE6ADC"/>
    <w:rsid w:val="00C05BFE"/>
    <w:rsid w:val="00C23CD4"/>
    <w:rsid w:val="00C61C0C"/>
    <w:rsid w:val="00C941CB"/>
    <w:rsid w:val="00CB7A73"/>
    <w:rsid w:val="00CC2357"/>
    <w:rsid w:val="00CE30F6"/>
    <w:rsid w:val="00CF071A"/>
    <w:rsid w:val="00D058B8"/>
    <w:rsid w:val="00D56C11"/>
    <w:rsid w:val="00D834A0"/>
    <w:rsid w:val="00D872DF"/>
    <w:rsid w:val="00D91E21"/>
    <w:rsid w:val="00DA7FCD"/>
    <w:rsid w:val="00E11BF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E0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092EE1"/>
  <w15:chartTrackingRefBased/>
  <w15:docId w15:val="{F58FF8C7-EFA9-4142-BC5C-85C61DE9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970F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970F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970F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7970F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0F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0F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0F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0F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0F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7970F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970F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970F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970F2"/>
    <w:pPr>
      <w:spacing w:after="120"/>
    </w:pPr>
  </w:style>
  <w:style w:type="paragraph" w:customStyle="1" w:styleId="PageHeading">
    <w:name w:val="PageHeading"/>
    <w:basedOn w:val="Normal"/>
    <w:rsid w:val="007970F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970F2"/>
    <w:rPr>
      <w:b/>
    </w:rPr>
  </w:style>
  <w:style w:type="character" w:customStyle="1" w:styleId="NormalBoldChar">
    <w:name w:val="NormalBold Char"/>
    <w:link w:val="NormalBold"/>
    <w:locked/>
    <w:rsid w:val="007970F2"/>
    <w:rPr>
      <w:b/>
      <w:sz w:val="24"/>
      <w:lang w:val="cs-CZ"/>
    </w:rPr>
  </w:style>
  <w:style w:type="paragraph" w:customStyle="1" w:styleId="NormalBold12a">
    <w:name w:val="NormalBold12a"/>
    <w:basedOn w:val="Normal"/>
    <w:rsid w:val="007970F2"/>
    <w:pPr>
      <w:spacing w:after="240"/>
    </w:pPr>
    <w:rPr>
      <w:b/>
    </w:rPr>
  </w:style>
  <w:style w:type="paragraph" w:customStyle="1" w:styleId="AmJustText">
    <w:name w:val="AmJustText"/>
    <w:basedOn w:val="Normal"/>
    <w:rsid w:val="007970F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970F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970F2"/>
    <w:pPr>
      <w:spacing w:after="480"/>
      <w:ind w:left="1417"/>
    </w:pPr>
  </w:style>
  <w:style w:type="paragraph" w:customStyle="1" w:styleId="CoverNormal">
    <w:name w:val="CoverNormal"/>
    <w:basedOn w:val="Normal"/>
    <w:rsid w:val="007970F2"/>
    <w:pPr>
      <w:ind w:left="1418"/>
    </w:pPr>
  </w:style>
  <w:style w:type="paragraph" w:customStyle="1" w:styleId="AmCrossRef">
    <w:name w:val="AmCrossRef"/>
    <w:basedOn w:val="Normal"/>
    <w:rsid w:val="007970F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970F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970F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70F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970F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70F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970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0F2"/>
    <w:rPr>
      <w:sz w:val="24"/>
      <w:lang w:val="cs-CZ"/>
    </w:rPr>
  </w:style>
  <w:style w:type="paragraph" w:customStyle="1" w:styleId="AmOrLang">
    <w:name w:val="AmOrLang"/>
    <w:basedOn w:val="Normal"/>
    <w:rsid w:val="007970F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970F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70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970F2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7970F2"/>
    <w:rPr>
      <w:b/>
      <w:sz w:val="24"/>
      <w:lang w:val="cs-CZ"/>
    </w:rPr>
  </w:style>
  <w:style w:type="paragraph" w:customStyle="1" w:styleId="EPBody">
    <w:name w:val="EPBody"/>
    <w:basedOn w:val="Normal"/>
    <w:rsid w:val="007970F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970F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970F2"/>
    <w:pPr>
      <w:spacing w:before="480" w:after="240"/>
    </w:pPr>
  </w:style>
  <w:style w:type="paragraph" w:customStyle="1" w:styleId="Lgendesigne">
    <w:name w:val="Légende signe"/>
    <w:basedOn w:val="Normal"/>
    <w:rsid w:val="007970F2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7970F2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7970F2"/>
    <w:rPr>
      <w:sz w:val="18"/>
      <w:lang w:val="en-GB"/>
    </w:rPr>
  </w:style>
  <w:style w:type="character" w:customStyle="1" w:styleId="Normal6Char">
    <w:name w:val="Normal6 Char"/>
    <w:link w:val="Normal6"/>
    <w:locked/>
    <w:rsid w:val="007970F2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7970F2"/>
    <w:pPr>
      <w:spacing w:after="120"/>
    </w:pPr>
    <w:rPr>
      <w:lang w:val="fr-FR"/>
    </w:rPr>
  </w:style>
  <w:style w:type="paragraph" w:customStyle="1" w:styleId="ColumnHeading">
    <w:name w:val="ColumnHeading"/>
    <w:basedOn w:val="Normal"/>
    <w:rsid w:val="007970F2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7970F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rsid w:val="007970F2"/>
    <w:pPr>
      <w:jc w:val="right"/>
    </w:pPr>
  </w:style>
  <w:style w:type="paragraph" w:styleId="BalloonText">
    <w:name w:val="Balloon Text"/>
    <w:basedOn w:val="Normal"/>
    <w:link w:val="BalloonTextChar"/>
    <w:uiPriority w:val="99"/>
    <w:unhideWhenUsed/>
    <w:rsid w:val="007970F2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70F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7970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970F2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0F2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97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970F2"/>
    <w:rPr>
      <w:b/>
      <w:bCs/>
    </w:rPr>
  </w:style>
  <w:style w:type="paragraph" w:styleId="NormalWeb">
    <w:name w:val="Normal (Web)"/>
    <w:basedOn w:val="Normal"/>
    <w:uiPriority w:val="99"/>
    <w:unhideWhenUsed/>
    <w:rsid w:val="007970F2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7970F2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customStyle="1" w:styleId="Normal24a">
    <w:name w:val="Normal24a"/>
    <w:basedOn w:val="Normal"/>
    <w:rsid w:val="007970F2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7970F2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7970F2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7970F2"/>
    <w:rPr>
      <w:szCs w:val="24"/>
      <w:lang w:val="en-GB"/>
    </w:rPr>
  </w:style>
  <w:style w:type="character" w:styleId="Hyperlink">
    <w:name w:val="Hyperlink"/>
    <w:basedOn w:val="DefaultParagraphFont"/>
    <w:uiPriority w:val="99"/>
    <w:rsid w:val="007970F2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7970F2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7970F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7970F2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12Italic">
    <w:name w:val="Normal12Italic"/>
    <w:basedOn w:val="Normal"/>
    <w:rsid w:val="007970F2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7970F2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Text1">
    <w:name w:val="Text 1"/>
    <w:basedOn w:val="Normal"/>
    <w:rsid w:val="007970F2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RollCallSymbols14pt">
    <w:name w:val="RollCallSymbols14pt"/>
    <w:basedOn w:val="Normal"/>
    <w:rsid w:val="007970F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7970F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7970F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7970F2"/>
    <w:pPr>
      <w:spacing w:before="120" w:after="120"/>
    </w:pPr>
    <w:rPr>
      <w:snapToGrid w:val="0"/>
      <w:sz w:val="16"/>
      <w:lang w:val="en-GB" w:eastAsia="en-US"/>
    </w:rPr>
  </w:style>
  <w:style w:type="character" w:styleId="FollowedHyperlink">
    <w:name w:val="FollowedHyperlink"/>
    <w:basedOn w:val="DefaultParagraphFont"/>
    <w:uiPriority w:val="99"/>
    <w:unhideWhenUsed/>
    <w:rsid w:val="007970F2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970F2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7970F2"/>
    <w:rPr>
      <w:noProof/>
      <w:sz w:val="24"/>
    </w:rPr>
  </w:style>
  <w:style w:type="paragraph" w:customStyle="1" w:styleId="Normal12">
    <w:name w:val="Normal12"/>
    <w:basedOn w:val="Normal"/>
    <w:link w:val="Normal12Char"/>
    <w:rsid w:val="007970F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7970F2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7970F2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7970F2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7970F2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7970F2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CrossRef">
    <w:name w:val="CrossRef"/>
    <w:basedOn w:val="Normal"/>
    <w:rsid w:val="007970F2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7970F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7970F2"/>
    <w:pPr>
      <w:jc w:val="center"/>
    </w:pPr>
    <w:rPr>
      <w:noProof w:val="0"/>
      <w:sz w:val="56"/>
    </w:rPr>
  </w:style>
  <w:style w:type="paragraph" w:customStyle="1" w:styleId="CoverBold">
    <w:name w:val="CoverBold"/>
    <w:basedOn w:val="Normal"/>
    <w:rsid w:val="007970F2"/>
    <w:pPr>
      <w:ind w:left="1416"/>
    </w:pPr>
    <w:rPr>
      <w:b/>
      <w:szCs w:val="24"/>
      <w:lang w:val="en-GB" w:eastAsia="en-US"/>
    </w:rPr>
  </w:style>
  <w:style w:type="character" w:customStyle="1" w:styleId="EPFooter2Motto">
    <w:name w:val="EPFooter2Motto"/>
    <w:rsid w:val="007970F2"/>
    <w:rPr>
      <w:rFonts w:ascii="Arial" w:hAnsi="Arial"/>
      <w:b/>
      <w:i/>
      <w:color w:val="C0C0C0"/>
      <w:sz w:val="22"/>
    </w:rPr>
  </w:style>
  <w:style w:type="paragraph" w:customStyle="1" w:styleId="NormalBold12b12a">
    <w:name w:val="NormalBold12b12a"/>
    <w:basedOn w:val="Normal"/>
    <w:next w:val="NormalBold"/>
    <w:rsid w:val="007970F2"/>
    <w:pPr>
      <w:spacing w:before="240" w:after="240"/>
    </w:pPr>
    <w:rPr>
      <w:b/>
      <w:szCs w:val="24"/>
      <w:lang w:val="en-GB" w:eastAsia="en-US"/>
    </w:rPr>
  </w:style>
  <w:style w:type="paragraph" w:customStyle="1" w:styleId="EPFooterLandscape">
    <w:name w:val="EPFooterLandscape"/>
    <w:rsid w:val="007970F2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7970F2"/>
    <w:rPr>
      <w:sz w:val="0"/>
      <w:szCs w:val="24"/>
      <w:lang w:val="en-GB" w:eastAsia="en-US"/>
    </w:rPr>
  </w:style>
  <w:style w:type="paragraph" w:customStyle="1" w:styleId="EPFooter2Landscape">
    <w:name w:val="EPFooter2Landscape"/>
    <w:rsid w:val="007970F2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7970F2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7970F2"/>
    <w:rPr>
      <w:color w:val="FFFFFF"/>
      <w:szCs w:val="24"/>
      <w:shd w:val="clear" w:color="000000" w:fill="000000"/>
      <w:lang w:val="en-GB" w:eastAsia="en-US"/>
    </w:rPr>
  </w:style>
  <w:style w:type="character" w:customStyle="1" w:styleId="CMissingStyle">
    <w:name w:val="C_MissingStyle"/>
    <w:rsid w:val="007970F2"/>
    <w:rPr>
      <w:color w:val="FFFFFF"/>
      <w:sz w:val="22"/>
      <w:shd w:val="clear" w:color="000000" w:fill="000000"/>
    </w:rPr>
  </w:style>
  <w:style w:type="character" w:customStyle="1" w:styleId="erpldocument-subtitle-author">
    <w:name w:val="erpl_document-subtitle-author"/>
    <w:basedOn w:val="DefaultParagraphFont"/>
    <w:rsid w:val="007970F2"/>
  </w:style>
  <w:style w:type="character" w:customStyle="1" w:styleId="StyleStrikethrough">
    <w:name w:val="Style Strikethrough"/>
    <w:basedOn w:val="DefaultParagraphFont"/>
    <w:rsid w:val="007970F2"/>
    <w:rPr>
      <w:strike/>
    </w:rPr>
  </w:style>
  <w:style w:type="paragraph" w:styleId="Footer">
    <w:name w:val="footer"/>
    <w:basedOn w:val="Normal"/>
    <w:link w:val="FooterChar"/>
    <w:uiPriority w:val="99"/>
    <w:rsid w:val="007970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0F2"/>
    <w:rPr>
      <w:sz w:val="24"/>
      <w:lang w:val="cs-CZ"/>
    </w:rPr>
  </w:style>
  <w:style w:type="paragraph" w:styleId="Revision">
    <w:name w:val="Revision"/>
    <w:hidden/>
    <w:uiPriority w:val="99"/>
    <w:semiHidden/>
    <w:rsid w:val="0024629C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24629C"/>
    <w:rPr>
      <w:color w:val="605E5C"/>
      <w:shd w:val="clear" w:color="auto" w:fill="E1DFDD"/>
    </w:rPr>
  </w:style>
  <w:style w:type="paragraph" w:customStyle="1" w:styleId="Paragraphestandard">
    <w:name w:val="[Paragraphe standard]"/>
    <w:basedOn w:val="Normal"/>
    <w:uiPriority w:val="99"/>
    <w:rsid w:val="00A265D2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mbria" w:hAnsi="Arial" w:cs="Arial"/>
      <w:sz w:val="22"/>
      <w:szCs w:val="22"/>
      <w:lang w:eastAsia="en-US"/>
    </w:rPr>
  </w:style>
  <w:style w:type="character" w:customStyle="1" w:styleId="PtesdePage">
    <w:name w:val="Ptes de Page"/>
    <w:link w:val="PtesdePageParagraphe"/>
    <w:rsid w:val="00A265D2"/>
    <w:rPr>
      <w:rFonts w:ascii="Arial" w:hAnsi="Arial" w:cs="Arial"/>
      <w:sz w:val="18"/>
      <w:szCs w:val="18"/>
      <w:lang w:eastAsia="en-US"/>
    </w:rPr>
  </w:style>
  <w:style w:type="paragraph" w:customStyle="1" w:styleId="PtesdePageParagraphe">
    <w:name w:val="Ptes de Page Paragraphe"/>
    <w:basedOn w:val="Normal"/>
    <w:link w:val="PtesdePage"/>
    <w:rsid w:val="00A265D2"/>
    <w:pPr>
      <w:widowControl/>
      <w:spacing w:line="320" w:lineRule="atLeast"/>
    </w:pPr>
    <w:rPr>
      <w:rFonts w:ascii="Arial" w:hAnsi="Arial" w:cs="Arial"/>
      <w:sz w:val="18"/>
      <w:szCs w:val="18"/>
      <w:lang w:val="en-GB" w:eastAsia="en-US"/>
    </w:rPr>
  </w:style>
  <w:style w:type="paragraph" w:customStyle="1" w:styleId="NormalTechnicalBlock">
    <w:name w:val="Normal Technical Block"/>
    <w:basedOn w:val="Normal"/>
    <w:rsid w:val="00A265D2"/>
    <w:pPr>
      <w:spacing w:after="20"/>
    </w:pPr>
    <w:rPr>
      <w:rFonts w:ascii="Arial" w:hAnsi="Arial" w:cs="Arial"/>
      <w:sz w:val="23"/>
      <w:szCs w:val="23"/>
      <w:lang w:eastAsia="fr-BE"/>
    </w:rPr>
  </w:style>
  <w:style w:type="character" w:customStyle="1" w:styleId="Marker">
    <w:name w:val="Marker"/>
    <w:rsid w:val="00A265D2"/>
    <w:rPr>
      <w:color w:val="0000FF"/>
      <w:shd w:val="clear" w:color="auto" w:fill="auto"/>
    </w:rPr>
  </w:style>
  <w:style w:type="paragraph" w:customStyle="1" w:styleId="LetterSignature">
    <w:name w:val="Letter Signature"/>
    <w:basedOn w:val="Normal"/>
    <w:rsid w:val="00A265D2"/>
    <w:pPr>
      <w:widowControl/>
      <w:ind w:left="3969"/>
      <w:jc w:val="center"/>
    </w:pPr>
    <w:rPr>
      <w:rFonts w:ascii="Arial" w:hAnsi="Arial"/>
      <w:sz w:val="22"/>
      <w:lang w:eastAsia="en-US"/>
    </w:rPr>
  </w:style>
  <w:style w:type="paragraph" w:customStyle="1" w:styleId="NormalCentered">
    <w:name w:val="Normal Centered"/>
    <w:basedOn w:val="Normal"/>
    <w:rsid w:val="00A265D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265D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A265D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265D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265D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A265D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A265D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A265D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A265D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A265D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A265D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265D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265D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A265D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A265D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A265D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A265D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A265D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A265D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A265D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A265D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A265D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A265D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A265D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A265D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A265D2"/>
    <w:pPr>
      <w:widowControl/>
      <w:numPr>
        <w:ilvl w:val="1"/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A265D2"/>
    <w:pPr>
      <w:widowControl/>
      <w:numPr>
        <w:ilvl w:val="3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A265D2"/>
    <w:pPr>
      <w:widowControl/>
      <w:numPr>
        <w:ilvl w:val="5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A265D2"/>
    <w:pPr>
      <w:widowControl/>
      <w:numPr>
        <w:ilvl w:val="7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A265D2"/>
    <w:pPr>
      <w:widowControl/>
      <w:numPr>
        <w:ilvl w:val="8"/>
        <w:numId w:val="18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A265D2"/>
    <w:pPr>
      <w:widowControl/>
      <w:numPr>
        <w:numId w:val="18"/>
      </w:numPr>
      <w:tabs>
        <w:tab w:val="clear" w:pos="56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A265D2"/>
    <w:pPr>
      <w:widowControl/>
      <w:numPr>
        <w:ilvl w:val="2"/>
        <w:numId w:val="18"/>
      </w:numPr>
      <w:tabs>
        <w:tab w:val="clear" w:pos="1134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A265D2"/>
    <w:pPr>
      <w:widowControl/>
      <w:numPr>
        <w:ilvl w:val="4"/>
        <w:numId w:val="18"/>
      </w:numPr>
      <w:tabs>
        <w:tab w:val="clear" w:pos="170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A265D2"/>
    <w:pPr>
      <w:widowControl/>
      <w:numPr>
        <w:ilvl w:val="6"/>
        <w:numId w:val="18"/>
      </w:numPr>
      <w:tabs>
        <w:tab w:val="clear" w:pos="2268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A265D2"/>
    <w:pPr>
      <w:widowControl/>
      <w:numPr>
        <w:numId w:val="19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A265D2"/>
    <w:pPr>
      <w:widowControl/>
      <w:numPr>
        <w:ilvl w:val="1"/>
        <w:numId w:val="19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A265D2"/>
    <w:pPr>
      <w:widowControl/>
      <w:numPr>
        <w:ilvl w:val="2"/>
        <w:numId w:val="19"/>
      </w:numPr>
      <w:tabs>
        <w:tab w:val="clear" w:pos="170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A265D2"/>
    <w:pPr>
      <w:widowControl/>
      <w:numPr>
        <w:ilvl w:val="3"/>
        <w:numId w:val="19"/>
      </w:numPr>
      <w:tabs>
        <w:tab w:val="clear" w:pos="226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A265D2"/>
    <w:pPr>
      <w:widowControl/>
      <w:numPr>
        <w:ilvl w:val="4"/>
        <w:numId w:val="19"/>
      </w:numPr>
      <w:tabs>
        <w:tab w:val="clear" w:pos="2835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A265D2"/>
    <w:pPr>
      <w:widowControl/>
      <w:numPr>
        <w:numId w:val="13"/>
      </w:numPr>
      <w:tabs>
        <w:tab w:val="clear" w:pos="567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265D2"/>
    <w:pPr>
      <w:widowControl/>
      <w:numPr>
        <w:numId w:val="14"/>
      </w:numPr>
      <w:tabs>
        <w:tab w:val="clear" w:pos="113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265D2"/>
    <w:pPr>
      <w:widowControl/>
      <w:numPr>
        <w:numId w:val="15"/>
      </w:numPr>
      <w:tabs>
        <w:tab w:val="clear" w:pos="1701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265D2"/>
    <w:pPr>
      <w:widowControl/>
      <w:numPr>
        <w:numId w:val="16"/>
      </w:numPr>
      <w:tabs>
        <w:tab w:val="clear" w:pos="2268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265D2"/>
    <w:pPr>
      <w:widowControl/>
      <w:numPr>
        <w:numId w:val="17"/>
      </w:numPr>
      <w:tabs>
        <w:tab w:val="clear" w:pos="2835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A265D2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A265D2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A265D2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A265D2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A265D2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A265D2"/>
    <w:pPr>
      <w:numPr>
        <w:numId w:val="8"/>
      </w:numPr>
      <w:tabs>
        <w:tab w:val="clear" w:pos="567"/>
        <w:tab w:val="num" w:pos="360"/>
      </w:tabs>
      <w:ind w:left="0" w:firstLine="0"/>
    </w:pPr>
  </w:style>
  <w:style w:type="paragraph" w:customStyle="1" w:styleId="DashEqual1">
    <w:name w:val="Dash Equal 1"/>
    <w:basedOn w:val="Dash1"/>
    <w:rsid w:val="00A265D2"/>
    <w:pPr>
      <w:numPr>
        <w:numId w:val="9"/>
      </w:numPr>
      <w:tabs>
        <w:tab w:val="clear" w:pos="1134"/>
        <w:tab w:val="num" w:pos="643"/>
      </w:tabs>
      <w:ind w:left="0" w:firstLine="0"/>
    </w:pPr>
  </w:style>
  <w:style w:type="paragraph" w:customStyle="1" w:styleId="DashEqual2">
    <w:name w:val="Dash Equal 2"/>
    <w:basedOn w:val="Dash2"/>
    <w:rsid w:val="00A265D2"/>
    <w:pPr>
      <w:numPr>
        <w:numId w:val="10"/>
      </w:numPr>
      <w:tabs>
        <w:tab w:val="clear" w:pos="1701"/>
        <w:tab w:val="num" w:pos="926"/>
      </w:tabs>
      <w:ind w:left="0" w:firstLine="0"/>
    </w:pPr>
  </w:style>
  <w:style w:type="paragraph" w:customStyle="1" w:styleId="DashEqual3">
    <w:name w:val="Dash Equal 3"/>
    <w:basedOn w:val="Dash3"/>
    <w:rsid w:val="00A265D2"/>
    <w:pPr>
      <w:numPr>
        <w:numId w:val="11"/>
      </w:numPr>
      <w:tabs>
        <w:tab w:val="clear" w:pos="2268"/>
        <w:tab w:val="num" w:pos="1209"/>
      </w:tabs>
      <w:ind w:left="0" w:firstLine="0"/>
    </w:pPr>
  </w:style>
  <w:style w:type="paragraph" w:customStyle="1" w:styleId="DashEqual4">
    <w:name w:val="Dash Equal 4"/>
    <w:basedOn w:val="Dash4"/>
    <w:rsid w:val="00A265D2"/>
    <w:pPr>
      <w:numPr>
        <w:numId w:val="12"/>
      </w:numPr>
      <w:tabs>
        <w:tab w:val="clear" w:pos="2835"/>
        <w:tab w:val="num" w:pos="1492"/>
      </w:tabs>
      <w:ind w:left="0" w:firstLine="0"/>
    </w:pPr>
  </w:style>
  <w:style w:type="character" w:customStyle="1" w:styleId="Marker1">
    <w:name w:val="Marker1"/>
    <w:rsid w:val="00A265D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A265D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A265D2"/>
    <w:pPr>
      <w:numPr>
        <w:numId w:val="22"/>
      </w:numPr>
      <w:tabs>
        <w:tab w:val="clear" w:pos="567"/>
        <w:tab w:val="num" w:pos="2268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A265D2"/>
    <w:pPr>
      <w:numPr>
        <w:numId w:val="21"/>
      </w:numPr>
      <w:tabs>
        <w:tab w:val="clear" w:pos="567"/>
        <w:tab w:val="num" w:pos="1701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A265D2"/>
    <w:pPr>
      <w:numPr>
        <w:numId w:val="20"/>
      </w:numPr>
      <w:tabs>
        <w:tab w:val="clear" w:pos="567"/>
        <w:tab w:val="num" w:pos="1134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A265D2"/>
    <w:pPr>
      <w:jc w:val="center"/>
    </w:pPr>
  </w:style>
  <w:style w:type="paragraph" w:customStyle="1" w:styleId="Jardin">
    <w:name w:val="Jardin"/>
    <w:basedOn w:val="Normal"/>
    <w:rsid w:val="00A265D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A265D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A265D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A265D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A265D2"/>
    <w:rPr>
      <w:b/>
    </w:rPr>
  </w:style>
  <w:style w:type="paragraph" w:customStyle="1" w:styleId="Annex">
    <w:name w:val="Annex"/>
    <w:basedOn w:val="Normal"/>
    <w:next w:val="Normal"/>
    <w:rsid w:val="00A265D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A265D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A265D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A265D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A265D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A265D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A265D2"/>
    <w:rPr>
      <w:rFonts w:eastAsia="Calibri"/>
      <w:lang w:val="cs-CZ" w:eastAsia="en-US"/>
    </w:rPr>
  </w:style>
  <w:style w:type="character" w:styleId="EndnoteReference">
    <w:name w:val="endnote reference"/>
    <w:uiPriority w:val="99"/>
    <w:unhideWhenUsed/>
    <w:rsid w:val="00A265D2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uiPriority w:val="99"/>
    <w:rsid w:val="00A265D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link w:val="TechnicalBlock"/>
    <w:rsid w:val="00A265D2"/>
    <w:rPr>
      <w:rFonts w:eastAsia="Calibri"/>
      <w:sz w:val="24"/>
      <w:szCs w:val="22"/>
      <w:lang w:val="cs-CZ" w:eastAsia="en-US"/>
    </w:rPr>
  </w:style>
  <w:style w:type="character" w:customStyle="1" w:styleId="HeaderCouncilLargeChar">
    <w:name w:val="Header Council Large Char"/>
    <w:link w:val="HeaderCouncilLarge"/>
    <w:uiPriority w:val="99"/>
    <w:rsid w:val="00A265D2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A265D2"/>
    <w:pPr>
      <w:widowControl/>
    </w:pPr>
    <w:rPr>
      <w:szCs w:val="24"/>
      <w:lang w:eastAsia="en-US"/>
    </w:rPr>
  </w:style>
  <w:style w:type="character" w:styleId="PlaceholderText">
    <w:name w:val="Placeholder Text"/>
    <w:uiPriority w:val="99"/>
    <w:semiHidden/>
    <w:rsid w:val="00A265D2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A265D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265D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265D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265D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265D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265D2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265D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A265D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A265D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265D2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265D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A265D2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265D2"/>
    <w:pPr>
      <w:widowControl/>
      <w:spacing w:before="120" w:after="120" w:line="360" w:lineRule="auto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265D2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265D2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265D2"/>
    <w:pPr>
      <w:numPr>
        <w:numId w:val="28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rsid w:val="00A265D2"/>
    <w:pPr>
      <w:numPr>
        <w:numId w:val="29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rsid w:val="00A265D2"/>
    <w:pPr>
      <w:numPr>
        <w:numId w:val="30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A265D2"/>
    <w:pPr>
      <w:numPr>
        <w:numId w:val="31"/>
      </w:numPr>
      <w:tabs>
        <w:tab w:val="clear" w:pos="2551"/>
        <w:tab w:val="num" w:pos="709"/>
      </w:tabs>
      <w:ind w:left="0" w:firstLine="0"/>
    </w:pPr>
  </w:style>
  <w:style w:type="paragraph" w:customStyle="1" w:styleId="Tiret4">
    <w:name w:val="Tiret 4"/>
    <w:basedOn w:val="Point4"/>
    <w:rsid w:val="00A265D2"/>
    <w:pPr>
      <w:numPr>
        <w:numId w:val="32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A265D2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265D2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265D2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265D2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265D2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265D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265D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265D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265D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265D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A265D2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265D2"/>
    <w:pPr>
      <w:widowControl/>
      <w:numPr>
        <w:ilvl w:val="1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265D2"/>
    <w:pPr>
      <w:widowControl/>
      <w:numPr>
        <w:ilvl w:val="2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265D2"/>
    <w:pPr>
      <w:widowControl/>
      <w:numPr>
        <w:ilvl w:val="3"/>
        <w:numId w:val="26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265D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265D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265D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265D2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265D2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265D2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265D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265D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265D2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265D2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265D2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265D2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265D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rsid w:val="00A265D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265D2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265D2"/>
    <w:pPr>
      <w:widowControl/>
      <w:numPr>
        <w:ilvl w:val="2"/>
        <w:numId w:val="27"/>
      </w:numPr>
      <w:tabs>
        <w:tab w:val="clear" w:pos="141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A265D2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265D2"/>
    <w:pPr>
      <w:widowControl/>
      <w:numPr>
        <w:ilvl w:val="6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265D2"/>
    <w:pPr>
      <w:widowControl/>
      <w:numPr>
        <w:ilvl w:val="1"/>
        <w:numId w:val="27"/>
      </w:numPr>
      <w:tabs>
        <w:tab w:val="clear" w:pos="850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A265D2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265D2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265D2"/>
    <w:pPr>
      <w:widowControl/>
      <w:numPr>
        <w:ilvl w:val="7"/>
        <w:numId w:val="27"/>
      </w:numPr>
      <w:tabs>
        <w:tab w:val="clear" w:pos="2551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265D2"/>
    <w:pPr>
      <w:widowControl/>
      <w:numPr>
        <w:ilvl w:val="8"/>
        <w:numId w:val="27"/>
      </w:numPr>
      <w:tabs>
        <w:tab w:val="clear" w:pos="3118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265D2"/>
    <w:pPr>
      <w:widowControl/>
      <w:numPr>
        <w:numId w:val="23"/>
      </w:numPr>
      <w:tabs>
        <w:tab w:val="clear" w:pos="850"/>
        <w:tab w:val="num" w:pos="567"/>
      </w:tabs>
      <w:spacing w:before="120" w:after="120" w:line="360" w:lineRule="auto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265D2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265D2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265D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265D2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265D2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265D2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265D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265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265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265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265D2"/>
    <w:pPr>
      <w:widowControl/>
      <w:spacing w:before="48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265D2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265D2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265D2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265D2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265D2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265D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265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265D2"/>
    <w:pPr>
      <w:keepNext/>
      <w:widowControl/>
      <w:spacing w:before="480" w:line="360" w:lineRule="auto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265D2"/>
    <w:pPr>
      <w:keepNext/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265D2"/>
    <w:pPr>
      <w:keepNext/>
      <w:widowControl/>
      <w:spacing w:before="6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265D2"/>
    <w:pPr>
      <w:keepNext/>
      <w:widowControl/>
      <w:tabs>
        <w:tab w:val="left" w:pos="4252"/>
      </w:tabs>
      <w:spacing w:before="720" w:line="360" w:lineRule="auto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265D2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265D2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265D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265D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265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265D2"/>
    <w:pPr>
      <w:keepNext/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265D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265D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rsid w:val="00A265D2"/>
    <w:rPr>
      <w:b/>
      <w:u w:val="single"/>
      <w:shd w:val="clear" w:color="auto" w:fill="auto"/>
    </w:rPr>
  </w:style>
  <w:style w:type="character" w:customStyle="1" w:styleId="Deleted">
    <w:name w:val="Deleted"/>
    <w:rsid w:val="00A265D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265D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265D2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265D2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265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265D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265D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265D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265D2"/>
  </w:style>
  <w:style w:type="paragraph" w:customStyle="1" w:styleId="StatutPagedecouverture">
    <w:name w:val="Statut (Page de couverture)"/>
    <w:basedOn w:val="Statut"/>
    <w:next w:val="TypedudocumentPagedecouverture"/>
    <w:rsid w:val="00A265D2"/>
  </w:style>
  <w:style w:type="paragraph" w:customStyle="1" w:styleId="TitreobjetPagedecouverture">
    <w:name w:val="Titre objet (Page de couverture)"/>
    <w:basedOn w:val="Titreobjet"/>
    <w:next w:val="IntrtEEEPagedecouverture"/>
    <w:rsid w:val="00A265D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265D2"/>
  </w:style>
  <w:style w:type="paragraph" w:customStyle="1" w:styleId="Volume">
    <w:name w:val="Volume"/>
    <w:basedOn w:val="Normal"/>
    <w:next w:val="Confidentialit"/>
    <w:rsid w:val="00A265D2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265D2"/>
    <w:pPr>
      <w:spacing w:after="240"/>
    </w:pPr>
  </w:style>
  <w:style w:type="paragraph" w:customStyle="1" w:styleId="Accompagnant">
    <w:name w:val="Accompagnant"/>
    <w:basedOn w:val="Normal"/>
    <w:next w:val="Typeacteprincipal"/>
    <w:rsid w:val="00A265D2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265D2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265D2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265D2"/>
  </w:style>
  <w:style w:type="paragraph" w:customStyle="1" w:styleId="AccompagnantPagedecouverture">
    <w:name w:val="Accompagnant (Page de couverture)"/>
    <w:basedOn w:val="Accompagnant"/>
    <w:next w:val="TypeacteprincipalPagedecouverture"/>
    <w:rsid w:val="00A265D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265D2"/>
  </w:style>
  <w:style w:type="paragraph" w:customStyle="1" w:styleId="ObjetacteprincipalPagedecouverture">
    <w:name w:val="Objet acte principal (Page de couverture)"/>
    <w:basedOn w:val="Objetacteprincipal"/>
    <w:next w:val="Rfrencecroise"/>
    <w:rsid w:val="00A265D2"/>
  </w:style>
  <w:style w:type="paragraph" w:customStyle="1" w:styleId="LanguesfaisantfoiPagedecouverture">
    <w:name w:val="Langues faisant foi (Page de couverture)"/>
    <w:basedOn w:val="Normal"/>
    <w:next w:val="Normal"/>
    <w:rsid w:val="00A265D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A265D2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A265D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A265D2"/>
    <w:pPr>
      <w:widowControl/>
      <w:numPr>
        <w:numId w:val="24"/>
      </w:numPr>
      <w:tabs>
        <w:tab w:val="clear" w:pos="709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A265D2"/>
    <w:pPr>
      <w:widowControl/>
      <w:numPr>
        <w:ilvl w:val="1"/>
        <w:numId w:val="25"/>
      </w:numPr>
      <w:tabs>
        <w:tab w:val="clear" w:pos="850"/>
      </w:tabs>
      <w:spacing w:before="120" w:after="120" w:line="360" w:lineRule="auto"/>
      <w:ind w:left="0" w:firstLine="0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A265D2"/>
    <w:pPr>
      <w:spacing w:before="120" w:after="120" w:line="360" w:lineRule="auto"/>
      <w:jc w:val="both"/>
    </w:pPr>
    <w:rPr>
      <w:rFonts w:eastAsia="Calibri"/>
      <w:sz w:val="24"/>
      <w:szCs w:val="22"/>
      <w:lang w:val="cs-CZ" w:eastAsia="en-US"/>
    </w:rPr>
  </w:style>
  <w:style w:type="character" w:customStyle="1" w:styleId="Footer2">
    <w:name w:val="Footer2"/>
    <w:uiPriority w:val="1"/>
    <w:qFormat/>
    <w:rsid w:val="00A265D2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A265D2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A265D2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A265D2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265D2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265D2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A265D2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uiPriority w:val="1"/>
    <w:qFormat/>
    <w:rsid w:val="00A265D2"/>
    <w:rPr>
      <w:rFonts w:ascii="Times New Roman" w:hAnsi="Times New Roman"/>
      <w:b/>
      <w:i/>
    </w:rPr>
  </w:style>
  <w:style w:type="character" w:customStyle="1" w:styleId="BoldItalicFootnote">
    <w:name w:val="BoldItalicFootnote"/>
    <w:uiPriority w:val="1"/>
    <w:qFormat/>
    <w:rsid w:val="00A265D2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uiPriority w:val="1"/>
    <w:qFormat/>
    <w:rsid w:val="00A265D2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A265D2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A265D2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A265D2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A265D2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A265D2"/>
    <w:pPr>
      <w:spacing w:before="120"/>
    </w:pPr>
  </w:style>
  <w:style w:type="paragraph" w:customStyle="1" w:styleId="TitlePar3">
    <w:name w:val="TitlePar 3"/>
    <w:basedOn w:val="TitlePar2"/>
    <w:qFormat/>
    <w:rsid w:val="00A265D2"/>
    <w:rPr>
      <w:b w:val="0"/>
      <w:i/>
    </w:rPr>
  </w:style>
  <w:style w:type="paragraph" w:customStyle="1" w:styleId="SubsectionTitle">
    <w:name w:val="SubsectionTitle"/>
    <w:basedOn w:val="SectionTitle"/>
    <w:qFormat/>
    <w:rsid w:val="00A265D2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A265D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="Calibri"/>
      <w:lang w:val="cs-CZ" w:eastAsia="en-US"/>
    </w:rPr>
  </w:style>
  <w:style w:type="paragraph" w:customStyle="1" w:styleId="NormalCenteredBold">
    <w:name w:val="Normal Centered Bold"/>
    <w:basedOn w:val="NormalCentered"/>
    <w:qFormat/>
    <w:rsid w:val="00A265D2"/>
    <w:pPr>
      <w:spacing w:before="120"/>
    </w:pPr>
    <w:rPr>
      <w:b/>
    </w:rPr>
  </w:style>
  <w:style w:type="paragraph" w:customStyle="1" w:styleId="NumTitle">
    <w:name w:val="NumTitle"/>
    <w:basedOn w:val="Normal"/>
    <w:qFormat/>
    <w:rsid w:val="00A265D2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A265D2"/>
  </w:style>
  <w:style w:type="paragraph" w:customStyle="1" w:styleId="Text0">
    <w:name w:val="Text 0"/>
    <w:basedOn w:val="Normal"/>
    <w:qFormat/>
    <w:rsid w:val="00A265D2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A265D2"/>
    <w:pPr>
      <w:spacing w:before="360" w:after="120"/>
    </w:pPr>
  </w:style>
  <w:style w:type="paragraph" w:customStyle="1" w:styleId="PartNum">
    <w:name w:val="PartNum"/>
    <w:basedOn w:val="PartTitle"/>
    <w:qFormat/>
    <w:rsid w:val="00A265D2"/>
    <w:pPr>
      <w:spacing w:before="360" w:after="120"/>
    </w:pPr>
  </w:style>
  <w:style w:type="paragraph" w:customStyle="1" w:styleId="SectionNum">
    <w:name w:val="SectionNum"/>
    <w:basedOn w:val="SectionTitle"/>
    <w:qFormat/>
    <w:rsid w:val="00A265D2"/>
    <w:pPr>
      <w:spacing w:before="360" w:after="120"/>
    </w:pPr>
  </w:style>
  <w:style w:type="paragraph" w:customStyle="1" w:styleId="TitleHeading">
    <w:name w:val="TitleHeading"/>
    <w:basedOn w:val="NumTitle"/>
    <w:qFormat/>
    <w:rsid w:val="00A265D2"/>
    <w:pPr>
      <w:spacing w:before="120" w:after="360"/>
    </w:pPr>
  </w:style>
  <w:style w:type="character" w:customStyle="1" w:styleId="SubItalic">
    <w:name w:val="SubItalic"/>
    <w:uiPriority w:val="1"/>
    <w:qFormat/>
    <w:rsid w:val="00A265D2"/>
    <w:rPr>
      <w:rFonts w:ascii="Times New Roman" w:hAnsi="Times New Roman"/>
      <w:i/>
      <w:vertAlign w:val="subscript"/>
    </w:rPr>
  </w:style>
  <w:style w:type="character" w:customStyle="1" w:styleId="SupItalic">
    <w:name w:val="SupItalic"/>
    <w:uiPriority w:val="1"/>
    <w:qFormat/>
    <w:rsid w:val="00A265D2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A265D2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A265D2"/>
    <w:pPr>
      <w:ind w:left="4253"/>
    </w:pPr>
  </w:style>
  <w:style w:type="paragraph" w:styleId="Title">
    <w:name w:val="Title"/>
    <w:basedOn w:val="Normal"/>
    <w:next w:val="Normal"/>
    <w:link w:val="TitleChar"/>
    <w:uiPriority w:val="10"/>
    <w:qFormat/>
    <w:rsid w:val="00A265D2"/>
    <w:pPr>
      <w:widowControl/>
      <w:spacing w:before="120" w:after="80" w:line="36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265D2"/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5D2"/>
    <w:pPr>
      <w:widowControl/>
      <w:numPr>
        <w:ilvl w:val="1"/>
      </w:numPr>
      <w:spacing w:before="12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A265D2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265D2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265D2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cs-CZ" w:eastAsia="en-US"/>
    </w:rPr>
  </w:style>
  <w:style w:type="character" w:styleId="IntenseEmphasis">
    <w:name w:val="Intense Emphasis"/>
    <w:basedOn w:val="DefaultParagraphFont"/>
    <w:uiPriority w:val="21"/>
    <w:qFormat/>
    <w:rsid w:val="00A265D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5D2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5D2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cs-CZ" w:eastAsia="en-US"/>
    </w:rPr>
  </w:style>
  <w:style w:type="character" w:styleId="IntenseReference">
    <w:name w:val="Intense Reference"/>
    <w:basedOn w:val="DefaultParagraphFont"/>
    <w:uiPriority w:val="32"/>
    <w:qFormat/>
    <w:rsid w:val="00A265D2"/>
    <w:rPr>
      <w:b/>
      <w:bCs/>
      <w:smallCaps/>
      <w:color w:val="2E74B5" w:themeColor="accent1" w:themeShade="BF"/>
      <w:spacing w:val="5"/>
    </w:rPr>
  </w:style>
  <w:style w:type="paragraph" w:customStyle="1" w:styleId="TechnicalBlockBase">
    <w:name w:val="TechnicalBlockBase"/>
    <w:link w:val="TechnicalBlockBaseChar"/>
    <w:rsid w:val="00A265D2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265D2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paragraph" w:customStyle="1" w:styleId="TBEntRefer">
    <w:name w:val="TBEntRefer"/>
    <w:basedOn w:val="TechnicalBlockBase"/>
    <w:link w:val="EntReferChar"/>
    <w:rsid w:val="00A265D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A265D2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DistrbMarkers">
    <w:name w:val="TBDistrbMarkers"/>
    <w:basedOn w:val="TBEntRefer"/>
    <w:qFormat/>
    <w:rsid w:val="00A265D2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A265D2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A265D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265D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A265D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265D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265D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265D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A265D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A265D2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SubjectTable">
    <w:name w:val="TBSubjectTable"/>
    <w:basedOn w:val="TechnicalBlockBase"/>
    <w:rsid w:val="00A265D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A265D2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A265D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A265D2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A265D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xt7">
    <w:name w:val="Text 7"/>
    <w:basedOn w:val="Normal"/>
    <w:rsid w:val="00A265D2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A265D2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A265D2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A265D2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A265D2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A265D2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A265D2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A265D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A265D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A265D2"/>
    <w:pPr>
      <w:widowControl/>
      <w:numPr>
        <w:numId w:val="33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A265D2"/>
    <w:pPr>
      <w:widowControl/>
      <w:numPr>
        <w:numId w:val="34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A265D2"/>
    <w:pPr>
      <w:widowControl/>
      <w:numPr>
        <w:numId w:val="35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A265D2"/>
    <w:pPr>
      <w:widowControl/>
      <w:numPr>
        <w:numId w:val="36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A265D2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A265D2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A265D2"/>
    <w:pPr>
      <w:widowControl/>
      <w:tabs>
        <w:tab w:val="left" w:pos="1417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265D2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265D2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265D2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A265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A265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A265D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A265D2"/>
    <w:pPr>
      <w:widowControl/>
      <w:numPr>
        <w:numId w:val="37"/>
      </w:numPr>
      <w:tabs>
        <w:tab w:val="clear" w:pos="3685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A265D2"/>
    <w:pPr>
      <w:widowControl/>
      <w:numPr>
        <w:numId w:val="38"/>
      </w:numPr>
      <w:tabs>
        <w:tab w:val="clear" w:pos="4252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A265D2"/>
    <w:pPr>
      <w:widowControl/>
      <w:numPr>
        <w:numId w:val="39"/>
      </w:numPr>
      <w:tabs>
        <w:tab w:val="clear" w:pos="4819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A265D2"/>
    <w:pPr>
      <w:widowControl/>
      <w:numPr>
        <w:numId w:val="40"/>
      </w:numPr>
      <w:tabs>
        <w:tab w:val="clear" w:pos="5386"/>
      </w:tabs>
      <w:spacing w:before="120" w:after="120" w:line="360" w:lineRule="auto"/>
      <w:ind w:left="0" w:firstLine="0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A265D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A265D2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A265D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A265D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A265D2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A265D2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A265D2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A265D2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A265D2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A265D2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A265D2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A265D2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A265D2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A265D2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A265D2"/>
    <w:pPr>
      <w:spacing w:before="240"/>
    </w:pPr>
  </w:style>
  <w:style w:type="paragraph" w:customStyle="1" w:styleId="Accordtitre">
    <w:name w:val="Accord titre"/>
    <w:basedOn w:val="Normal"/>
    <w:rsid w:val="00A265D2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A265D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A265D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A265D2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A265D2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Division1">
    <w:name w:val="Division 1"/>
    <w:basedOn w:val="Normal"/>
    <w:next w:val="Normal"/>
    <w:rsid w:val="00A265D2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A265D2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A265D2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A265D2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A265D2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A265D2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A265D2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A265D2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A265D2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A265D2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A265D2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A265D2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A265D2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A265D2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A265D2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A265D2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A265D2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A265D2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A265D2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A265D2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A265D2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A265D2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A265D2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A265D2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A265D2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A265D2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A265D2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A265D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A265D2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A265D2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265D2"/>
    <w:rPr>
      <w:sz w:val="24"/>
      <w:szCs w:val="24"/>
      <w:lang w:val="cs-CZ" w:eastAsia="en-US"/>
    </w:rPr>
  </w:style>
  <w:style w:type="paragraph" w:customStyle="1" w:styleId="TableParagraph">
    <w:name w:val="Table Paragraph"/>
    <w:basedOn w:val="Normal"/>
    <w:uiPriority w:val="1"/>
    <w:qFormat/>
    <w:rsid w:val="00A265D2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A265D2"/>
  </w:style>
  <w:style w:type="numbering" w:customStyle="1" w:styleId="NoList11">
    <w:name w:val="No List11"/>
    <w:next w:val="NoList"/>
    <w:uiPriority w:val="99"/>
    <w:semiHidden/>
    <w:unhideWhenUsed/>
    <w:rsid w:val="00A265D2"/>
  </w:style>
  <w:style w:type="table" w:customStyle="1" w:styleId="TableNormal1">
    <w:name w:val="Table Normal1"/>
    <w:uiPriority w:val="2"/>
    <w:semiHidden/>
    <w:unhideWhenUsed/>
    <w:qFormat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A265D2"/>
    <w:pPr>
      <w:keepNext/>
      <w:keepLines/>
      <w:widowControl/>
      <w:spacing w:before="80" w:after="40" w:line="276" w:lineRule="auto"/>
      <w:outlineLvl w:val="4"/>
    </w:pPr>
    <w:rPr>
      <w:rFonts w:ascii="Aptos" w:hAnsi="Aptos"/>
      <w:color w:val="0F4761"/>
      <w:kern w:val="2"/>
      <w:szCs w:val="24"/>
      <w:lang w:eastAsia="en-US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A265D2"/>
    <w:pPr>
      <w:keepNext/>
      <w:keepLines/>
      <w:widowControl/>
      <w:spacing w:before="40" w:line="276" w:lineRule="auto"/>
      <w:outlineLvl w:val="5"/>
    </w:pPr>
    <w:rPr>
      <w:rFonts w:ascii="Aptos" w:hAnsi="Aptos"/>
      <w:i/>
      <w:iCs/>
      <w:color w:val="595959"/>
      <w:kern w:val="2"/>
      <w:szCs w:val="24"/>
      <w:lang w:eastAsia="en-US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A265D2"/>
    <w:pPr>
      <w:keepNext/>
      <w:keepLines/>
      <w:widowControl/>
      <w:spacing w:before="40" w:line="276" w:lineRule="auto"/>
      <w:outlineLvl w:val="6"/>
    </w:pPr>
    <w:rPr>
      <w:rFonts w:ascii="Aptos" w:hAnsi="Aptos"/>
      <w:color w:val="595959"/>
      <w:kern w:val="2"/>
      <w:szCs w:val="24"/>
      <w:lang w:eastAsia="en-US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A265D2"/>
    <w:pPr>
      <w:keepNext/>
      <w:keepLines/>
      <w:widowControl/>
      <w:spacing w:line="276" w:lineRule="auto"/>
      <w:outlineLvl w:val="7"/>
    </w:pPr>
    <w:rPr>
      <w:rFonts w:ascii="Aptos" w:hAnsi="Aptos"/>
      <w:i/>
      <w:iCs/>
      <w:color w:val="272727"/>
      <w:kern w:val="2"/>
      <w:szCs w:val="24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A265D2"/>
    <w:pPr>
      <w:keepNext/>
      <w:keepLines/>
      <w:widowControl/>
      <w:spacing w:line="276" w:lineRule="auto"/>
      <w:outlineLvl w:val="8"/>
    </w:pPr>
    <w:rPr>
      <w:rFonts w:ascii="Aptos" w:hAnsi="Aptos"/>
      <w:color w:val="272727"/>
      <w:kern w:val="2"/>
      <w:szCs w:val="24"/>
      <w:lang w:eastAsia="en-US"/>
    </w:rPr>
  </w:style>
  <w:style w:type="numbering" w:customStyle="1" w:styleId="NoList111">
    <w:name w:val="No List111"/>
    <w:next w:val="NoList"/>
    <w:uiPriority w:val="99"/>
    <w:semiHidden/>
    <w:unhideWhenUsed/>
    <w:rsid w:val="00A265D2"/>
  </w:style>
  <w:style w:type="paragraph" w:customStyle="1" w:styleId="Subtitle1">
    <w:name w:val="Subtitle1"/>
    <w:basedOn w:val="Normal"/>
    <w:next w:val="Normal"/>
    <w:uiPriority w:val="11"/>
    <w:qFormat/>
    <w:rsid w:val="00A265D2"/>
    <w:pPr>
      <w:widowControl/>
      <w:spacing w:after="160" w:line="276" w:lineRule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customStyle="1" w:styleId="Quote1">
    <w:name w:val="Quote1"/>
    <w:basedOn w:val="Normal"/>
    <w:next w:val="Normal"/>
    <w:uiPriority w:val="29"/>
    <w:qFormat/>
    <w:rsid w:val="00A265D2"/>
    <w:pPr>
      <w:widowControl/>
      <w:spacing w:before="160" w:after="160" w:line="276" w:lineRule="auto"/>
      <w:jc w:val="center"/>
    </w:pPr>
    <w:rPr>
      <w:rFonts w:ascii="Aptos" w:eastAsia="Aptos" w:hAnsi="Aptos" w:cs="Arial"/>
      <w:i/>
      <w:iCs/>
      <w:color w:val="404040"/>
      <w:kern w:val="2"/>
      <w:szCs w:val="24"/>
      <w:lang w:eastAsia="en-US"/>
    </w:rPr>
  </w:style>
  <w:style w:type="paragraph" w:customStyle="1" w:styleId="IntenseQuote1">
    <w:name w:val="Intense Quote1"/>
    <w:basedOn w:val="Normal"/>
    <w:next w:val="Normal"/>
    <w:uiPriority w:val="30"/>
    <w:qFormat/>
    <w:rsid w:val="00A265D2"/>
    <w:pPr>
      <w:widowControl/>
      <w:pBdr>
        <w:top w:val="single" w:sz="4" w:space="10" w:color="0F4761"/>
        <w:bottom w:val="single" w:sz="4" w:space="10" w:color="0F4761"/>
      </w:pBdr>
      <w:spacing w:before="360" w:after="360" w:line="276" w:lineRule="auto"/>
      <w:ind w:left="864" w:right="864"/>
      <w:jc w:val="center"/>
    </w:pPr>
    <w:rPr>
      <w:rFonts w:ascii="Aptos" w:eastAsia="Aptos" w:hAnsi="Aptos" w:cs="Arial"/>
      <w:i/>
      <w:iCs/>
      <w:color w:val="0F4761"/>
      <w:kern w:val="2"/>
      <w:szCs w:val="24"/>
      <w:lang w:eastAsia="en-US"/>
    </w:rPr>
  </w:style>
  <w:style w:type="paragraph" w:customStyle="1" w:styleId="font5">
    <w:name w:val="font5"/>
    <w:basedOn w:val="Normal"/>
    <w:rsid w:val="00A265D2"/>
    <w:pPr>
      <w:widowControl/>
      <w:spacing w:before="100" w:beforeAutospacing="1" w:after="100" w:afterAutospacing="1"/>
    </w:pPr>
    <w:rPr>
      <w:rFonts w:ascii="Verdana" w:hAnsi="Verdana"/>
      <w:b/>
      <w:bCs/>
      <w:color w:val="FFFFFF"/>
      <w:sz w:val="14"/>
      <w:szCs w:val="14"/>
      <w:lang w:eastAsia="en-IE"/>
    </w:rPr>
  </w:style>
  <w:style w:type="paragraph" w:customStyle="1" w:styleId="font6">
    <w:name w:val="font6"/>
    <w:basedOn w:val="Normal"/>
    <w:rsid w:val="00A265D2"/>
    <w:pPr>
      <w:widowControl/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font7">
    <w:name w:val="font7"/>
    <w:basedOn w:val="Normal"/>
    <w:rsid w:val="00A265D2"/>
    <w:pPr>
      <w:widowControl/>
      <w:spacing w:before="100" w:beforeAutospacing="1" w:after="100" w:afterAutospacing="1"/>
    </w:pPr>
    <w:rPr>
      <w:rFonts w:ascii="Verdana" w:hAnsi="Verdana"/>
      <w:color w:val="747474"/>
      <w:sz w:val="13"/>
      <w:szCs w:val="13"/>
      <w:lang w:eastAsia="en-IE"/>
    </w:rPr>
  </w:style>
  <w:style w:type="paragraph" w:customStyle="1" w:styleId="font8">
    <w:name w:val="font8"/>
    <w:basedOn w:val="Normal"/>
    <w:rsid w:val="00A265D2"/>
    <w:pPr>
      <w:widowControl/>
      <w:spacing w:before="100" w:beforeAutospacing="1" w:after="100" w:afterAutospacing="1"/>
    </w:pPr>
    <w:rPr>
      <w:rFonts w:ascii="Verdana" w:hAnsi="Verdana"/>
      <w:color w:val="003399"/>
      <w:sz w:val="13"/>
      <w:szCs w:val="13"/>
      <w:lang w:eastAsia="en-IE"/>
    </w:rPr>
  </w:style>
  <w:style w:type="paragraph" w:customStyle="1" w:styleId="xl66">
    <w:name w:val="xl66"/>
    <w:basedOn w:val="Normal"/>
    <w:rsid w:val="00A265D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7">
    <w:name w:val="xl67"/>
    <w:basedOn w:val="Normal"/>
    <w:rsid w:val="00A265D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3399"/>
      <w:spacing w:before="100" w:beforeAutospacing="1" w:after="100" w:afterAutospacing="1"/>
      <w:jc w:val="center"/>
    </w:pPr>
    <w:rPr>
      <w:rFonts w:ascii="Verdana" w:hAnsi="Verdana"/>
      <w:b/>
      <w:bCs/>
      <w:color w:val="FFFFFF"/>
      <w:sz w:val="20"/>
      <w:lang w:eastAsia="en-IE"/>
    </w:rPr>
  </w:style>
  <w:style w:type="paragraph" w:customStyle="1" w:styleId="xl68">
    <w:name w:val="xl68"/>
    <w:basedOn w:val="Normal"/>
    <w:rsid w:val="00A265D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69">
    <w:name w:val="xl69"/>
    <w:basedOn w:val="Normal"/>
    <w:rsid w:val="00A265D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0">
    <w:name w:val="xl70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1">
    <w:name w:val="xl71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2">
    <w:name w:val="xl72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3">
    <w:name w:val="xl73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4">
    <w:name w:val="xl74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5">
    <w:name w:val="xl75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6">
    <w:name w:val="xl76"/>
    <w:basedOn w:val="Normal"/>
    <w:rsid w:val="00A265D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77">
    <w:name w:val="xl77"/>
    <w:basedOn w:val="Normal"/>
    <w:rsid w:val="00A265D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78">
    <w:name w:val="xl78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79">
    <w:name w:val="xl79"/>
    <w:basedOn w:val="Normal"/>
    <w:rsid w:val="00A265D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80">
    <w:name w:val="xl80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1">
    <w:name w:val="xl81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2">
    <w:name w:val="xl82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3">
    <w:name w:val="xl83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84">
    <w:name w:val="xl84"/>
    <w:basedOn w:val="Normal"/>
    <w:rsid w:val="00A265D2"/>
    <w:pPr>
      <w:widowControl/>
      <w:spacing w:before="100" w:beforeAutospacing="1" w:after="100" w:afterAutospacing="1"/>
    </w:pPr>
    <w:rPr>
      <w:rFonts w:ascii="Verdana" w:hAnsi="Verdana"/>
      <w:szCs w:val="24"/>
      <w:lang w:eastAsia="en-IE"/>
    </w:rPr>
  </w:style>
  <w:style w:type="paragraph" w:customStyle="1" w:styleId="xl85">
    <w:name w:val="xl85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86">
    <w:name w:val="xl86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7">
    <w:name w:val="xl87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6D6F71"/>
      <w:sz w:val="14"/>
      <w:szCs w:val="14"/>
      <w:lang w:eastAsia="en-IE"/>
    </w:rPr>
  </w:style>
  <w:style w:type="paragraph" w:customStyle="1" w:styleId="xl88">
    <w:name w:val="xl88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b/>
      <w:bCs/>
      <w:color w:val="003399"/>
      <w:sz w:val="13"/>
      <w:szCs w:val="13"/>
      <w:lang w:eastAsia="en-IE"/>
    </w:rPr>
  </w:style>
  <w:style w:type="paragraph" w:customStyle="1" w:styleId="xl89">
    <w:name w:val="xl89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0">
    <w:name w:val="xl90"/>
    <w:basedOn w:val="Normal"/>
    <w:rsid w:val="00A265D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1">
    <w:name w:val="xl91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2">
    <w:name w:val="xl92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3">
    <w:name w:val="xl93"/>
    <w:basedOn w:val="Normal"/>
    <w:rsid w:val="00A265D2"/>
    <w:pPr>
      <w:widowControl/>
      <w:shd w:val="clear" w:color="auto" w:fill="FFFFFF"/>
      <w:spacing w:before="100" w:beforeAutospacing="1" w:after="100" w:afterAutospacing="1"/>
    </w:pPr>
    <w:rPr>
      <w:szCs w:val="24"/>
      <w:lang w:eastAsia="en-IE"/>
    </w:rPr>
  </w:style>
  <w:style w:type="paragraph" w:customStyle="1" w:styleId="xl94">
    <w:name w:val="xl94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5">
    <w:name w:val="xl95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6">
    <w:name w:val="xl96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97">
    <w:name w:val="xl97"/>
    <w:basedOn w:val="Normal"/>
    <w:rsid w:val="00A265D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98">
    <w:name w:val="xl98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99">
    <w:name w:val="xl99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0">
    <w:name w:val="xl100"/>
    <w:basedOn w:val="Normal"/>
    <w:rsid w:val="00A265D2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xl101">
    <w:name w:val="xl101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2">
    <w:name w:val="xl102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1E3F2"/>
      <w:spacing w:before="100" w:beforeAutospacing="1" w:after="100" w:afterAutospacing="1"/>
    </w:pPr>
    <w:rPr>
      <w:szCs w:val="24"/>
      <w:lang w:eastAsia="en-IE"/>
    </w:rPr>
  </w:style>
  <w:style w:type="paragraph" w:customStyle="1" w:styleId="xl103">
    <w:name w:val="xl103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color w:val="000000"/>
      <w:sz w:val="20"/>
      <w:lang w:eastAsia="en-IE"/>
    </w:rPr>
  </w:style>
  <w:style w:type="paragraph" w:customStyle="1" w:styleId="xl104">
    <w:name w:val="xl104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paragraph" w:customStyle="1" w:styleId="xl105">
    <w:name w:val="xl105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6">
    <w:name w:val="xl106"/>
    <w:basedOn w:val="Normal"/>
    <w:rsid w:val="00A265D2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7">
    <w:name w:val="xl107"/>
    <w:basedOn w:val="Normal"/>
    <w:rsid w:val="00A265D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08">
    <w:name w:val="xl108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000000"/>
      <w:sz w:val="20"/>
      <w:lang w:eastAsia="en-IE"/>
    </w:rPr>
  </w:style>
  <w:style w:type="paragraph" w:customStyle="1" w:styleId="xl109">
    <w:name w:val="xl109"/>
    <w:basedOn w:val="Normal"/>
    <w:rsid w:val="00A265D2"/>
    <w:pPr>
      <w:widowControl/>
      <w:pBdr>
        <w:top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sz w:val="20"/>
      <w:lang w:eastAsia="en-IE"/>
    </w:rPr>
  </w:style>
  <w:style w:type="paragraph" w:customStyle="1" w:styleId="xl110">
    <w:name w:val="xl110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A2D2"/>
      <w:spacing w:before="100" w:beforeAutospacing="1" w:after="100" w:afterAutospacing="1"/>
      <w:jc w:val="center"/>
    </w:pPr>
    <w:rPr>
      <w:rFonts w:ascii="Verdana" w:hAnsi="Verdana"/>
      <w:color w:val="FF0000"/>
      <w:sz w:val="20"/>
      <w:lang w:eastAsia="en-IE"/>
    </w:rPr>
  </w:style>
  <w:style w:type="paragraph" w:customStyle="1" w:styleId="xl111">
    <w:name w:val="xl111"/>
    <w:basedOn w:val="Normal"/>
    <w:rsid w:val="00A265D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hAnsi="Verdana"/>
      <w:sz w:val="20"/>
      <w:lang w:eastAsia="en-IE"/>
    </w:rPr>
  </w:style>
  <w:style w:type="character" w:customStyle="1" w:styleId="IntenseEmphasis1">
    <w:name w:val="Intense Emphasis1"/>
    <w:basedOn w:val="DefaultParagraphFont"/>
    <w:uiPriority w:val="21"/>
    <w:qFormat/>
    <w:rsid w:val="00A265D2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A265D2"/>
    <w:rPr>
      <w:b/>
      <w:bCs/>
      <w:smallCaps/>
      <w:color w:val="0F4761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A265D2"/>
    <w:rPr>
      <w:rFonts w:ascii="Aptos" w:eastAsia="Aptos" w:hAnsi="Aptos" w:cs="Arial"/>
      <w:kern w:val="2"/>
      <w:sz w:val="24"/>
      <w:szCs w:val="24"/>
      <w:lang w:val="cs-CZ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next w:val="GridTable1Light-Accent19"/>
    <w:uiPriority w:val="46"/>
    <w:rsid w:val="00A265D2"/>
    <w:rPr>
      <w:rFonts w:ascii="Aptos" w:eastAsia="Aptos" w:hAnsi="Aptos" w:cs="Arial"/>
      <w:kern w:val="2"/>
      <w:sz w:val="24"/>
      <w:szCs w:val="24"/>
      <w:lang w:val="cs-CZ" w:eastAsia="en-US"/>
    </w:rPr>
    <w:tblPr>
      <w:tblStyleRowBandSize w:val="1"/>
      <w:tblStyleColBandSize w:val="1"/>
      <w:tblInd w:w="0" w:type="nil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1">
    <w:name w:val="Grid Table 4 - Accent 11"/>
    <w:basedOn w:val="TableNormal"/>
    <w:next w:val="GridTable4-Accent19"/>
    <w:uiPriority w:val="49"/>
    <w:rsid w:val="00A265D2"/>
    <w:rPr>
      <w:rFonts w:ascii="Aptos" w:eastAsia="Aptos" w:hAnsi="Aptos" w:cs="Arial"/>
      <w:kern w:val="2"/>
      <w:sz w:val="24"/>
      <w:szCs w:val="24"/>
      <w:lang w:val="cs-CZ" w:eastAsia="en-US"/>
    </w:rPr>
    <w:tblPr>
      <w:tblStyleRowBandSize w:val="1"/>
      <w:tblStyleColBandSize w:val="1"/>
      <w:tblInd w:w="0" w:type="nil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customStyle="1" w:styleId="GridTable1Light-Accent31">
    <w:name w:val="Grid Table 1 Light - Accent 31"/>
    <w:basedOn w:val="TableNormal"/>
    <w:next w:val="GridTable1Light-Accent39"/>
    <w:uiPriority w:val="46"/>
    <w:rsid w:val="00A265D2"/>
    <w:rPr>
      <w:rFonts w:ascii="Aptos" w:eastAsia="Aptos" w:hAnsi="Aptos" w:cs="Arial"/>
      <w:kern w:val="2"/>
      <w:sz w:val="24"/>
      <w:szCs w:val="24"/>
      <w:lang w:val="cs-CZ" w:eastAsia="en-US"/>
    </w:rPr>
    <w:tblPr>
      <w:tblStyleRowBandSize w:val="1"/>
      <w:tblStyleColBandSize w:val="1"/>
      <w:tblInd w:w="0" w:type="nil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5Char1">
    <w:name w:val="Heading 5 Char1"/>
    <w:basedOn w:val="DefaultParagraphFont"/>
    <w:uiPriority w:val="9"/>
    <w:semiHidden/>
    <w:rsid w:val="00A265D2"/>
    <w:rPr>
      <w:rFonts w:ascii="Cambria" w:eastAsia="SimSun" w:hAnsi="Cambria" w:cs="Times New Roman"/>
      <w:color w:val="365F91"/>
    </w:rPr>
  </w:style>
  <w:style w:type="character" w:customStyle="1" w:styleId="Heading6Char1">
    <w:name w:val="Heading 6 Char1"/>
    <w:basedOn w:val="DefaultParagraphFont"/>
    <w:uiPriority w:val="9"/>
    <w:semiHidden/>
    <w:rsid w:val="00A265D2"/>
    <w:rPr>
      <w:rFonts w:ascii="Cambria" w:eastAsia="SimSun" w:hAnsi="Cambria" w:cs="Times New Roman"/>
      <w:color w:val="243F60"/>
    </w:rPr>
  </w:style>
  <w:style w:type="character" w:customStyle="1" w:styleId="Heading7Char1">
    <w:name w:val="Heading 7 Char1"/>
    <w:basedOn w:val="DefaultParagraphFont"/>
    <w:uiPriority w:val="9"/>
    <w:semiHidden/>
    <w:rsid w:val="00A265D2"/>
    <w:rPr>
      <w:rFonts w:ascii="Cambria" w:eastAsia="SimSun" w:hAnsi="Cambria" w:cs="Times New Roman"/>
      <w:i/>
      <w:iCs/>
      <w:color w:val="243F60"/>
    </w:rPr>
  </w:style>
  <w:style w:type="character" w:customStyle="1" w:styleId="Heading8Char1">
    <w:name w:val="Heading 8 Char1"/>
    <w:basedOn w:val="DefaultParagraphFont"/>
    <w:uiPriority w:val="9"/>
    <w:semiHidden/>
    <w:rsid w:val="00A265D2"/>
    <w:rPr>
      <w:rFonts w:ascii="Cambria" w:eastAsia="SimSun" w:hAnsi="Cambria" w:cs="Times New Roman"/>
      <w:color w:val="272727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A265D2"/>
    <w:rPr>
      <w:rFonts w:ascii="Cambria" w:eastAsia="SimSun" w:hAnsi="Cambria" w:cs="Times New Roman"/>
      <w:i/>
      <w:iCs/>
      <w:color w:val="272727"/>
      <w:sz w:val="21"/>
      <w:szCs w:val="21"/>
    </w:rPr>
  </w:style>
  <w:style w:type="character" w:customStyle="1" w:styleId="SubtitleChar1">
    <w:name w:val="Subtitle Char1"/>
    <w:basedOn w:val="DefaultParagraphFont"/>
    <w:uiPriority w:val="11"/>
    <w:rsid w:val="00A265D2"/>
    <w:rPr>
      <w:rFonts w:eastAsia="SimSun"/>
      <w:color w:val="5A5A5A"/>
      <w:spacing w:val="15"/>
    </w:rPr>
  </w:style>
  <w:style w:type="character" w:customStyle="1" w:styleId="QuoteChar1">
    <w:name w:val="Quote Char1"/>
    <w:basedOn w:val="DefaultParagraphFont"/>
    <w:uiPriority w:val="29"/>
    <w:rsid w:val="00A265D2"/>
    <w:rPr>
      <w:i/>
      <w:iCs/>
      <w:color w:val="404040"/>
    </w:rPr>
  </w:style>
  <w:style w:type="character" w:customStyle="1" w:styleId="IntenseQuoteChar1">
    <w:name w:val="Intense Quote Char1"/>
    <w:basedOn w:val="DefaultParagraphFont"/>
    <w:uiPriority w:val="30"/>
    <w:rsid w:val="00A265D2"/>
    <w:rPr>
      <w:i/>
      <w:iCs/>
      <w:color w:val="4F81BD"/>
    </w:rPr>
  </w:style>
  <w:style w:type="table" w:customStyle="1" w:styleId="GridTable1Light-Accent12">
    <w:name w:val="Grid Table 1 Light - Accent 12"/>
    <w:basedOn w:val="TableNormal"/>
    <w:next w:val="GridTable1Light-Accent1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next w:val="GridTable4-Accent19"/>
    <w:uiPriority w:val="49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2">
    <w:name w:val="Grid Table 1 Light - Accent 32"/>
    <w:basedOn w:val="TableNormal"/>
    <w:next w:val="GridTable1Light-Accent3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9"/>
    <w:uiPriority w:val="46"/>
    <w:rsid w:val="00A265D2"/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">
    <w:name w:val="Grid Table 4 - Accent 13"/>
    <w:basedOn w:val="TableNormal"/>
    <w:next w:val="GridTable4-Accent19"/>
    <w:uiPriority w:val="49"/>
    <w:rsid w:val="00A265D2"/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">
    <w:name w:val="Grid Table 1 Light - Accent 33"/>
    <w:basedOn w:val="TableNormal"/>
    <w:next w:val="GridTable1Light-Accent39"/>
    <w:uiPriority w:val="46"/>
    <w:rsid w:val="00A265D2"/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2">
    <w:name w:val="No List2"/>
    <w:next w:val="NoList"/>
    <w:uiPriority w:val="99"/>
    <w:semiHidden/>
    <w:unhideWhenUsed/>
    <w:rsid w:val="00A265D2"/>
  </w:style>
  <w:style w:type="numbering" w:customStyle="1" w:styleId="NoList12">
    <w:name w:val="No List12"/>
    <w:next w:val="NoList"/>
    <w:uiPriority w:val="99"/>
    <w:semiHidden/>
    <w:unhideWhenUsed/>
    <w:rsid w:val="00A265D2"/>
  </w:style>
  <w:style w:type="table" w:customStyle="1" w:styleId="GridTable1Light-Accent131">
    <w:name w:val="Grid Table 1 Light - Accent 131"/>
    <w:basedOn w:val="TableNormal"/>
    <w:next w:val="GridTable1Light-Accent1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31">
    <w:name w:val="Grid Table 4 - Accent 131"/>
    <w:basedOn w:val="TableNormal"/>
    <w:next w:val="GridTable4-Accent19"/>
    <w:uiPriority w:val="49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31">
    <w:name w:val="Grid Table 1 Light - Accent 331"/>
    <w:basedOn w:val="TableNormal"/>
    <w:next w:val="GridTable1Light-Accent3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3">
    <w:name w:val="No List3"/>
    <w:next w:val="NoList"/>
    <w:uiPriority w:val="99"/>
    <w:semiHidden/>
    <w:unhideWhenUsed/>
    <w:rsid w:val="00A265D2"/>
  </w:style>
  <w:style w:type="numbering" w:customStyle="1" w:styleId="NoList13">
    <w:name w:val="No List13"/>
    <w:next w:val="NoList"/>
    <w:uiPriority w:val="99"/>
    <w:semiHidden/>
    <w:unhideWhenUsed/>
    <w:rsid w:val="00A265D2"/>
  </w:style>
  <w:style w:type="table" w:customStyle="1" w:styleId="GridTable1Light-Accent14">
    <w:name w:val="Grid Table 1 Light - Accent 14"/>
    <w:basedOn w:val="TableNormal"/>
    <w:next w:val="GridTable1Light-Accent1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4">
    <w:name w:val="Grid Table 4 - Accent 14"/>
    <w:basedOn w:val="TableNormal"/>
    <w:next w:val="GridTable4-Accent19"/>
    <w:uiPriority w:val="49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4">
    <w:name w:val="Grid Table 1 Light - Accent 34"/>
    <w:basedOn w:val="TableNormal"/>
    <w:next w:val="GridTable1Light-Accent3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4">
    <w:name w:val="No List4"/>
    <w:next w:val="NoList"/>
    <w:uiPriority w:val="99"/>
    <w:semiHidden/>
    <w:unhideWhenUsed/>
    <w:rsid w:val="00A265D2"/>
  </w:style>
  <w:style w:type="numbering" w:customStyle="1" w:styleId="NoList14">
    <w:name w:val="No List14"/>
    <w:next w:val="NoList"/>
    <w:uiPriority w:val="99"/>
    <w:semiHidden/>
    <w:unhideWhenUsed/>
    <w:rsid w:val="00A265D2"/>
  </w:style>
  <w:style w:type="table" w:customStyle="1" w:styleId="GridTable1Light-Accent15">
    <w:name w:val="Grid Table 1 Light - Accent 15"/>
    <w:basedOn w:val="TableNormal"/>
    <w:next w:val="GridTable1Light-Accent1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5">
    <w:name w:val="Grid Table 4 - Accent 15"/>
    <w:basedOn w:val="TableNormal"/>
    <w:next w:val="GridTable4-Accent19"/>
    <w:uiPriority w:val="49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5">
    <w:name w:val="Grid Table 1 Light - Accent 35"/>
    <w:basedOn w:val="TableNormal"/>
    <w:next w:val="GridTable1Light-Accent3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5">
    <w:name w:val="No List5"/>
    <w:next w:val="NoList"/>
    <w:uiPriority w:val="99"/>
    <w:semiHidden/>
    <w:unhideWhenUsed/>
    <w:rsid w:val="00A265D2"/>
  </w:style>
  <w:style w:type="numbering" w:customStyle="1" w:styleId="NoList15">
    <w:name w:val="No List15"/>
    <w:next w:val="NoList"/>
    <w:uiPriority w:val="99"/>
    <w:semiHidden/>
    <w:unhideWhenUsed/>
    <w:rsid w:val="00A265D2"/>
  </w:style>
  <w:style w:type="table" w:customStyle="1" w:styleId="GridTable1Light-Accent16">
    <w:name w:val="Grid Table 1 Light - Accent 16"/>
    <w:basedOn w:val="TableNormal"/>
    <w:next w:val="GridTable1Light-Accent1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6">
    <w:name w:val="Grid Table 4 - Accent 16"/>
    <w:basedOn w:val="TableNormal"/>
    <w:next w:val="GridTable4-Accent19"/>
    <w:uiPriority w:val="49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6">
    <w:name w:val="Grid Table 1 Light - Accent 36"/>
    <w:basedOn w:val="TableNormal"/>
    <w:next w:val="GridTable1Light-Accent3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6">
    <w:name w:val="No List6"/>
    <w:next w:val="NoList"/>
    <w:uiPriority w:val="99"/>
    <w:semiHidden/>
    <w:unhideWhenUsed/>
    <w:rsid w:val="00A265D2"/>
  </w:style>
  <w:style w:type="numbering" w:customStyle="1" w:styleId="NoList16">
    <w:name w:val="No List16"/>
    <w:next w:val="NoList"/>
    <w:uiPriority w:val="99"/>
    <w:semiHidden/>
    <w:unhideWhenUsed/>
    <w:rsid w:val="00A265D2"/>
  </w:style>
  <w:style w:type="table" w:customStyle="1" w:styleId="GridTable1Light-Accent17">
    <w:name w:val="Grid Table 1 Light - Accent 17"/>
    <w:basedOn w:val="TableNormal"/>
    <w:next w:val="GridTable1Light-Accent1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7">
    <w:name w:val="Grid Table 4 - Accent 17"/>
    <w:basedOn w:val="TableNormal"/>
    <w:next w:val="GridTable4-Accent19"/>
    <w:uiPriority w:val="49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7">
    <w:name w:val="Grid Table 1 Light - Accent 37"/>
    <w:basedOn w:val="TableNormal"/>
    <w:next w:val="GridTable1Light-Accent3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oList7">
    <w:name w:val="No List7"/>
    <w:next w:val="NoList"/>
    <w:uiPriority w:val="99"/>
    <w:semiHidden/>
    <w:unhideWhenUsed/>
    <w:rsid w:val="00A265D2"/>
  </w:style>
  <w:style w:type="numbering" w:customStyle="1" w:styleId="NoList17">
    <w:name w:val="No List17"/>
    <w:next w:val="NoList"/>
    <w:uiPriority w:val="99"/>
    <w:semiHidden/>
    <w:unhideWhenUsed/>
    <w:rsid w:val="00A265D2"/>
  </w:style>
  <w:style w:type="table" w:customStyle="1" w:styleId="GridTable1Light-Accent18">
    <w:name w:val="Grid Table 1 Light - Accent 18"/>
    <w:basedOn w:val="TableNormal"/>
    <w:next w:val="GridTable1Light-Accent1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8">
    <w:name w:val="Grid Table 4 - Accent 18"/>
    <w:basedOn w:val="TableNormal"/>
    <w:next w:val="GridTable4-Accent19"/>
    <w:uiPriority w:val="49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1Light-Accent38">
    <w:name w:val="Grid Table 1 Light - Accent 38"/>
    <w:basedOn w:val="TableNormal"/>
    <w:next w:val="GridTable1Light-Accent39"/>
    <w:uiPriority w:val="46"/>
    <w:rsid w:val="00A265D2"/>
    <w:pPr>
      <w:widowControl w:val="0"/>
    </w:pPr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65D2"/>
    <w:rPr>
      <w:color w:val="605E5C"/>
      <w:shd w:val="clear" w:color="auto" w:fill="E1DFDD"/>
    </w:rPr>
  </w:style>
  <w:style w:type="table" w:customStyle="1" w:styleId="GridTable1Light-Accent19">
    <w:name w:val="Grid Table 1 Light - Accent 19"/>
    <w:basedOn w:val="TableNormal"/>
    <w:uiPriority w:val="46"/>
    <w:rsid w:val="00A265D2"/>
    <w:rPr>
      <w:rFonts w:ascii="Cambria" w:eastAsia="Cambria" w:hAnsi="Cambria"/>
      <w:lang w:val="cs-CZ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9">
    <w:name w:val="Grid Table 4 - Accent 19"/>
    <w:basedOn w:val="TableNormal"/>
    <w:uiPriority w:val="49"/>
    <w:rsid w:val="00A265D2"/>
    <w:rPr>
      <w:rFonts w:ascii="Cambria" w:eastAsia="Cambria" w:hAnsi="Cambria"/>
      <w:lang w:val="cs-CZ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1Light-Accent39">
    <w:name w:val="Grid Table 1 Light - Accent 39"/>
    <w:basedOn w:val="TableNormal"/>
    <w:uiPriority w:val="46"/>
    <w:rsid w:val="00A265D2"/>
    <w:rPr>
      <w:rFonts w:ascii="Cambria" w:eastAsia="Cambria" w:hAnsi="Cambria"/>
      <w:lang w:val="cs-CZ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A265D2"/>
    <w:pPr>
      <w:autoSpaceDE w:val="0"/>
      <w:autoSpaceDN w:val="0"/>
      <w:adjustRightInd w:val="0"/>
    </w:pPr>
    <w:rPr>
      <w:rFonts w:eastAsia="Cambria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6/1386/oj" TargetMode="External"/><Relationship Id="rId2" Type="http://schemas.openxmlformats.org/officeDocument/2006/relationships/hyperlink" Target="http://data.europa.eu/eli/C/2025/290/oj" TargetMode="External"/><Relationship Id="rId1" Type="http://schemas.openxmlformats.org/officeDocument/2006/relationships/hyperlink" Target="http://data.europa.eu/eli/C/2024/6027/oj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2026-07-07T14:01:00Z</dcterms:created>
  <dcterms:modified xsi:type="dcterms:W3CDTF">2026-07-07T14:01:00Z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P10_TA(2026)0171_</vt:lpwstr>
  </property>
  <property fmtid="{D5CDD505-2E9C-101B-9397-08002B2CF9AE}" pid="4" name="&lt;Type&gt;">
    <vt:lpwstr>RR</vt:lpwstr>
  </property>
</Properties>
</file>