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005F" w14:paraId="3F347396" w14:textId="77777777" w:rsidTr="0010095E">
        <w:trPr>
          <w:trHeight w:hRule="exact" w:val="1418"/>
        </w:trPr>
        <w:tc>
          <w:tcPr>
            <w:tcW w:w="6804" w:type="dxa"/>
            <w:shd w:val="clear" w:color="auto" w:fill="auto"/>
            <w:vAlign w:val="center"/>
          </w:tcPr>
          <w:p w14:paraId="6A484F16" w14:textId="77777777" w:rsidR="00751A4A" w:rsidRPr="008E005F" w:rsidRDefault="00105422" w:rsidP="0010095E">
            <w:pPr>
              <w:pStyle w:val="EPName"/>
            </w:pPr>
            <w:r w:rsidRPr="008E005F">
              <w:t>Europa-Parlamentet</w:t>
            </w:r>
          </w:p>
          <w:p w14:paraId="730EEFE8" w14:textId="77777777" w:rsidR="00751A4A" w:rsidRPr="008E005F" w:rsidRDefault="005F1B17" w:rsidP="005F1B17">
            <w:pPr>
              <w:pStyle w:val="EPTerm"/>
              <w:rPr>
                <w:rStyle w:val="HideTWBExt"/>
                <w:noProof w:val="0"/>
                <w:vanish w:val="0"/>
                <w:color w:val="auto"/>
              </w:rPr>
            </w:pPr>
            <w:r w:rsidRPr="008E005F">
              <w:t>2024</w:t>
            </w:r>
            <w:r w:rsidR="00817416" w:rsidRPr="008E005F">
              <w:t>-202</w:t>
            </w:r>
            <w:r w:rsidRPr="008E005F">
              <w:t>9</w:t>
            </w:r>
          </w:p>
        </w:tc>
        <w:tc>
          <w:tcPr>
            <w:tcW w:w="2268" w:type="dxa"/>
            <w:shd w:val="clear" w:color="auto" w:fill="auto"/>
          </w:tcPr>
          <w:p w14:paraId="1F168D39" w14:textId="77777777" w:rsidR="00751A4A" w:rsidRPr="008E005F" w:rsidRDefault="00187494" w:rsidP="0010095E">
            <w:pPr>
              <w:pStyle w:val="EPLogo"/>
            </w:pPr>
            <w:r w:rsidRPr="008E005F">
              <w:rPr>
                <w:noProof/>
                <w:lang w:val="en-GB"/>
              </w:rPr>
              <w:drawing>
                <wp:inline distT="0" distB="0" distL="0" distR="0" wp14:anchorId="64C3AFF0" wp14:editId="42418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431DF4" w14:textId="77777777" w:rsidR="00D058B8" w:rsidRPr="008E005F" w:rsidRDefault="00D058B8" w:rsidP="004C5D52">
      <w:pPr>
        <w:pStyle w:val="LineTop"/>
      </w:pPr>
    </w:p>
    <w:p w14:paraId="5BE0F906" w14:textId="77777777" w:rsidR="00680577" w:rsidRPr="008E005F" w:rsidRDefault="00105422" w:rsidP="00680577">
      <w:pPr>
        <w:pStyle w:val="EPBodyTA1"/>
      </w:pPr>
      <w:r w:rsidRPr="008E005F">
        <w:t>VEDTAGNE TEKSTER</w:t>
      </w:r>
    </w:p>
    <w:p w14:paraId="60BE3DC9" w14:textId="77777777" w:rsidR="00D058B8" w:rsidRPr="008E005F" w:rsidRDefault="00D058B8" w:rsidP="00D058B8">
      <w:pPr>
        <w:pStyle w:val="LineBottom"/>
      </w:pPr>
    </w:p>
    <w:p w14:paraId="7D55235B" w14:textId="79C8D5CC" w:rsidR="00105422" w:rsidRPr="008E005F" w:rsidRDefault="00105422" w:rsidP="00105422">
      <w:pPr>
        <w:pStyle w:val="ATHeading1"/>
      </w:pPr>
      <w:bookmarkStart w:id="0" w:name="TANumber"/>
      <w:r w:rsidRPr="008E005F">
        <w:t>P10_TA(</w:t>
      </w:r>
      <w:r w:rsidR="001C22A0">
        <w:t>2026</w:t>
      </w:r>
      <w:r w:rsidRPr="008E005F">
        <w:t>)0</w:t>
      </w:r>
      <w:bookmarkEnd w:id="0"/>
      <w:r w:rsidR="00997CA9">
        <w:t>171</w:t>
      </w:r>
    </w:p>
    <w:p w14:paraId="463A4402" w14:textId="77777777" w:rsidR="00105422" w:rsidRPr="008E005F" w:rsidRDefault="00304E76" w:rsidP="00105422">
      <w:pPr>
        <w:pStyle w:val="ATHeading2"/>
      </w:pPr>
      <w:r>
        <w:t>S</w:t>
      </w:r>
      <w:r w:rsidRPr="008E005F">
        <w:t>creening af udenlandske investeringer i Unionen</w:t>
      </w:r>
    </w:p>
    <w:p w14:paraId="444FD492" w14:textId="77777777" w:rsidR="00105422" w:rsidRPr="008E005F" w:rsidRDefault="00105422" w:rsidP="00105422">
      <w:pPr>
        <w:rPr>
          <w:i/>
          <w:vanish/>
        </w:rPr>
      </w:pPr>
      <w:r w:rsidRPr="008E005F">
        <w:rPr>
          <w:i/>
        </w:rPr>
        <w:fldChar w:fldCharType="begin"/>
      </w:r>
      <w:r w:rsidRPr="008E005F">
        <w:rPr>
          <w:i/>
        </w:rPr>
        <w:instrText xml:space="preserve"> TC"(</w:instrText>
      </w:r>
      <w:bookmarkStart w:id="1" w:name="DocNumber"/>
      <w:r w:rsidRPr="008E005F">
        <w:rPr>
          <w:i/>
        </w:rPr>
        <w:instrText>A10-0061/2025</w:instrText>
      </w:r>
      <w:bookmarkEnd w:id="1"/>
      <w:r w:rsidRPr="008E005F">
        <w:rPr>
          <w:i/>
        </w:rPr>
        <w:instrText xml:space="preserve"> - Ordfører: Raphaël Glucksmann)"\l3 \n&gt; \* MERGEFORMAT </w:instrText>
      </w:r>
      <w:r w:rsidRPr="008E005F">
        <w:rPr>
          <w:i/>
        </w:rPr>
        <w:fldChar w:fldCharType="end"/>
      </w:r>
    </w:p>
    <w:p w14:paraId="459AC8B2" w14:textId="77777777" w:rsidR="00105422" w:rsidRPr="008E005F" w:rsidRDefault="00105422" w:rsidP="00105422">
      <w:pPr>
        <w:rPr>
          <w:vanish/>
        </w:rPr>
      </w:pPr>
      <w:bookmarkStart w:id="2" w:name="Commission"/>
      <w:r w:rsidRPr="008E005F">
        <w:rPr>
          <w:vanish/>
        </w:rPr>
        <w:t>Udvalget om International Handel</w:t>
      </w:r>
      <w:bookmarkEnd w:id="2"/>
    </w:p>
    <w:p w14:paraId="5E121E78" w14:textId="77777777" w:rsidR="00105422" w:rsidRPr="008E005F" w:rsidRDefault="00105422" w:rsidP="00105422">
      <w:pPr>
        <w:rPr>
          <w:vanish/>
        </w:rPr>
      </w:pPr>
      <w:bookmarkStart w:id="3" w:name="PE"/>
      <w:r w:rsidRPr="008E005F">
        <w:rPr>
          <w:vanish/>
        </w:rPr>
        <w:t>PE767.951</w:t>
      </w:r>
      <w:bookmarkEnd w:id="3"/>
    </w:p>
    <w:p w14:paraId="7827B835" w14:textId="50A8723C" w:rsidR="00105422" w:rsidRPr="008E005F" w:rsidRDefault="00105422" w:rsidP="00105422">
      <w:pPr>
        <w:pStyle w:val="ATHeading3"/>
      </w:pPr>
      <w:bookmarkStart w:id="4" w:name="Sujet"/>
      <w:r w:rsidRPr="008E005F">
        <w:t xml:space="preserve">Europa-Parlamentets lovgivningsmæssige beslutning af </w:t>
      </w:r>
      <w:r w:rsidR="00FC23E9">
        <w:t>19</w:t>
      </w:r>
      <w:r w:rsidRPr="008E005F">
        <w:t>.</w:t>
      </w:r>
      <w:r w:rsidR="00304E76">
        <w:t xml:space="preserve"> maj</w:t>
      </w:r>
      <w:r w:rsidRPr="008E005F">
        <w:t xml:space="preserve"> </w:t>
      </w:r>
      <w:r w:rsidR="00017F38">
        <w:t>2026</w:t>
      </w:r>
      <w:r w:rsidRPr="008E005F">
        <w:t xml:space="preserve"> om forslag til Europa-Parlamentets og Rådets forordning om screening af udenlandske investeringer i Unionen og om ophævelse af Europa-Parlamentets og Rådets forordning (EU) 2019/452</w:t>
      </w:r>
      <w:bookmarkEnd w:id="4"/>
      <w:r w:rsidRPr="008E005F">
        <w:t xml:space="preserve"> </w:t>
      </w:r>
      <w:bookmarkStart w:id="5" w:name="References"/>
      <w:r w:rsidRPr="008E005F">
        <w:t>(COM(2024)0023 – C9-0011/2024 – 2024/0017(COD))</w:t>
      </w:r>
      <w:bookmarkEnd w:id="5"/>
    </w:p>
    <w:p w14:paraId="26D2C88F" w14:textId="77777777" w:rsidR="00511C5A" w:rsidRPr="008E005F" w:rsidRDefault="00511C5A" w:rsidP="00511C5A">
      <w:pPr>
        <w:pStyle w:val="NormalBold"/>
      </w:pPr>
      <w:r w:rsidRPr="008E005F">
        <w:t>(Almindelig lovgivningsprocedure: førstebehandling)</w:t>
      </w:r>
    </w:p>
    <w:p w14:paraId="7F64E0CD" w14:textId="77777777" w:rsidR="00511C5A" w:rsidRPr="008E005F" w:rsidRDefault="00511C5A" w:rsidP="00511C5A">
      <w:pPr>
        <w:pStyle w:val="EPComma"/>
      </w:pPr>
      <w:r w:rsidRPr="008E005F">
        <w:rPr>
          <w:i/>
        </w:rPr>
        <w:t>Europa-Parlamentet</w:t>
      </w:r>
      <w:r w:rsidRPr="008E005F">
        <w:t>,</w:t>
      </w:r>
    </w:p>
    <w:p w14:paraId="5C1103EB" w14:textId="77777777" w:rsidR="00511C5A" w:rsidRPr="008E005F" w:rsidRDefault="00511C5A" w:rsidP="00511C5A">
      <w:pPr>
        <w:pStyle w:val="NormalHanging12a"/>
      </w:pPr>
      <w:r w:rsidRPr="008E005F">
        <w:t>–</w:t>
      </w:r>
      <w:r w:rsidRPr="008E005F">
        <w:tab/>
        <w:t>der henviser til Kommissionens forslag til Europa-Parlamentet og Rådet (</w:t>
      </w:r>
      <w:proofErr w:type="gramStart"/>
      <w:r w:rsidRPr="008E005F">
        <w:t>COM(</w:t>
      </w:r>
      <w:proofErr w:type="gramEnd"/>
      <w:r w:rsidRPr="008E005F">
        <w:t>2024)0023),</w:t>
      </w:r>
    </w:p>
    <w:p w14:paraId="13D03A7F" w14:textId="77777777" w:rsidR="00511C5A" w:rsidRPr="008E005F" w:rsidRDefault="00511C5A" w:rsidP="00511C5A">
      <w:pPr>
        <w:pStyle w:val="NormalHanging12a"/>
      </w:pPr>
      <w:r w:rsidRPr="008E005F">
        <w:t>–</w:t>
      </w:r>
      <w:r w:rsidRPr="008E005F">
        <w:tab/>
        <w:t>der henviser til artikel 294, stk. 2, og artikel 114 og 207 i traktaten om Den Europæiske Unions funktionsmåde, på grundlag af hvilke Kommissionen har forelagt forslaget for Parlamentet (C9</w:t>
      </w:r>
      <w:r w:rsidRPr="008E005F">
        <w:noBreakHyphen/>
        <w:t>0011/2024),</w:t>
      </w:r>
    </w:p>
    <w:p w14:paraId="3660D1BC" w14:textId="77777777" w:rsidR="00511C5A" w:rsidRPr="008E005F" w:rsidRDefault="00511C5A" w:rsidP="00511C5A">
      <w:pPr>
        <w:pStyle w:val="NormalHanging12a"/>
      </w:pPr>
      <w:r w:rsidRPr="008E005F">
        <w:t>–</w:t>
      </w:r>
      <w:r w:rsidRPr="008E005F">
        <w:tab/>
        <w:t>der henviser til artikel 294, stk. 3, i traktaten om Den Europæiske Unions funktionsmåde,</w:t>
      </w:r>
    </w:p>
    <w:p w14:paraId="3B5AEA98" w14:textId="77777777" w:rsidR="00511C5A" w:rsidRPr="008E005F" w:rsidRDefault="00511C5A" w:rsidP="00511C5A">
      <w:pPr>
        <w:pStyle w:val="NormalHanging12a"/>
      </w:pPr>
      <w:r w:rsidRPr="008E005F">
        <w:t>–</w:t>
      </w:r>
      <w:r w:rsidRPr="008E005F">
        <w:tab/>
        <w:t>der henviser til udtalelse af 10. juli 2024 fra Det Europæiske Økonomiske og Sociale Udvalg</w:t>
      </w:r>
      <w:r w:rsidRPr="008E005F">
        <w:rPr>
          <w:rStyle w:val="FootnoteReference"/>
        </w:rPr>
        <w:footnoteReference w:id="1"/>
      </w:r>
      <w:r w:rsidRPr="008E005F">
        <w:t>,</w:t>
      </w:r>
    </w:p>
    <w:p w14:paraId="29E6A622" w14:textId="77777777" w:rsidR="00511C5A" w:rsidRDefault="00511C5A" w:rsidP="00511C5A">
      <w:pPr>
        <w:pStyle w:val="NormalHanging12a"/>
      </w:pPr>
      <w:r w:rsidRPr="008E005F">
        <w:t>–</w:t>
      </w:r>
      <w:r w:rsidRPr="008E005F">
        <w:tab/>
        <w:t>der henviser til udtalelse af 20. november 2024 fra Regionsudvalget</w:t>
      </w:r>
      <w:r w:rsidRPr="008E005F">
        <w:rPr>
          <w:rStyle w:val="FootnoteReference"/>
        </w:rPr>
        <w:footnoteReference w:id="2"/>
      </w:r>
      <w:r w:rsidRPr="008E005F">
        <w:t>,</w:t>
      </w:r>
    </w:p>
    <w:p w14:paraId="1D826F62" w14:textId="0A121D19" w:rsidR="00E73D32" w:rsidRPr="008E005F" w:rsidRDefault="00E73D32" w:rsidP="00511C5A">
      <w:pPr>
        <w:pStyle w:val="NormalHanging12a"/>
      </w:pPr>
      <w:r w:rsidRPr="00C424A5">
        <w:t>–</w:t>
      </w:r>
      <w:r w:rsidRPr="00C424A5">
        <w:tab/>
      </w:r>
      <w:r w:rsidRPr="00110487">
        <w:rPr>
          <w:noProof/>
          <w:szCs w:val="24"/>
        </w:rPr>
        <w:t xml:space="preserve">der henviser til, at det kompetente udvalg har godkendt den foreløbige aftale i henhold til forretningsordenens artikel </w:t>
      </w:r>
      <w:r>
        <w:rPr>
          <w:noProof/>
          <w:szCs w:val="24"/>
        </w:rPr>
        <w:t>75</w:t>
      </w:r>
      <w:r w:rsidRPr="00110487">
        <w:rPr>
          <w:noProof/>
          <w:szCs w:val="24"/>
        </w:rPr>
        <w:t xml:space="preserve">, stk. 4, og at Rådets repræsentant ved skrivelse af </w:t>
      </w:r>
      <w:r>
        <w:rPr>
          <w:noProof/>
          <w:szCs w:val="24"/>
        </w:rPr>
        <w:t>10. februar</w:t>
      </w:r>
      <w:r w:rsidRPr="00110487">
        <w:rPr>
          <w:noProof/>
          <w:szCs w:val="24"/>
        </w:rPr>
        <w:t xml:space="preserve"> 20</w:t>
      </w:r>
      <w:r>
        <w:rPr>
          <w:noProof/>
          <w:szCs w:val="24"/>
        </w:rPr>
        <w:t>26</w:t>
      </w:r>
      <w:r w:rsidRPr="00110487">
        <w:rPr>
          <w:noProof/>
          <w:szCs w:val="24"/>
        </w:rPr>
        <w:t xml:space="preserve"> forpligtede sig til at godkende Europa-Parlamentets holdning, jf. artikel 294, stk. 4, i traktaten om Den Europæiske Unions funktionsmåde</w:t>
      </w:r>
      <w:r w:rsidRPr="007A23CB">
        <w:t xml:space="preserve">, </w:t>
      </w:r>
    </w:p>
    <w:p w14:paraId="108022D2" w14:textId="77777777" w:rsidR="00511C5A" w:rsidRPr="008E005F" w:rsidRDefault="00511C5A" w:rsidP="00511C5A">
      <w:pPr>
        <w:pStyle w:val="NormalHanging12a"/>
      </w:pPr>
      <w:r w:rsidRPr="008E005F">
        <w:t>–</w:t>
      </w:r>
      <w:r w:rsidRPr="008E005F">
        <w:tab/>
        <w:t>der henviser til forretningsordenens artikel 60,</w:t>
      </w:r>
    </w:p>
    <w:p w14:paraId="1EC49C2C" w14:textId="77777777" w:rsidR="00511C5A" w:rsidRPr="008E005F" w:rsidRDefault="00511C5A" w:rsidP="00511C5A">
      <w:pPr>
        <w:pStyle w:val="NormalHanging12a"/>
      </w:pPr>
      <w:r w:rsidRPr="008E005F">
        <w:t>–</w:t>
      </w:r>
      <w:r w:rsidRPr="008E005F">
        <w:tab/>
        <w:t xml:space="preserve">der henviser til udtalelser fra Økonomi- og Valutaudvalget, Udvalget om Industri, </w:t>
      </w:r>
      <w:r w:rsidRPr="008E005F">
        <w:lastRenderedPageBreak/>
        <w:t>Forskning og Energi, Udvalget om det Indre Marked og Forbrugerbeskyttelse og Transport- og Turismeudvalget,</w:t>
      </w:r>
    </w:p>
    <w:p w14:paraId="77A7FB34" w14:textId="77777777" w:rsidR="00511C5A" w:rsidRPr="008E005F" w:rsidRDefault="00511C5A" w:rsidP="00511C5A">
      <w:pPr>
        <w:pStyle w:val="NormalHanging12a"/>
      </w:pPr>
      <w:r w:rsidRPr="008E005F">
        <w:t>–</w:t>
      </w:r>
      <w:r w:rsidRPr="008E005F">
        <w:tab/>
        <w:t>der henviser til betænkning fra Udvalget om International Handel (A10-0061/2025),</w:t>
      </w:r>
    </w:p>
    <w:p w14:paraId="025CF514" w14:textId="657C9FFC" w:rsidR="00511C5A" w:rsidRDefault="00511C5A" w:rsidP="00511C5A">
      <w:pPr>
        <w:pStyle w:val="NormalHanging12a"/>
      </w:pPr>
      <w:r w:rsidRPr="008E005F">
        <w:t>1.</w:t>
      </w:r>
      <w:r w:rsidRPr="008E005F">
        <w:tab/>
        <w:t>vedtager nedenstående holdning ved førstebehandling</w:t>
      </w:r>
      <w:r w:rsidR="00FC23E9">
        <w:rPr>
          <w:rStyle w:val="FootnoteReference"/>
        </w:rPr>
        <w:footnoteReference w:id="3"/>
      </w:r>
      <w:r w:rsidRPr="008E005F">
        <w:t>;</w:t>
      </w:r>
    </w:p>
    <w:p w14:paraId="1EE3D462" w14:textId="6E8828AC" w:rsidR="00E73D32" w:rsidRPr="008E005F" w:rsidRDefault="00E73D32" w:rsidP="00511C5A">
      <w:pPr>
        <w:pStyle w:val="NormalHanging12a"/>
      </w:pPr>
      <w:r>
        <w:t>2.</w:t>
      </w:r>
      <w:r>
        <w:tab/>
      </w:r>
      <w:r w:rsidRPr="00E73D32">
        <w:t xml:space="preserve">godkender Europa-Parlamentets og Kommissionens fælles erklæring, der er vedføjet som bilag til denne beslutning, og som vil blive offentliggjort i C-udgaven af </w:t>
      </w:r>
      <w:r w:rsidRPr="00881453">
        <w:rPr>
          <w:i/>
          <w:iCs/>
        </w:rPr>
        <w:t>Den Europæiske Unions Tidende</w:t>
      </w:r>
      <w:r w:rsidRPr="00E73D32">
        <w:t>;</w:t>
      </w:r>
    </w:p>
    <w:p w14:paraId="4332A50E" w14:textId="1108B7F2" w:rsidR="00511C5A" w:rsidRPr="008E005F" w:rsidRDefault="00E73D32" w:rsidP="00511C5A">
      <w:pPr>
        <w:pStyle w:val="NormalHanging12a"/>
      </w:pPr>
      <w:r>
        <w:t>3</w:t>
      </w:r>
      <w:r w:rsidR="00511C5A" w:rsidRPr="008E005F">
        <w:t>.</w:t>
      </w:r>
      <w:r w:rsidR="00511C5A" w:rsidRPr="008E005F">
        <w:tab/>
        <w:t>anmoder om fornyet forelæggelse, hvis Kommissionen erstatter, i væsentlig grad ændrer eller agter i væsentlig grad at ændre sit forslag;</w:t>
      </w:r>
    </w:p>
    <w:p w14:paraId="08F2EB0D" w14:textId="16856F19" w:rsidR="00511C5A" w:rsidRPr="008E005F" w:rsidRDefault="00E73D32" w:rsidP="00511C5A">
      <w:pPr>
        <w:pStyle w:val="NormalHanging12a"/>
      </w:pPr>
      <w:r>
        <w:t>4</w:t>
      </w:r>
      <w:r w:rsidR="00511C5A" w:rsidRPr="008E005F">
        <w:t>.</w:t>
      </w:r>
      <w:r w:rsidR="00511C5A" w:rsidRPr="008E005F">
        <w:tab/>
        <w:t>pålægger sin formand at sende Parlamentets holdning til Rådet og Kommissionen samt til de nationale parlamenter.</w:t>
      </w:r>
    </w:p>
    <w:p w14:paraId="786D6C71" w14:textId="77777777" w:rsidR="00E73D32" w:rsidRDefault="00E73D32" w:rsidP="00511C5A">
      <w:pPr>
        <w:sectPr w:rsidR="00E73D32" w:rsidSect="008E00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3703BEA" w14:textId="62B7910C" w:rsidR="00FC23E9" w:rsidRPr="00606380" w:rsidRDefault="00FC23E9" w:rsidP="00AA368B">
      <w:pPr>
        <w:autoSpaceDE w:val="0"/>
        <w:autoSpaceDN w:val="0"/>
        <w:adjustRightInd w:val="0"/>
        <w:spacing w:after="240"/>
        <w:ind w:left="720" w:hanging="720"/>
        <w:rPr>
          <w:rFonts w:eastAsia="Calibri"/>
          <w:b/>
          <w:bCs/>
          <w:color w:val="000000"/>
          <w:szCs w:val="24"/>
        </w:rPr>
      </w:pPr>
      <w:r w:rsidRPr="00606380">
        <w:rPr>
          <w:rFonts w:eastAsia="Calibri"/>
          <w:b/>
          <w:bCs/>
          <w:color w:val="000000"/>
          <w:szCs w:val="24"/>
        </w:rPr>
        <w:lastRenderedPageBreak/>
        <w:t>P10_TC1-</w:t>
      </w:r>
      <w:proofErr w:type="gramStart"/>
      <w:r w:rsidRPr="00606380">
        <w:rPr>
          <w:rFonts w:eastAsia="Calibri"/>
          <w:b/>
          <w:bCs/>
          <w:color w:val="000000"/>
          <w:szCs w:val="24"/>
        </w:rPr>
        <w:t>COD(</w:t>
      </w:r>
      <w:proofErr w:type="gramEnd"/>
      <w:r w:rsidRPr="00606380">
        <w:rPr>
          <w:rFonts w:eastAsia="Calibri"/>
          <w:b/>
          <w:bCs/>
          <w:color w:val="000000"/>
          <w:szCs w:val="24"/>
        </w:rPr>
        <w:t>202</w:t>
      </w:r>
      <w:r>
        <w:rPr>
          <w:rFonts w:eastAsia="Calibri"/>
          <w:b/>
          <w:bCs/>
          <w:color w:val="000000"/>
          <w:szCs w:val="24"/>
        </w:rPr>
        <w:t>4</w:t>
      </w:r>
      <w:r w:rsidRPr="00606380">
        <w:rPr>
          <w:rFonts w:eastAsia="Calibri"/>
          <w:b/>
          <w:bCs/>
          <w:color w:val="000000"/>
          <w:szCs w:val="24"/>
        </w:rPr>
        <w:t>)0</w:t>
      </w:r>
      <w:r>
        <w:rPr>
          <w:rFonts w:eastAsia="Calibri"/>
          <w:b/>
          <w:bCs/>
          <w:color w:val="000000"/>
          <w:szCs w:val="24"/>
        </w:rPr>
        <w:t>017</w:t>
      </w:r>
    </w:p>
    <w:p w14:paraId="53B74278" w14:textId="1F56DFF3" w:rsidR="00FC23E9" w:rsidRDefault="00FC23E9" w:rsidP="00AA368B">
      <w:pPr>
        <w:pStyle w:val="NormalHanging12a"/>
        <w:ind w:left="0" w:firstLine="0"/>
        <w:rPr>
          <w:rFonts w:eastAsia="Calibri"/>
          <w:b/>
        </w:rPr>
      </w:pPr>
      <w:r w:rsidRPr="00115245">
        <w:rPr>
          <w:b/>
        </w:rPr>
        <w:t xml:space="preserve">Europa-Parlamentets holdning fastlagt ved </w:t>
      </w:r>
      <w:r w:rsidRPr="00511370">
        <w:rPr>
          <w:b/>
        </w:rPr>
        <w:t xml:space="preserve">førstebehandlingen den </w:t>
      </w:r>
      <w:r w:rsidR="001A276A">
        <w:rPr>
          <w:b/>
        </w:rPr>
        <w:t>19. maj 2026</w:t>
      </w:r>
      <w:r w:rsidRPr="00511370">
        <w:rPr>
          <w:b/>
        </w:rPr>
        <w:t xml:space="preserve"> med henblik på vedtagelse af Europa-Parlamentets og Rådets </w:t>
      </w:r>
      <w:r w:rsidRPr="00511370">
        <w:rPr>
          <w:rFonts w:eastAsia="Calibri"/>
          <w:b/>
        </w:rPr>
        <w:t xml:space="preserve">forordning </w:t>
      </w:r>
      <w:r w:rsidRPr="00511370">
        <w:rPr>
          <w:b/>
        </w:rPr>
        <w:t xml:space="preserve">(EU) </w:t>
      </w:r>
      <w:r w:rsidR="006C64C7">
        <w:rPr>
          <w:rFonts w:eastAsia="Calibri"/>
          <w:b/>
        </w:rPr>
        <w:t>2026</w:t>
      </w:r>
      <w:r w:rsidRPr="00511370">
        <w:rPr>
          <w:rFonts w:eastAsia="Calibri"/>
          <w:b/>
        </w:rPr>
        <w:t xml:space="preserve">/… om </w:t>
      </w:r>
      <w:r w:rsidR="006C64C7" w:rsidRPr="006C64C7">
        <w:rPr>
          <w:rFonts w:eastAsia="Cambria" w:cs="Arial"/>
          <w:b/>
          <w:color w:val="000000"/>
          <w:szCs w:val="22"/>
          <w:lang w:eastAsia="en-US"/>
        </w:rPr>
        <w:t>screening af udenlandske investeringer i Unionen og om ophævelse af forordning (EU) 2019/452</w:t>
      </w:r>
    </w:p>
    <w:p w14:paraId="6DA8FB7D" w14:textId="77777777" w:rsidR="0089231D" w:rsidRDefault="0089231D" w:rsidP="00F95CDF">
      <w:pPr>
        <w:tabs>
          <w:tab w:val="left" w:pos="567"/>
          <w:tab w:val="left" w:pos="851"/>
          <w:tab w:val="left" w:pos="1134"/>
          <w:tab w:val="left" w:pos="1418"/>
          <w:tab w:val="left" w:pos="1701"/>
        </w:tabs>
        <w:ind w:right="-1"/>
      </w:pPr>
    </w:p>
    <w:p w14:paraId="06C4CAC6" w14:textId="3D78EA8F" w:rsidR="0089231D" w:rsidRPr="00F95CDF" w:rsidRDefault="0089231D" w:rsidP="00F95CDF">
      <w:pPr>
        <w:rPr>
          <w:i/>
        </w:rPr>
      </w:pPr>
      <w:r w:rsidRPr="00F95CDF">
        <w:rPr>
          <w:i/>
        </w:rPr>
        <w:t>(Eftersom der var indgået en aftale mellem Parlamentet og Rådet, svarer Parlamentets holdning til den endelige retsakt, forordning (EU) 202</w:t>
      </w:r>
      <w:r>
        <w:rPr>
          <w:i/>
        </w:rPr>
        <w:t>6</w:t>
      </w:r>
      <w:r w:rsidRPr="00F95CDF">
        <w:rPr>
          <w:i/>
        </w:rPr>
        <w:t>/1</w:t>
      </w:r>
      <w:r>
        <w:rPr>
          <w:i/>
        </w:rPr>
        <w:t>386</w:t>
      </w:r>
      <w:r w:rsidRPr="00F95CDF">
        <w:rPr>
          <w:i/>
        </w:rPr>
        <w:t>.)</w:t>
      </w:r>
    </w:p>
    <w:p w14:paraId="46A3B1D2" w14:textId="77777777" w:rsidR="0089231D" w:rsidRPr="00F95CDF" w:rsidRDefault="0089231D" w:rsidP="00F95CDF">
      <w:pPr>
        <w:rPr>
          <w:lang w:eastAsia="en-US"/>
        </w:rPr>
      </w:pPr>
    </w:p>
    <w:p w14:paraId="2F5FB0C7" w14:textId="77777777" w:rsidR="00FC23E9" w:rsidRDefault="00FC23E9" w:rsidP="00511C5A"/>
    <w:p w14:paraId="1FB9638A" w14:textId="77777777" w:rsidR="00442E37" w:rsidRDefault="00442E37" w:rsidP="00511C5A">
      <w:pPr>
        <w:sectPr w:rsidR="00442E37" w:rsidSect="008E005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758B15" w14:textId="77777777" w:rsidR="00E73D32" w:rsidRPr="00F02317" w:rsidRDefault="00E73D32" w:rsidP="00E73D32">
      <w:pPr>
        <w:jc w:val="right"/>
      </w:pPr>
      <w:r w:rsidRPr="00F02317">
        <w:lastRenderedPageBreak/>
        <w:t>BILAG TIL DEN LOVGIVNINGSMÆSSIGE BESLUTNING</w:t>
      </w:r>
    </w:p>
    <w:p w14:paraId="3719E1B9" w14:textId="77777777" w:rsidR="00E73D32" w:rsidRDefault="00E73D32" w:rsidP="00511C5A"/>
    <w:p w14:paraId="016E1B82" w14:textId="236BE3FB" w:rsidR="00E73D32" w:rsidRPr="00DF428D" w:rsidRDefault="00E73D32" w:rsidP="00881453">
      <w:pPr>
        <w:spacing w:before="160" w:after="240"/>
      </w:pPr>
      <w:r w:rsidRPr="00DF428D">
        <w:rPr>
          <w:b/>
        </w:rPr>
        <w:t>Erklæring fra Europa-Parlamentet og Kommissionen om behovet for yderligere tiltag vedrørende udenlandske investeringer og økonomisk sikkerhed</w:t>
      </w:r>
      <w:r w:rsidRPr="00DF428D">
        <w:rPr>
          <w:rStyle w:val="FootnoteReference"/>
          <w:bCs/>
        </w:rPr>
        <w:footnoteReference w:id="4"/>
      </w:r>
    </w:p>
    <w:p w14:paraId="4A793ACA" w14:textId="77777777" w:rsidR="00E73D32" w:rsidRDefault="00E73D32" w:rsidP="00881453">
      <w:pPr>
        <w:spacing w:before="160" w:after="160"/>
      </w:pPr>
      <w:r w:rsidRPr="00DF428D">
        <w:t xml:space="preserve">Europa-Parlamentet og Kommissionen er enige om, at Unionen fortsat skal være et attraktivt sted at drive forretning og sikre, at udenlandske investeringer, navnlig i strategiske sektorer, bidrager til økonomisk vækst og konkurrenceevne. </w:t>
      </w:r>
    </w:p>
    <w:p w14:paraId="1EA231A8" w14:textId="77777777" w:rsidR="00E73D32" w:rsidRDefault="00E73D32" w:rsidP="00881453">
      <w:pPr>
        <w:spacing w:before="160" w:after="160"/>
      </w:pPr>
      <w:r w:rsidRPr="00DF428D">
        <w:t xml:space="preserve">De to institutioner anerkender imidlertid, at visse investeringer risikerer at skabe strategiske afhængighedsforhold og underminere det indre markeds modstandsdygtighed. Denne udvikling risikerer at svække Unionens økonomiske sikkerhed og kan underminere Unionens teknologiske forspring, økonomiske modstandsdygtighed og evne til at skabe arbejdspladser. </w:t>
      </w:r>
    </w:p>
    <w:p w14:paraId="769EACBC" w14:textId="77777777" w:rsidR="00E73D32" w:rsidRDefault="00E73D32" w:rsidP="00881453">
      <w:pPr>
        <w:spacing w:before="160" w:after="160"/>
      </w:pPr>
      <w:r w:rsidRPr="00DF428D">
        <w:t xml:space="preserve">På denne baggrund anser de to institutioner det for en prioritet at vurdere og iværksætte de nødvendige yderligere tiltag på EU-plan for at imødegå sådanne risici og beskytte Unionens økonomiske sikkerhed med henblik på at sikre, at udenlandske investeringer i Unionen ikke øger de strategiske afhængighedsforhold eller medfører teknologisk efterslæb. </w:t>
      </w:r>
    </w:p>
    <w:p w14:paraId="2E59A8D7" w14:textId="77777777" w:rsidR="00E73D32" w:rsidRDefault="00E73D32" w:rsidP="00881453">
      <w:pPr>
        <w:spacing w:before="160" w:after="160"/>
      </w:pPr>
      <w:r w:rsidRPr="00DF428D">
        <w:t xml:space="preserve">Kommissionen agter at tage initiativ til at fastsætte målrettede betingelser for indgående udenlandske investeringer i nøje identificerede strategiske sektorer i overensstemmelse med Unionens internationale forpligtelser med henblik på at styrke EU-industriens konkurrenceevne og imødegå ovennævnte risici. </w:t>
      </w:r>
    </w:p>
    <w:p w14:paraId="573A807A" w14:textId="09DD3ABB" w:rsidR="00E73D32" w:rsidRPr="008E005F" w:rsidRDefault="00E73D32" w:rsidP="00881453">
      <w:pPr>
        <w:pStyle w:val="Normal12a"/>
        <w:spacing w:before="160" w:after="160"/>
      </w:pPr>
      <w:r w:rsidRPr="00DF428D">
        <w:t>Europa-Parlamentet anerkender dette engagement og er rede til fuldt ud at udøve sin rolle som medlovgiver og til at behandle ethvert forslag i denne henseende rettidigt.</w:t>
      </w:r>
    </w:p>
    <w:sectPr w:rsidR="00E73D32" w:rsidRPr="008E005F" w:rsidSect="008E005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2A56" w14:textId="77777777" w:rsidR="00074832" w:rsidRPr="008E005F" w:rsidRDefault="00074832">
      <w:r w:rsidRPr="008E005F">
        <w:separator/>
      </w:r>
    </w:p>
  </w:endnote>
  <w:endnote w:type="continuationSeparator" w:id="0">
    <w:p w14:paraId="7558475C" w14:textId="77777777" w:rsidR="00074832" w:rsidRPr="008E005F" w:rsidRDefault="00074832">
      <w:r w:rsidRPr="008E0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3BC4" w14:textId="77777777" w:rsidR="00074832" w:rsidRPr="008E005F" w:rsidRDefault="000748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FE1D" w14:textId="77777777" w:rsidR="00074832" w:rsidRPr="008E005F" w:rsidRDefault="000748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27F4" w14:textId="77777777" w:rsidR="00074832" w:rsidRPr="008E005F" w:rsidRDefault="000748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72886" w14:textId="77777777" w:rsidR="00074832" w:rsidRPr="008E005F" w:rsidRDefault="00074832">
      <w:r w:rsidRPr="008E005F">
        <w:separator/>
      </w:r>
    </w:p>
  </w:footnote>
  <w:footnote w:type="continuationSeparator" w:id="0">
    <w:p w14:paraId="56A20BB6" w14:textId="77777777" w:rsidR="00074832" w:rsidRPr="008E005F" w:rsidRDefault="00074832">
      <w:r w:rsidRPr="008E005F">
        <w:continuationSeparator/>
      </w:r>
    </w:p>
  </w:footnote>
  <w:footnote w:id="1">
    <w:p w14:paraId="6906C3D2" w14:textId="77777777" w:rsidR="00074832" w:rsidRPr="00881453" w:rsidRDefault="00074832" w:rsidP="008E005F">
      <w:pPr>
        <w:pStyle w:val="FootnoteText"/>
        <w:ind w:left="567" w:hanging="567"/>
        <w:rPr>
          <w:sz w:val="24"/>
          <w:lang w:val="fi-FI"/>
        </w:rPr>
      </w:pPr>
      <w:r w:rsidRPr="008E005F">
        <w:rPr>
          <w:rStyle w:val="FootnoteReference"/>
          <w:sz w:val="24"/>
          <w:lang w:val="da-DK"/>
        </w:rPr>
        <w:footnoteRef/>
      </w:r>
      <w:r w:rsidRPr="00881453">
        <w:rPr>
          <w:sz w:val="24"/>
          <w:lang w:val="fi-FI"/>
        </w:rPr>
        <w:t xml:space="preserve"> </w:t>
      </w:r>
      <w:r w:rsidRPr="00881453">
        <w:rPr>
          <w:sz w:val="24"/>
          <w:lang w:val="fi-FI"/>
        </w:rPr>
        <w:tab/>
        <w:t>EUT C, C/2024/6027, 23.10.2024, ELI: http://data.europa.eu/eli/C/2024/6027/oj.</w:t>
      </w:r>
    </w:p>
  </w:footnote>
  <w:footnote w:id="2">
    <w:p w14:paraId="43933FE8" w14:textId="77777777" w:rsidR="00074832" w:rsidRPr="00881453" w:rsidRDefault="00074832" w:rsidP="008E005F">
      <w:pPr>
        <w:pStyle w:val="FootnoteText"/>
        <w:ind w:left="567" w:hanging="567"/>
        <w:rPr>
          <w:sz w:val="24"/>
        </w:rPr>
      </w:pPr>
      <w:r w:rsidRPr="008E005F">
        <w:rPr>
          <w:rStyle w:val="FootnoteReference"/>
          <w:sz w:val="24"/>
          <w:lang w:val="da-DK"/>
        </w:rPr>
        <w:footnoteRef/>
      </w:r>
      <w:r w:rsidRPr="00881453">
        <w:rPr>
          <w:color w:val="333333"/>
          <w:sz w:val="24"/>
          <w:shd w:val="clear" w:color="auto" w:fill="FFFFFF"/>
        </w:rPr>
        <w:t xml:space="preserve"> </w:t>
      </w:r>
      <w:r w:rsidRPr="00881453">
        <w:rPr>
          <w:color w:val="333333"/>
          <w:sz w:val="24"/>
          <w:shd w:val="clear" w:color="auto" w:fill="FFFFFF"/>
        </w:rPr>
        <w:tab/>
        <w:t xml:space="preserve">EUT C, C/2025/290, 24.1.2025, </w:t>
      </w:r>
      <w:proofErr w:type="gramStart"/>
      <w:r w:rsidRPr="00881453">
        <w:rPr>
          <w:color w:val="333333"/>
          <w:sz w:val="24"/>
          <w:shd w:val="clear" w:color="auto" w:fill="FFFFFF"/>
        </w:rPr>
        <w:t>ELI:</w:t>
      </w:r>
      <w:proofErr w:type="gramEnd"/>
      <w:r w:rsidRPr="00881453">
        <w:rPr>
          <w:color w:val="333333"/>
          <w:sz w:val="24"/>
          <w:shd w:val="clear" w:color="auto" w:fill="FFFFFF"/>
        </w:rPr>
        <w:t> </w:t>
      </w:r>
      <w:hyperlink r:id="rId1" w:tgtFrame="_blank" w:tooltip="Giver adgang til dokumentet via dets ELI URI." w:history="1">
        <w:r w:rsidRPr="00881453">
          <w:rPr>
            <w:color w:val="337AB7"/>
            <w:sz w:val="24"/>
            <w:u w:val="single"/>
          </w:rPr>
          <w:t>http://data.europa.eu/eli/C/2025/290/oj</w:t>
        </w:r>
      </w:hyperlink>
      <w:r w:rsidRPr="00881453">
        <w:rPr>
          <w:color w:val="333333"/>
          <w:sz w:val="24"/>
          <w:shd w:val="clear" w:color="auto" w:fill="FFFFFF"/>
        </w:rPr>
        <w:t>. </w:t>
      </w:r>
    </w:p>
  </w:footnote>
  <w:footnote w:id="3">
    <w:p w14:paraId="79126E8B" w14:textId="2E787FAD" w:rsidR="00FC23E9" w:rsidRPr="00881453" w:rsidRDefault="00FC23E9" w:rsidP="00881453">
      <w:pPr>
        <w:pStyle w:val="FootnoteText"/>
        <w:ind w:left="567" w:hanging="567"/>
        <w:rPr>
          <w:sz w:val="24"/>
          <w:szCs w:val="24"/>
          <w:lang w:val="da-DK"/>
        </w:rPr>
      </w:pPr>
      <w:r w:rsidRPr="00881453">
        <w:rPr>
          <w:rStyle w:val="FootnoteReference"/>
          <w:sz w:val="24"/>
          <w:szCs w:val="24"/>
        </w:rPr>
        <w:footnoteRef/>
      </w:r>
      <w:r w:rsidRPr="00881453">
        <w:rPr>
          <w:sz w:val="24"/>
          <w:szCs w:val="24"/>
          <w:lang w:val="da-DK"/>
        </w:rPr>
        <w:t xml:space="preserve"> </w:t>
      </w:r>
      <w:r w:rsidRPr="00881453">
        <w:rPr>
          <w:sz w:val="24"/>
          <w:szCs w:val="24"/>
          <w:lang w:val="da-DK"/>
        </w:rPr>
        <w:tab/>
      </w:r>
      <w:r w:rsidRPr="00FC23E9">
        <w:rPr>
          <w:sz w:val="24"/>
          <w:szCs w:val="24"/>
          <w:lang w:val="da-DK"/>
        </w:rPr>
        <w:t xml:space="preserve">Denne holdning erstatter de ændringer, der blev vedtaget den </w:t>
      </w:r>
      <w:r>
        <w:rPr>
          <w:sz w:val="24"/>
          <w:szCs w:val="24"/>
          <w:lang w:val="da-DK"/>
        </w:rPr>
        <w:t>8. maj</w:t>
      </w:r>
      <w:r w:rsidRPr="00FC23E9">
        <w:rPr>
          <w:sz w:val="24"/>
          <w:szCs w:val="24"/>
          <w:lang w:val="da-DK"/>
        </w:rPr>
        <w:t xml:space="preserve"> 202</w:t>
      </w:r>
      <w:r>
        <w:rPr>
          <w:sz w:val="24"/>
          <w:szCs w:val="24"/>
          <w:lang w:val="da-DK"/>
        </w:rPr>
        <w:t>5</w:t>
      </w:r>
      <w:r w:rsidRPr="00FC23E9">
        <w:rPr>
          <w:sz w:val="24"/>
          <w:szCs w:val="24"/>
          <w:lang w:val="da-DK"/>
        </w:rPr>
        <w:t xml:space="preserve"> (Vedtagne tekster, P</w:t>
      </w:r>
      <w:r>
        <w:rPr>
          <w:sz w:val="24"/>
          <w:szCs w:val="24"/>
          <w:lang w:val="da-DK"/>
        </w:rPr>
        <w:t>10</w:t>
      </w:r>
      <w:r w:rsidRPr="00FC23E9">
        <w:rPr>
          <w:sz w:val="24"/>
          <w:szCs w:val="24"/>
          <w:lang w:val="da-DK"/>
        </w:rPr>
        <w:t>_</w:t>
      </w:r>
      <w:proofErr w:type="gramStart"/>
      <w:r w:rsidRPr="00FC23E9">
        <w:rPr>
          <w:sz w:val="24"/>
          <w:szCs w:val="24"/>
          <w:lang w:val="da-DK"/>
        </w:rPr>
        <w:t>TA(</w:t>
      </w:r>
      <w:proofErr w:type="gramEnd"/>
      <w:r w:rsidRPr="00FC23E9">
        <w:rPr>
          <w:sz w:val="24"/>
          <w:szCs w:val="24"/>
          <w:lang w:val="da-DK"/>
        </w:rPr>
        <w:t>202</w:t>
      </w:r>
      <w:r>
        <w:rPr>
          <w:sz w:val="24"/>
          <w:szCs w:val="24"/>
          <w:lang w:val="da-DK"/>
        </w:rPr>
        <w:t>5</w:t>
      </w:r>
      <w:r w:rsidRPr="00FC23E9">
        <w:rPr>
          <w:sz w:val="24"/>
          <w:szCs w:val="24"/>
          <w:lang w:val="da-DK"/>
        </w:rPr>
        <w:t>)0</w:t>
      </w:r>
      <w:r>
        <w:rPr>
          <w:sz w:val="24"/>
          <w:szCs w:val="24"/>
          <w:lang w:val="da-DK"/>
        </w:rPr>
        <w:t>102</w:t>
      </w:r>
      <w:r w:rsidRPr="00FC23E9">
        <w:rPr>
          <w:sz w:val="24"/>
          <w:szCs w:val="24"/>
          <w:lang w:val="da-DK"/>
        </w:rPr>
        <w:t>).</w:t>
      </w:r>
    </w:p>
  </w:footnote>
  <w:footnote w:id="4">
    <w:p w14:paraId="1D5DEE74" w14:textId="2BFD1BB5" w:rsidR="00E73D32" w:rsidRPr="0089231D" w:rsidRDefault="00E73D32" w:rsidP="00881453">
      <w:pPr>
        <w:ind w:left="567" w:hanging="567"/>
      </w:pPr>
      <w:r w:rsidRPr="00DF428D">
        <w:rPr>
          <w:rStyle w:val="FootnoteReference"/>
        </w:rPr>
        <w:footnoteRef/>
      </w:r>
      <w:r w:rsidRPr="00DF428D">
        <w:t xml:space="preserve"> </w:t>
      </w:r>
      <w:r>
        <w:tab/>
      </w:r>
      <w:r w:rsidRPr="0089231D">
        <w:t>Der er opnået enighed om denne erklæring i forbindelse med vedtagelsen af Europa-Parlamentets og Rådets forordning (EU) 2026/</w:t>
      </w:r>
      <w:r w:rsidR="0089231D" w:rsidRPr="0089231D">
        <w:t>1386</w:t>
      </w:r>
      <w:r w:rsidRPr="0089231D">
        <w:t xml:space="preserve"> af </w:t>
      </w:r>
      <w:r w:rsidR="0089231D" w:rsidRPr="0089231D">
        <w:t>17. juni 2026</w:t>
      </w:r>
      <w:r w:rsidRPr="0089231D">
        <w:t xml:space="preserve"> om screening af udenlandske investeringer i Unionen og om ophævelse af forordning (EU) 2019/452 (</w:t>
      </w:r>
      <w:r w:rsidR="0089231D" w:rsidRPr="003223C9">
        <w:t>EUT L, 2026/1386, 26.6.2026, ELI: </w:t>
      </w:r>
      <w:hyperlink r:id="rId2" w:tgtFrame="_blank" w:tooltip="Giver adgang til dette dokument gennem dets ELI-URI." w:history="1">
        <w:r w:rsidR="0089231D" w:rsidRPr="003223C9">
          <w:rPr>
            <w:rStyle w:val="Hyperlink"/>
          </w:rPr>
          <w:t>http://data.europa.eu/eli/reg/2026/1386/oj</w:t>
        </w:r>
      </w:hyperlink>
      <w:r w:rsidRPr="0089231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FA88" w14:textId="77777777" w:rsidR="00074832" w:rsidRPr="008E005F" w:rsidRDefault="00074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21E6" w14:textId="77777777" w:rsidR="00074832" w:rsidRPr="008E005F" w:rsidRDefault="000748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DE54" w14:textId="77777777" w:rsidR="00074832" w:rsidRPr="008E005F" w:rsidRDefault="000748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CF0CBBC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426151898">
    <w:abstractNumId w:val="2"/>
  </w:num>
  <w:num w:numId="2" w16cid:durableId="1717044688">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DA"/>
    <w:docVar w:name="dvnumam" w:val="491"/>
    <w:docVar w:name="dvpe" w:val="767.951"/>
    <w:docVar w:name="dvrapporteur" w:val="Ordfører: "/>
    <w:docVar w:name="dvstar" w:val="***I"/>
    <w:docVar w:name="dvtitre" w:val="Europa-Parlamentets lovgivningsmæssige beslutning af xx.xx 2025 om forslag til Europa-Parlamentets og Rådets forordning om screening af udenlandske investeringer i Unionen og om ophævelse af Europa-Parlamentets og Rådets forordning (EU) 2019/452(COM(2024)0023 – C9-0011/2024 – 2024/0017(COD))"/>
  </w:docVars>
  <w:rsids>
    <w:rsidRoot w:val="00105422"/>
    <w:rsid w:val="00002272"/>
    <w:rsid w:val="00017F38"/>
    <w:rsid w:val="00064002"/>
    <w:rsid w:val="000677B9"/>
    <w:rsid w:val="00074832"/>
    <w:rsid w:val="00081E39"/>
    <w:rsid w:val="000831BA"/>
    <w:rsid w:val="000A42CC"/>
    <w:rsid w:val="000E7DD9"/>
    <w:rsid w:val="000F773E"/>
    <w:rsid w:val="0010095E"/>
    <w:rsid w:val="00105422"/>
    <w:rsid w:val="00125B37"/>
    <w:rsid w:val="00181160"/>
    <w:rsid w:val="00187494"/>
    <w:rsid w:val="001A276A"/>
    <w:rsid w:val="001C22A0"/>
    <w:rsid w:val="001C5717"/>
    <w:rsid w:val="001F32AE"/>
    <w:rsid w:val="002767FF"/>
    <w:rsid w:val="0028676A"/>
    <w:rsid w:val="002B18FE"/>
    <w:rsid w:val="002B5493"/>
    <w:rsid w:val="00304E76"/>
    <w:rsid w:val="003223C9"/>
    <w:rsid w:val="00343214"/>
    <w:rsid w:val="00361C00"/>
    <w:rsid w:val="00395FA1"/>
    <w:rsid w:val="003E15D4"/>
    <w:rsid w:val="00411CCE"/>
    <w:rsid w:val="0041666E"/>
    <w:rsid w:val="00421060"/>
    <w:rsid w:val="00432F9A"/>
    <w:rsid w:val="00442E37"/>
    <w:rsid w:val="00464BD6"/>
    <w:rsid w:val="00471C19"/>
    <w:rsid w:val="0048044B"/>
    <w:rsid w:val="004867E3"/>
    <w:rsid w:val="00494A28"/>
    <w:rsid w:val="004A2964"/>
    <w:rsid w:val="004B6E30"/>
    <w:rsid w:val="004C0004"/>
    <w:rsid w:val="004C5D52"/>
    <w:rsid w:val="0050519A"/>
    <w:rsid w:val="005072A1"/>
    <w:rsid w:val="00511C5A"/>
    <w:rsid w:val="00514517"/>
    <w:rsid w:val="00545827"/>
    <w:rsid w:val="00560270"/>
    <w:rsid w:val="005C2568"/>
    <w:rsid w:val="005F1B17"/>
    <w:rsid w:val="006037C0"/>
    <w:rsid w:val="00621760"/>
    <w:rsid w:val="006631B6"/>
    <w:rsid w:val="00680577"/>
    <w:rsid w:val="006C64C7"/>
    <w:rsid w:val="006F74FA"/>
    <w:rsid w:val="007015C1"/>
    <w:rsid w:val="00731ADD"/>
    <w:rsid w:val="00734777"/>
    <w:rsid w:val="00747932"/>
    <w:rsid w:val="00751A4A"/>
    <w:rsid w:val="00756632"/>
    <w:rsid w:val="00762C74"/>
    <w:rsid w:val="00786EC0"/>
    <w:rsid w:val="007D1690"/>
    <w:rsid w:val="007E22AD"/>
    <w:rsid w:val="00817416"/>
    <w:rsid w:val="00842779"/>
    <w:rsid w:val="00846F17"/>
    <w:rsid w:val="00865F67"/>
    <w:rsid w:val="00881453"/>
    <w:rsid w:val="00881A7B"/>
    <w:rsid w:val="008840E5"/>
    <w:rsid w:val="00887B3E"/>
    <w:rsid w:val="0089231D"/>
    <w:rsid w:val="00893CD4"/>
    <w:rsid w:val="008C2AC6"/>
    <w:rsid w:val="008E005F"/>
    <w:rsid w:val="008F5431"/>
    <w:rsid w:val="00930C23"/>
    <w:rsid w:val="0093193B"/>
    <w:rsid w:val="009509D8"/>
    <w:rsid w:val="00950B64"/>
    <w:rsid w:val="00964EF1"/>
    <w:rsid w:val="00981893"/>
    <w:rsid w:val="00997CA9"/>
    <w:rsid w:val="00A00D45"/>
    <w:rsid w:val="00A1687D"/>
    <w:rsid w:val="00A43E52"/>
    <w:rsid w:val="00A4678D"/>
    <w:rsid w:val="00A6436B"/>
    <w:rsid w:val="00A778C7"/>
    <w:rsid w:val="00AA29B0"/>
    <w:rsid w:val="00AB441E"/>
    <w:rsid w:val="00AB6293"/>
    <w:rsid w:val="00AE0928"/>
    <w:rsid w:val="00AF3B82"/>
    <w:rsid w:val="00AF7C7C"/>
    <w:rsid w:val="00B12E95"/>
    <w:rsid w:val="00B151E1"/>
    <w:rsid w:val="00B22876"/>
    <w:rsid w:val="00B558F0"/>
    <w:rsid w:val="00B764CB"/>
    <w:rsid w:val="00BA00B3"/>
    <w:rsid w:val="00BD48FE"/>
    <w:rsid w:val="00BD7BD8"/>
    <w:rsid w:val="00BE6ADC"/>
    <w:rsid w:val="00C05BFE"/>
    <w:rsid w:val="00C15811"/>
    <w:rsid w:val="00C23CD4"/>
    <w:rsid w:val="00C61C0C"/>
    <w:rsid w:val="00C941CB"/>
    <w:rsid w:val="00CC2357"/>
    <w:rsid w:val="00CF071A"/>
    <w:rsid w:val="00D058B8"/>
    <w:rsid w:val="00D56C11"/>
    <w:rsid w:val="00D834A0"/>
    <w:rsid w:val="00D872DF"/>
    <w:rsid w:val="00D91E21"/>
    <w:rsid w:val="00DA7FCD"/>
    <w:rsid w:val="00E365E1"/>
    <w:rsid w:val="00E73D32"/>
    <w:rsid w:val="00E820A4"/>
    <w:rsid w:val="00E843D1"/>
    <w:rsid w:val="00EB006A"/>
    <w:rsid w:val="00EB4772"/>
    <w:rsid w:val="00ED169E"/>
    <w:rsid w:val="00ED4235"/>
    <w:rsid w:val="00F04346"/>
    <w:rsid w:val="00F075DC"/>
    <w:rsid w:val="00F149E9"/>
    <w:rsid w:val="00F5134D"/>
    <w:rsid w:val="00F74202"/>
    <w:rsid w:val="00F83360"/>
    <w:rsid w:val="00F87713"/>
    <w:rsid w:val="00FB4360"/>
    <w:rsid w:val="00FC219E"/>
    <w:rsid w:val="00FC23E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76FEB"/>
  <w15:chartTrackingRefBased/>
  <w15:docId w15:val="{163BA1B7-A99A-4CAC-B7DF-2373FF75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11C5A"/>
    <w:rPr>
      <w:b/>
      <w:kern w:val="28"/>
      <w:sz w:val="28"/>
      <w:lang w:val="fr-FR" w:eastAsia="fr-FR"/>
    </w:rPr>
  </w:style>
  <w:style w:type="character" w:customStyle="1" w:styleId="Heading2Char">
    <w:name w:val="Heading 2 Char"/>
    <w:basedOn w:val="DefaultParagraphFont"/>
    <w:link w:val="Heading2"/>
    <w:uiPriority w:val="9"/>
    <w:rsid w:val="00511C5A"/>
    <w:rPr>
      <w:sz w:val="24"/>
      <w:lang w:val="fr-FR" w:eastAsia="fr-FR"/>
    </w:rPr>
  </w:style>
  <w:style w:type="character" w:customStyle="1" w:styleId="Heading3Char">
    <w:name w:val="Heading 3 Char"/>
    <w:basedOn w:val="DefaultParagraphFont"/>
    <w:link w:val="Heading3"/>
    <w:uiPriority w:val="9"/>
    <w:rsid w:val="00511C5A"/>
    <w:rPr>
      <w:rFonts w:ascii="Arial" w:hAnsi="Arial"/>
      <w:sz w:val="24"/>
      <w:lang w:val="fr-FR" w:eastAsia="fr-FR"/>
    </w:rPr>
  </w:style>
  <w:style w:type="character" w:customStyle="1" w:styleId="Heading4Char">
    <w:name w:val="Heading 4 Char"/>
    <w:basedOn w:val="DefaultParagraphFont"/>
    <w:link w:val="Heading4"/>
    <w:uiPriority w:val="9"/>
    <w:rsid w:val="00511C5A"/>
    <w:rPr>
      <w:sz w:val="24"/>
      <w:lang w:val="en-US" w:eastAsia="fr-FR"/>
    </w:rPr>
  </w:style>
  <w:style w:type="character" w:customStyle="1" w:styleId="Heading5Char">
    <w:name w:val="Heading 5 Char"/>
    <w:basedOn w:val="DefaultParagraphFont"/>
    <w:link w:val="Heading5"/>
    <w:uiPriority w:val="9"/>
    <w:semiHidden/>
    <w:rsid w:val="00511C5A"/>
    <w:rPr>
      <w:sz w:val="24"/>
      <w:lang w:val="en-US" w:eastAsia="fr-FR"/>
    </w:rPr>
  </w:style>
  <w:style w:type="character" w:customStyle="1" w:styleId="Heading6Char">
    <w:name w:val="Heading 6 Char"/>
    <w:basedOn w:val="DefaultParagraphFont"/>
    <w:link w:val="Heading6"/>
    <w:uiPriority w:val="9"/>
    <w:semiHidden/>
    <w:rsid w:val="00511C5A"/>
    <w:rPr>
      <w:i/>
      <w:sz w:val="22"/>
      <w:lang w:val="da-DK"/>
    </w:rPr>
  </w:style>
  <w:style w:type="character" w:customStyle="1" w:styleId="Heading7Char">
    <w:name w:val="Heading 7 Char"/>
    <w:basedOn w:val="DefaultParagraphFont"/>
    <w:link w:val="Heading7"/>
    <w:uiPriority w:val="9"/>
    <w:semiHidden/>
    <w:rsid w:val="00511C5A"/>
    <w:rPr>
      <w:rFonts w:ascii="Arial" w:hAnsi="Arial"/>
      <w:sz w:val="24"/>
      <w:lang w:val="da-DK"/>
    </w:rPr>
  </w:style>
  <w:style w:type="character" w:customStyle="1" w:styleId="Heading8Char">
    <w:name w:val="Heading 8 Char"/>
    <w:basedOn w:val="DefaultParagraphFont"/>
    <w:link w:val="Heading8"/>
    <w:uiPriority w:val="9"/>
    <w:semiHidden/>
    <w:rsid w:val="00511C5A"/>
    <w:rPr>
      <w:rFonts w:ascii="Arial" w:hAnsi="Arial"/>
      <w:i/>
      <w:sz w:val="24"/>
      <w:lang w:val="da-DK"/>
    </w:rPr>
  </w:style>
  <w:style w:type="character" w:customStyle="1" w:styleId="Heading9Char">
    <w:name w:val="Heading 9 Char"/>
    <w:basedOn w:val="DefaultParagraphFont"/>
    <w:link w:val="Heading9"/>
    <w:uiPriority w:val="9"/>
    <w:semiHidden/>
    <w:rsid w:val="00511C5A"/>
    <w:rPr>
      <w:rFonts w:ascii="Arial" w:hAnsi="Arial"/>
      <w:b/>
      <w:i/>
      <w:sz w:val="18"/>
      <w:lang w:val="da-DK"/>
    </w:rPr>
  </w:style>
  <w:style w:type="paragraph" w:styleId="TOCHeading">
    <w:name w:val="TOC Heading"/>
    <w:basedOn w:val="Normal"/>
    <w:next w:val="Normal"/>
    <w:uiPriority w:val="39"/>
    <w:unhideWhenUsed/>
    <w:qFormat/>
    <w:rsid w:val="00511C5A"/>
    <w:pPr>
      <w:widowControl/>
      <w:spacing w:after="240"/>
    </w:pPr>
    <w:rPr>
      <w:lang w:val="en-GB"/>
    </w:rPr>
  </w:style>
  <w:style w:type="paragraph" w:customStyle="1" w:styleId="EPFooter2">
    <w:name w:val="EPFooter2"/>
    <w:basedOn w:val="Normal"/>
    <w:next w:val="Normal"/>
    <w:rsid w:val="00511C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1C5A"/>
    <w:pPr>
      <w:keepNext/>
      <w:spacing w:after="240"/>
      <w:jc w:val="right"/>
    </w:pPr>
    <w:rPr>
      <w:rFonts w:ascii="Arial" w:hAnsi="Arial"/>
      <w:b/>
    </w:rPr>
  </w:style>
  <w:style w:type="paragraph" w:customStyle="1" w:styleId="Normal6a">
    <w:name w:val="Normal6a"/>
    <w:basedOn w:val="Normal"/>
    <w:rsid w:val="00511C5A"/>
    <w:pPr>
      <w:spacing w:after="120"/>
    </w:pPr>
  </w:style>
  <w:style w:type="paragraph" w:customStyle="1" w:styleId="PageHeading">
    <w:name w:val="PageHeading"/>
    <w:basedOn w:val="Normal"/>
    <w:rsid w:val="00511C5A"/>
    <w:pPr>
      <w:keepNext/>
      <w:spacing w:after="480"/>
      <w:jc w:val="center"/>
    </w:pPr>
    <w:rPr>
      <w:rFonts w:ascii="Arial" w:hAnsi="Arial" w:cs="Arial"/>
      <w:b/>
    </w:rPr>
  </w:style>
  <w:style w:type="paragraph" w:customStyle="1" w:styleId="NormalBold">
    <w:name w:val="NormalBold"/>
    <w:basedOn w:val="Normal"/>
    <w:link w:val="NormalBoldChar"/>
    <w:rsid w:val="00511C5A"/>
    <w:rPr>
      <w:b/>
    </w:rPr>
  </w:style>
  <w:style w:type="paragraph" w:customStyle="1" w:styleId="NormalBold12a">
    <w:name w:val="NormalBold12a"/>
    <w:basedOn w:val="Normal"/>
    <w:rsid w:val="00511C5A"/>
    <w:pPr>
      <w:spacing w:after="240"/>
    </w:pPr>
    <w:rPr>
      <w:b/>
    </w:rPr>
  </w:style>
  <w:style w:type="paragraph" w:customStyle="1" w:styleId="AmJustText">
    <w:name w:val="AmJustText"/>
    <w:basedOn w:val="Normal"/>
    <w:rsid w:val="00511C5A"/>
    <w:pPr>
      <w:spacing w:after="240"/>
    </w:pPr>
    <w:rPr>
      <w:i/>
    </w:rPr>
  </w:style>
  <w:style w:type="paragraph" w:customStyle="1" w:styleId="NormalHanging12a">
    <w:name w:val="NormalHanging12a"/>
    <w:basedOn w:val="Normal"/>
    <w:rsid w:val="00511C5A"/>
    <w:pPr>
      <w:spacing w:after="240"/>
      <w:ind w:left="567" w:hanging="567"/>
    </w:pPr>
  </w:style>
  <w:style w:type="paragraph" w:customStyle="1" w:styleId="CoverNormal24a">
    <w:name w:val="CoverNormal24a"/>
    <w:basedOn w:val="Normal"/>
    <w:rsid w:val="00511C5A"/>
    <w:pPr>
      <w:spacing w:after="480"/>
      <w:ind w:left="1417"/>
    </w:pPr>
  </w:style>
  <w:style w:type="paragraph" w:customStyle="1" w:styleId="CoverNormal">
    <w:name w:val="CoverNormal"/>
    <w:basedOn w:val="Normal"/>
    <w:rsid w:val="00511C5A"/>
    <w:pPr>
      <w:ind w:left="1418"/>
    </w:pPr>
  </w:style>
  <w:style w:type="paragraph" w:customStyle="1" w:styleId="AmCrossRef">
    <w:name w:val="AmCrossRef"/>
    <w:basedOn w:val="Normal"/>
    <w:rsid w:val="00511C5A"/>
    <w:pPr>
      <w:spacing w:before="240" w:after="240"/>
      <w:jc w:val="center"/>
    </w:pPr>
    <w:rPr>
      <w:i/>
    </w:rPr>
  </w:style>
  <w:style w:type="paragraph" w:customStyle="1" w:styleId="AmJustTitle">
    <w:name w:val="AmJustTitle"/>
    <w:basedOn w:val="Normal"/>
    <w:next w:val="AmJustText"/>
    <w:rsid w:val="00511C5A"/>
    <w:pPr>
      <w:keepNext/>
      <w:spacing w:before="240" w:after="240"/>
      <w:jc w:val="center"/>
    </w:pPr>
    <w:rPr>
      <w:i/>
    </w:rPr>
  </w:style>
  <w:style w:type="paragraph" w:customStyle="1" w:styleId="CoverReference">
    <w:name w:val="CoverReference"/>
    <w:basedOn w:val="Normal"/>
    <w:rsid w:val="00511C5A"/>
    <w:pPr>
      <w:spacing w:before="1080"/>
      <w:jc w:val="right"/>
    </w:pPr>
    <w:rPr>
      <w:rFonts w:ascii="Arial" w:hAnsi="Arial" w:cs="Arial"/>
      <w:b/>
    </w:rPr>
  </w:style>
  <w:style w:type="paragraph" w:customStyle="1" w:styleId="CoverDocType">
    <w:name w:val="CoverDocType"/>
    <w:basedOn w:val="Normal"/>
    <w:rsid w:val="00511C5A"/>
    <w:pPr>
      <w:ind w:left="1418"/>
    </w:pPr>
    <w:rPr>
      <w:rFonts w:ascii="Arial" w:hAnsi="Arial"/>
      <w:b/>
      <w:sz w:val="48"/>
    </w:rPr>
  </w:style>
  <w:style w:type="paragraph" w:customStyle="1" w:styleId="CoverDocType24a">
    <w:name w:val="CoverDocType24a"/>
    <w:basedOn w:val="Normal"/>
    <w:rsid w:val="00511C5A"/>
    <w:pPr>
      <w:spacing w:after="480"/>
      <w:ind w:left="1418"/>
    </w:pPr>
    <w:rPr>
      <w:rFonts w:ascii="Arial" w:hAnsi="Arial"/>
      <w:b/>
      <w:sz w:val="48"/>
    </w:rPr>
  </w:style>
  <w:style w:type="paragraph" w:customStyle="1" w:styleId="CoverDate">
    <w:name w:val="CoverDate"/>
    <w:basedOn w:val="Normal"/>
    <w:rsid w:val="00511C5A"/>
    <w:pPr>
      <w:spacing w:before="240" w:after="1200"/>
    </w:pPr>
  </w:style>
  <w:style w:type="paragraph" w:styleId="Header">
    <w:name w:val="header"/>
    <w:basedOn w:val="Normal"/>
    <w:link w:val="HeaderChar"/>
    <w:uiPriority w:val="99"/>
    <w:rsid w:val="00511C5A"/>
    <w:pPr>
      <w:tabs>
        <w:tab w:val="center" w:pos="4513"/>
        <w:tab w:val="right" w:pos="9026"/>
      </w:tabs>
    </w:pPr>
  </w:style>
  <w:style w:type="character" w:customStyle="1" w:styleId="HeaderChar">
    <w:name w:val="Header Char"/>
    <w:basedOn w:val="DefaultParagraphFont"/>
    <w:link w:val="Header"/>
    <w:uiPriority w:val="99"/>
    <w:rsid w:val="00511C5A"/>
    <w:rPr>
      <w:sz w:val="24"/>
      <w:lang w:val="da-DK"/>
    </w:rPr>
  </w:style>
  <w:style w:type="paragraph" w:customStyle="1" w:styleId="AmOrLang">
    <w:name w:val="AmOrLang"/>
    <w:basedOn w:val="Normal"/>
    <w:rsid w:val="00511C5A"/>
    <w:pPr>
      <w:spacing w:before="240" w:after="240"/>
      <w:jc w:val="right"/>
    </w:pPr>
  </w:style>
  <w:style w:type="paragraph" w:customStyle="1" w:styleId="AmColumnHeading">
    <w:name w:val="AmColumnHeading"/>
    <w:basedOn w:val="Normal"/>
    <w:rsid w:val="00511C5A"/>
    <w:pPr>
      <w:spacing w:after="240"/>
      <w:jc w:val="center"/>
    </w:pPr>
    <w:rPr>
      <w:i/>
    </w:rPr>
  </w:style>
  <w:style w:type="paragraph" w:customStyle="1" w:styleId="AmNumberTabs">
    <w:name w:val="AmNumberTabs"/>
    <w:basedOn w:val="Normal"/>
    <w:rsid w:val="00511C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1C5A"/>
    <w:pPr>
      <w:spacing w:before="240"/>
    </w:pPr>
    <w:rPr>
      <w:b/>
    </w:rPr>
  </w:style>
  <w:style w:type="paragraph" w:customStyle="1" w:styleId="EPBody">
    <w:name w:val="EPBody"/>
    <w:basedOn w:val="Normal"/>
    <w:rsid w:val="00511C5A"/>
    <w:pPr>
      <w:jc w:val="center"/>
    </w:pPr>
    <w:rPr>
      <w:rFonts w:ascii="Arial" w:hAnsi="Arial" w:cs="Arial"/>
      <w:i/>
      <w:sz w:val="22"/>
      <w:szCs w:val="22"/>
    </w:rPr>
  </w:style>
  <w:style w:type="paragraph" w:customStyle="1" w:styleId="EPFooter">
    <w:name w:val="EPFooter"/>
    <w:basedOn w:val="Normal"/>
    <w:rsid w:val="00511C5A"/>
    <w:pPr>
      <w:tabs>
        <w:tab w:val="center" w:pos="4535"/>
        <w:tab w:val="right" w:pos="9071"/>
      </w:tabs>
      <w:spacing w:before="240" w:after="240"/>
    </w:pPr>
    <w:rPr>
      <w:color w:val="010000"/>
      <w:sz w:val="22"/>
    </w:rPr>
  </w:style>
  <w:style w:type="paragraph" w:customStyle="1" w:styleId="EPComma">
    <w:name w:val="EPComma"/>
    <w:basedOn w:val="Normal"/>
    <w:rsid w:val="00511C5A"/>
    <w:pPr>
      <w:spacing w:before="480" w:after="240"/>
    </w:pPr>
  </w:style>
  <w:style w:type="paragraph" w:customStyle="1" w:styleId="Lgendesigne">
    <w:name w:val="Légende signe"/>
    <w:basedOn w:val="Normal"/>
    <w:rsid w:val="00511C5A"/>
    <w:pPr>
      <w:tabs>
        <w:tab w:val="right" w:pos="454"/>
        <w:tab w:val="left" w:pos="737"/>
      </w:tabs>
      <w:ind w:left="737" w:hanging="737"/>
    </w:pPr>
    <w:rPr>
      <w:snapToGrid w:val="0"/>
      <w:sz w:val="18"/>
      <w:lang w:eastAsia="en-US"/>
    </w:rPr>
  </w:style>
  <w:style w:type="paragraph" w:customStyle="1" w:styleId="Lgendetitre">
    <w:name w:val="Légende titre"/>
    <w:basedOn w:val="Normal"/>
    <w:rsid w:val="00511C5A"/>
    <w:pPr>
      <w:spacing w:before="240" w:after="240"/>
    </w:pPr>
    <w:rPr>
      <w:b/>
      <w:i/>
      <w:snapToGrid w:val="0"/>
      <w:lang w:eastAsia="en-US"/>
    </w:rPr>
  </w:style>
  <w:style w:type="paragraph" w:customStyle="1" w:styleId="Lgendestandard">
    <w:name w:val="Légende standard"/>
    <w:basedOn w:val="Normal"/>
    <w:rsid w:val="00511C5A"/>
    <w:rPr>
      <w:sz w:val="18"/>
    </w:rPr>
  </w:style>
  <w:style w:type="character" w:customStyle="1" w:styleId="Normal6Char">
    <w:name w:val="Normal6 Char"/>
    <w:link w:val="Normal6"/>
    <w:locked/>
    <w:rsid w:val="00511C5A"/>
    <w:rPr>
      <w:sz w:val="24"/>
      <w:lang w:val="da-DK"/>
    </w:rPr>
  </w:style>
  <w:style w:type="paragraph" w:customStyle="1" w:styleId="Normal6">
    <w:name w:val="Normal6"/>
    <w:basedOn w:val="Normal"/>
    <w:link w:val="Normal6Char"/>
    <w:rsid w:val="00511C5A"/>
    <w:pPr>
      <w:spacing w:after="120"/>
    </w:pPr>
  </w:style>
  <w:style w:type="character" w:customStyle="1" w:styleId="NormalBoldChar">
    <w:name w:val="NormalBold Char"/>
    <w:link w:val="NormalBold"/>
    <w:locked/>
    <w:rsid w:val="00511C5A"/>
    <w:rPr>
      <w:b/>
      <w:sz w:val="24"/>
      <w:lang w:val="da-DK"/>
    </w:rPr>
  </w:style>
  <w:style w:type="paragraph" w:customStyle="1" w:styleId="ColumnHeading">
    <w:name w:val="ColumnHeading"/>
    <w:basedOn w:val="Normal"/>
    <w:rsid w:val="00511C5A"/>
    <w:pPr>
      <w:spacing w:after="240"/>
      <w:jc w:val="center"/>
    </w:pPr>
    <w:rPr>
      <w:i/>
    </w:rPr>
  </w:style>
  <w:style w:type="paragraph" w:customStyle="1" w:styleId="AMNumberTabs0">
    <w:name w:val="AMNumberTabs"/>
    <w:basedOn w:val="Normal"/>
    <w:rsid w:val="00511C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11C5A"/>
    <w:pPr>
      <w:jc w:val="right"/>
    </w:pPr>
    <w:rPr>
      <w:lang w:val="da-DK"/>
    </w:rPr>
  </w:style>
  <w:style w:type="paragraph" w:styleId="BalloonText">
    <w:name w:val="Balloon Text"/>
    <w:basedOn w:val="Normal"/>
    <w:link w:val="BalloonTextChar"/>
    <w:uiPriority w:val="99"/>
    <w:unhideWhenUsed/>
    <w:rsid w:val="00511C5A"/>
    <w:rPr>
      <w:rFonts w:ascii="Segoe UI" w:hAnsi="Segoe UI" w:cs="Segoe UI"/>
      <w:sz w:val="18"/>
      <w:szCs w:val="18"/>
    </w:rPr>
  </w:style>
  <w:style w:type="character" w:customStyle="1" w:styleId="BalloonTextChar">
    <w:name w:val="Balloon Text Char"/>
    <w:basedOn w:val="DefaultParagraphFont"/>
    <w:link w:val="BalloonText"/>
    <w:uiPriority w:val="99"/>
    <w:rsid w:val="00511C5A"/>
    <w:rPr>
      <w:rFonts w:ascii="Segoe UI" w:hAnsi="Segoe UI" w:cs="Segoe UI"/>
      <w:sz w:val="18"/>
      <w:szCs w:val="18"/>
      <w:lang w:val="da-DK"/>
    </w:rPr>
  </w:style>
  <w:style w:type="character" w:styleId="CommentReference">
    <w:name w:val="annotation reference"/>
    <w:basedOn w:val="DefaultParagraphFont"/>
    <w:uiPriority w:val="99"/>
    <w:rsid w:val="00511C5A"/>
    <w:rPr>
      <w:sz w:val="16"/>
      <w:szCs w:val="16"/>
    </w:rPr>
  </w:style>
  <w:style w:type="paragraph" w:styleId="CommentText">
    <w:name w:val="annotation text"/>
    <w:basedOn w:val="Normal"/>
    <w:link w:val="CommentTextChar"/>
    <w:uiPriority w:val="99"/>
    <w:rsid w:val="00511C5A"/>
    <w:rPr>
      <w:sz w:val="20"/>
    </w:rPr>
  </w:style>
  <w:style w:type="character" w:customStyle="1" w:styleId="CommentTextChar">
    <w:name w:val="Comment Text Char"/>
    <w:basedOn w:val="DefaultParagraphFont"/>
    <w:link w:val="CommentText"/>
    <w:uiPriority w:val="99"/>
    <w:rsid w:val="00511C5A"/>
    <w:rPr>
      <w:lang w:val="da-DK"/>
    </w:rPr>
  </w:style>
  <w:style w:type="paragraph" w:styleId="CommentSubject">
    <w:name w:val="annotation subject"/>
    <w:basedOn w:val="CommentText"/>
    <w:next w:val="CommentText"/>
    <w:link w:val="CommentSubjectChar"/>
    <w:uiPriority w:val="99"/>
    <w:unhideWhenUsed/>
    <w:rsid w:val="00511C5A"/>
    <w:rPr>
      <w:b/>
      <w:bCs/>
    </w:rPr>
  </w:style>
  <w:style w:type="character" w:customStyle="1" w:styleId="CommentSubjectChar">
    <w:name w:val="Comment Subject Char"/>
    <w:basedOn w:val="CommentTextChar"/>
    <w:link w:val="CommentSubject"/>
    <w:uiPriority w:val="99"/>
    <w:rsid w:val="00511C5A"/>
    <w:rPr>
      <w:b/>
      <w:bCs/>
      <w:lang w:val="da-DK"/>
    </w:rPr>
  </w:style>
  <w:style w:type="paragraph" w:styleId="NormalWeb">
    <w:name w:val="Normal (Web)"/>
    <w:basedOn w:val="Normal"/>
    <w:uiPriority w:val="99"/>
    <w:unhideWhenUsed/>
    <w:rsid w:val="00511C5A"/>
    <w:pPr>
      <w:widowControl/>
      <w:spacing w:before="100" w:beforeAutospacing="1" w:after="100" w:afterAutospacing="1"/>
    </w:pPr>
    <w:rPr>
      <w:szCs w:val="24"/>
    </w:rPr>
  </w:style>
  <w:style w:type="paragraph" w:styleId="ListParagraph">
    <w:name w:val="List Paragraph"/>
    <w:basedOn w:val="Normal"/>
    <w:uiPriority w:val="34"/>
    <w:qFormat/>
    <w:rsid w:val="00511C5A"/>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511C5A"/>
    <w:rPr>
      <w:b/>
      <w:sz w:val="24"/>
      <w:lang w:val="da-DK"/>
    </w:rPr>
  </w:style>
  <w:style w:type="paragraph" w:styleId="Revision">
    <w:name w:val="Revision"/>
    <w:hidden/>
    <w:uiPriority w:val="99"/>
    <w:semiHidden/>
    <w:rsid w:val="00511C5A"/>
    <w:rPr>
      <w:sz w:val="24"/>
      <w:lang w:val="da-DK"/>
    </w:rPr>
  </w:style>
  <w:style w:type="paragraph" w:customStyle="1" w:styleId="Normal24a">
    <w:name w:val="Normal24a"/>
    <w:basedOn w:val="Normal"/>
    <w:rsid w:val="00511C5A"/>
    <w:pPr>
      <w:spacing w:after="480"/>
    </w:pPr>
  </w:style>
  <w:style w:type="paragraph" w:customStyle="1" w:styleId="NormalBoldCenter">
    <w:name w:val="NormalBoldCenter"/>
    <w:basedOn w:val="Normal"/>
    <w:rsid w:val="00511C5A"/>
    <w:pPr>
      <w:jc w:val="center"/>
    </w:pPr>
    <w:rPr>
      <w:b/>
    </w:rPr>
  </w:style>
  <w:style w:type="paragraph" w:customStyle="1" w:styleId="Footprint12b">
    <w:name w:val="Footprint12b"/>
    <w:basedOn w:val="Normal"/>
    <w:rsid w:val="00511C5A"/>
    <w:pPr>
      <w:spacing w:before="240"/>
    </w:pPr>
    <w:rPr>
      <w:szCs w:val="24"/>
    </w:rPr>
  </w:style>
  <w:style w:type="paragraph" w:customStyle="1" w:styleId="NormalSingle">
    <w:name w:val="NormalSingle"/>
    <w:basedOn w:val="Normal"/>
    <w:qFormat/>
    <w:rsid w:val="00511C5A"/>
    <w:rPr>
      <w:szCs w:val="24"/>
    </w:rPr>
  </w:style>
  <w:style w:type="character" w:styleId="Hyperlink">
    <w:name w:val="Hyperlink"/>
    <w:basedOn w:val="DefaultParagraphFont"/>
    <w:uiPriority w:val="99"/>
    <w:rsid w:val="00511C5A"/>
    <w:rPr>
      <w:color w:val="0563C1" w:themeColor="hyperlink"/>
      <w:u w:val="single"/>
    </w:rPr>
  </w:style>
  <w:style w:type="paragraph" w:customStyle="1" w:styleId="Normal12a">
    <w:name w:val="Normal12a"/>
    <w:basedOn w:val="Normal"/>
    <w:rsid w:val="00511C5A"/>
    <w:pPr>
      <w:spacing w:after="240"/>
    </w:pPr>
  </w:style>
  <w:style w:type="paragraph" w:customStyle="1" w:styleId="PageHeadingNotTOC">
    <w:name w:val="PageHeadingNotTOC"/>
    <w:basedOn w:val="Normal"/>
    <w:rsid w:val="00511C5A"/>
    <w:pPr>
      <w:keepNext/>
      <w:spacing w:after="480"/>
      <w:jc w:val="center"/>
    </w:pPr>
    <w:rPr>
      <w:rFonts w:ascii="Arial" w:hAnsi="Arial" w:cs="Arial"/>
      <w:b/>
    </w:rPr>
  </w:style>
  <w:style w:type="paragraph" w:customStyle="1" w:styleId="AmHeadingPA">
    <w:name w:val="AmHeadingPA"/>
    <w:basedOn w:val="Normal"/>
    <w:next w:val="Normal"/>
    <w:rsid w:val="00511C5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11C5A"/>
    <w:pPr>
      <w:spacing w:after="240"/>
    </w:pPr>
    <w:rPr>
      <w:i/>
      <w:noProof/>
    </w:rPr>
  </w:style>
  <w:style w:type="paragraph" w:customStyle="1" w:styleId="JustificationTitle">
    <w:name w:val="JustificationTitle"/>
    <w:basedOn w:val="Normal"/>
    <w:next w:val="Normal"/>
    <w:rsid w:val="00511C5A"/>
    <w:pPr>
      <w:keepNext/>
      <w:spacing w:before="240" w:after="240"/>
      <w:jc w:val="center"/>
    </w:pPr>
    <w:rPr>
      <w:i/>
      <w:noProof/>
    </w:rPr>
  </w:style>
  <w:style w:type="paragraph" w:customStyle="1" w:styleId="Text1">
    <w:name w:val="Text 1"/>
    <w:basedOn w:val="Normal"/>
    <w:rsid w:val="00511C5A"/>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511C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11C5A"/>
    <w:pPr>
      <w:tabs>
        <w:tab w:val="center" w:pos="284"/>
        <w:tab w:val="left" w:pos="426"/>
      </w:tabs>
    </w:pPr>
    <w:rPr>
      <w:snapToGrid w:val="0"/>
      <w:lang w:eastAsia="en-US"/>
    </w:rPr>
  </w:style>
  <w:style w:type="paragraph" w:customStyle="1" w:styleId="RollCallVotes">
    <w:name w:val="RollCallVotes"/>
    <w:basedOn w:val="Normal"/>
    <w:rsid w:val="00511C5A"/>
    <w:pPr>
      <w:spacing w:before="120" w:after="120"/>
      <w:jc w:val="center"/>
    </w:pPr>
    <w:rPr>
      <w:b/>
      <w:bCs/>
      <w:snapToGrid w:val="0"/>
      <w:sz w:val="16"/>
      <w:lang w:eastAsia="en-US"/>
    </w:rPr>
  </w:style>
  <w:style w:type="paragraph" w:customStyle="1" w:styleId="RollCallTable">
    <w:name w:val="RollCallTable"/>
    <w:basedOn w:val="Normal"/>
    <w:rsid w:val="00511C5A"/>
    <w:pPr>
      <w:spacing w:before="120" w:after="120"/>
    </w:pPr>
    <w:rPr>
      <w:snapToGrid w:val="0"/>
      <w:sz w:val="16"/>
      <w:lang w:eastAsia="en-US"/>
    </w:rPr>
  </w:style>
  <w:style w:type="character" w:styleId="FollowedHyperlink">
    <w:name w:val="FollowedHyperlink"/>
    <w:basedOn w:val="DefaultParagraphFont"/>
    <w:uiPriority w:val="99"/>
    <w:unhideWhenUsed/>
    <w:rsid w:val="00511C5A"/>
    <w:rPr>
      <w:color w:val="954F72" w:themeColor="followedHyperlink"/>
      <w:u w:val="single"/>
    </w:rPr>
  </w:style>
  <w:style w:type="paragraph" w:customStyle="1" w:styleId="msonormal0">
    <w:name w:val="msonormal"/>
    <w:basedOn w:val="Normal"/>
    <w:rsid w:val="00511C5A"/>
    <w:pPr>
      <w:widowControl/>
      <w:spacing w:before="100" w:beforeAutospacing="1" w:after="100" w:afterAutospacing="1"/>
    </w:pPr>
    <w:rPr>
      <w:szCs w:val="24"/>
    </w:rPr>
  </w:style>
  <w:style w:type="character" w:customStyle="1" w:styleId="Normal12Char">
    <w:name w:val="Normal12 Char"/>
    <w:basedOn w:val="DefaultParagraphFont"/>
    <w:link w:val="Normal12"/>
    <w:locked/>
    <w:rsid w:val="00511C5A"/>
    <w:rPr>
      <w:noProof/>
      <w:sz w:val="24"/>
    </w:rPr>
  </w:style>
  <w:style w:type="paragraph" w:customStyle="1" w:styleId="Normal12">
    <w:name w:val="Normal12"/>
    <w:basedOn w:val="Normal"/>
    <w:link w:val="Normal12Char"/>
    <w:rsid w:val="00511C5A"/>
    <w:pPr>
      <w:spacing w:after="240"/>
    </w:pPr>
    <w:rPr>
      <w:noProof/>
      <w:lang w:val="en-GB"/>
    </w:rPr>
  </w:style>
  <w:style w:type="paragraph" w:customStyle="1" w:styleId="CommitteeAM">
    <w:name w:val="CommitteeAM"/>
    <w:basedOn w:val="Normal"/>
    <w:rsid w:val="00511C5A"/>
    <w:pPr>
      <w:spacing w:before="240" w:after="600"/>
      <w:jc w:val="center"/>
    </w:pPr>
    <w:rPr>
      <w:i/>
    </w:rPr>
  </w:style>
  <w:style w:type="paragraph" w:customStyle="1" w:styleId="ZDateAM">
    <w:name w:val="ZDateAM"/>
    <w:basedOn w:val="Normal"/>
    <w:rsid w:val="00511C5A"/>
    <w:pPr>
      <w:tabs>
        <w:tab w:val="right" w:pos="9356"/>
      </w:tabs>
      <w:spacing w:after="480"/>
    </w:pPr>
    <w:rPr>
      <w:noProof/>
    </w:rPr>
  </w:style>
  <w:style w:type="paragraph" w:customStyle="1" w:styleId="ProjRap">
    <w:name w:val="ProjRap"/>
    <w:basedOn w:val="Normal"/>
    <w:rsid w:val="00511C5A"/>
    <w:pPr>
      <w:tabs>
        <w:tab w:val="right" w:pos="9356"/>
      </w:tabs>
    </w:pPr>
    <w:rPr>
      <w:b/>
      <w:noProof/>
    </w:rPr>
  </w:style>
  <w:style w:type="paragraph" w:customStyle="1" w:styleId="PELeft">
    <w:name w:val="PELeft"/>
    <w:basedOn w:val="Normal"/>
    <w:rsid w:val="00511C5A"/>
    <w:pPr>
      <w:spacing w:before="40" w:after="40"/>
    </w:pPr>
    <w:rPr>
      <w:rFonts w:ascii="Arial" w:hAnsi="Arial" w:cs="Arial"/>
      <w:sz w:val="22"/>
      <w:szCs w:val="22"/>
    </w:rPr>
  </w:style>
  <w:style w:type="paragraph" w:customStyle="1" w:styleId="PERight">
    <w:name w:val="PERight"/>
    <w:basedOn w:val="Normal"/>
    <w:next w:val="Normal"/>
    <w:rsid w:val="00511C5A"/>
    <w:pPr>
      <w:jc w:val="right"/>
    </w:pPr>
    <w:rPr>
      <w:rFonts w:ascii="Arial" w:hAnsi="Arial" w:cs="Arial"/>
      <w:sz w:val="22"/>
      <w:szCs w:val="22"/>
    </w:rPr>
  </w:style>
  <w:style w:type="paragraph" w:customStyle="1" w:styleId="CrossRef">
    <w:name w:val="CrossRef"/>
    <w:basedOn w:val="Normal"/>
    <w:rsid w:val="00511C5A"/>
    <w:pPr>
      <w:spacing w:before="240"/>
      <w:jc w:val="center"/>
    </w:pPr>
    <w:rPr>
      <w:i/>
    </w:rPr>
  </w:style>
  <w:style w:type="character" w:customStyle="1" w:styleId="Footer2Middle">
    <w:name w:val="Footer2Middle"/>
    <w:rsid w:val="00511C5A"/>
    <w:rPr>
      <w:rFonts w:ascii="Arial" w:hAnsi="Arial" w:cs="Arial" w:hint="default"/>
      <w:b w:val="0"/>
      <w:bCs w:val="0"/>
      <w:i/>
      <w:iCs w:val="0"/>
      <w:color w:val="C0C0C0"/>
      <w:sz w:val="22"/>
    </w:rPr>
  </w:style>
  <w:style w:type="paragraph" w:customStyle="1" w:styleId="EntPE">
    <w:name w:val="EntPE"/>
    <w:basedOn w:val="Normal12"/>
    <w:rsid w:val="00511C5A"/>
    <w:pPr>
      <w:jc w:val="center"/>
    </w:pPr>
    <w:rPr>
      <w:noProof w:val="0"/>
      <w:sz w:val="56"/>
    </w:rPr>
  </w:style>
  <w:style w:type="paragraph" w:customStyle="1" w:styleId="CoverBold">
    <w:name w:val="CoverBold"/>
    <w:basedOn w:val="Normal"/>
    <w:rsid w:val="00511C5A"/>
    <w:pPr>
      <w:ind w:left="1416"/>
    </w:pPr>
    <w:rPr>
      <w:b/>
      <w:szCs w:val="24"/>
      <w:lang w:eastAsia="en-US"/>
    </w:rPr>
  </w:style>
  <w:style w:type="character" w:customStyle="1" w:styleId="EPFooter2Motto">
    <w:name w:val="EPFooter2Motto"/>
    <w:rsid w:val="00511C5A"/>
    <w:rPr>
      <w:rFonts w:ascii="Arial" w:hAnsi="Arial"/>
      <w:b/>
      <w:i/>
      <w:color w:val="C0C0C0"/>
      <w:sz w:val="22"/>
    </w:rPr>
  </w:style>
  <w:style w:type="paragraph" w:customStyle="1" w:styleId="NormalBold12b12a">
    <w:name w:val="NormalBold12b12a"/>
    <w:basedOn w:val="Normal"/>
    <w:next w:val="NormalBold"/>
    <w:rsid w:val="00511C5A"/>
    <w:pPr>
      <w:spacing w:before="240" w:after="240"/>
    </w:pPr>
    <w:rPr>
      <w:b/>
      <w:szCs w:val="24"/>
      <w:lang w:eastAsia="en-US"/>
    </w:rPr>
  </w:style>
  <w:style w:type="paragraph" w:customStyle="1" w:styleId="EPFooterLandscape">
    <w:name w:val="EPFooterLandscape"/>
    <w:rsid w:val="00511C5A"/>
    <w:pPr>
      <w:widowControl w:val="0"/>
      <w:tabs>
        <w:tab w:val="center" w:pos="6800"/>
        <w:tab w:val="right" w:pos="15020"/>
      </w:tabs>
    </w:pPr>
    <w:rPr>
      <w:sz w:val="22"/>
      <w:lang w:val="da-DK" w:eastAsia="en-US"/>
    </w:rPr>
  </w:style>
  <w:style w:type="paragraph" w:customStyle="1" w:styleId="Normal0">
    <w:name w:val="Normal0"/>
    <w:basedOn w:val="Normal"/>
    <w:rsid w:val="00511C5A"/>
    <w:rPr>
      <w:sz w:val="0"/>
      <w:szCs w:val="24"/>
      <w:lang w:eastAsia="en-US"/>
    </w:rPr>
  </w:style>
  <w:style w:type="paragraph" w:customStyle="1" w:styleId="EPFooter2Landscape">
    <w:name w:val="EPFooter2Landscape"/>
    <w:rsid w:val="00511C5A"/>
    <w:pPr>
      <w:widowControl w:val="0"/>
      <w:tabs>
        <w:tab w:val="center" w:pos="4520"/>
        <w:tab w:val="center" w:pos="9920"/>
        <w:tab w:val="right" w:pos="15020"/>
      </w:tabs>
    </w:pPr>
    <w:rPr>
      <w:rFonts w:ascii="Arial" w:eastAsia="Arial" w:hAnsi="Arial" w:cs="Arial"/>
      <w:b/>
      <w:sz w:val="48"/>
      <w:lang w:val="da-DK" w:eastAsia="en-US"/>
    </w:rPr>
  </w:style>
  <w:style w:type="character" w:customStyle="1" w:styleId="EPFooter2Middle">
    <w:name w:val="EPFooter2Middle"/>
    <w:rsid w:val="00511C5A"/>
    <w:rPr>
      <w:rFonts w:ascii="Arial" w:hAnsi="Arial"/>
      <w:b w:val="0"/>
      <w:i/>
      <w:color w:val="AEAAAA"/>
      <w:sz w:val="22"/>
      <w:shd w:val="pct50" w:color="auto" w:fill="auto"/>
    </w:rPr>
  </w:style>
  <w:style w:type="paragraph" w:customStyle="1" w:styleId="PMissingStyle">
    <w:name w:val="P_MissingStyle"/>
    <w:basedOn w:val="Normal"/>
    <w:rsid w:val="00511C5A"/>
    <w:rPr>
      <w:color w:val="FFFFFF"/>
      <w:szCs w:val="24"/>
      <w:shd w:val="clear" w:color="000000" w:fill="000000"/>
      <w:lang w:eastAsia="en-US"/>
    </w:rPr>
  </w:style>
  <w:style w:type="character" w:customStyle="1" w:styleId="CMissingStyle">
    <w:name w:val="C_MissingStyle"/>
    <w:rsid w:val="00511C5A"/>
    <w:rPr>
      <w:color w:val="FFFFFF"/>
      <w:sz w:val="22"/>
      <w:shd w:val="clear" w:color="000000" w:fill="000000"/>
    </w:rPr>
  </w:style>
  <w:style w:type="character" w:customStyle="1" w:styleId="erpldocument-subtitle-author">
    <w:name w:val="erpl_document-subtitle-author"/>
    <w:basedOn w:val="DefaultParagraphFont"/>
    <w:rsid w:val="00511C5A"/>
  </w:style>
  <w:style w:type="character" w:customStyle="1" w:styleId="StyleStrikethrough">
    <w:name w:val="Style Strikethrough"/>
    <w:basedOn w:val="DefaultParagraphFont"/>
    <w:rsid w:val="00511C5A"/>
    <w:rPr>
      <w:strike/>
    </w:rPr>
  </w:style>
  <w:style w:type="paragraph" w:styleId="Footer">
    <w:name w:val="footer"/>
    <w:basedOn w:val="Normal"/>
    <w:link w:val="FooterChar"/>
    <w:uiPriority w:val="99"/>
    <w:rsid w:val="00511C5A"/>
    <w:pPr>
      <w:tabs>
        <w:tab w:val="center" w:pos="4513"/>
        <w:tab w:val="right" w:pos="9026"/>
      </w:tabs>
    </w:pPr>
  </w:style>
  <w:style w:type="character" w:customStyle="1" w:styleId="FooterChar">
    <w:name w:val="Footer Char"/>
    <w:basedOn w:val="DefaultParagraphFont"/>
    <w:link w:val="Footer"/>
    <w:uiPriority w:val="99"/>
    <w:rsid w:val="00511C5A"/>
    <w:rPr>
      <w:sz w:val="24"/>
      <w:lang w:val="da-DK"/>
    </w:rPr>
  </w:style>
  <w:style w:type="paragraph" w:customStyle="1" w:styleId="AmDocTypeTab">
    <w:name w:val="AmDocTypeTab"/>
    <w:basedOn w:val="Normal"/>
    <w:rsid w:val="006C64C7"/>
    <w:pPr>
      <w:tabs>
        <w:tab w:val="right" w:pos="9072"/>
      </w:tabs>
    </w:pPr>
    <w:rPr>
      <w:b/>
    </w:rPr>
  </w:style>
  <w:style w:type="paragraph" w:customStyle="1" w:styleId="NormalCenter12a">
    <w:name w:val="NormalCenter12a"/>
    <w:basedOn w:val="Normal"/>
    <w:rsid w:val="006C64C7"/>
    <w:pPr>
      <w:spacing w:after="240"/>
      <w:jc w:val="center"/>
    </w:pPr>
  </w:style>
  <w:style w:type="paragraph" w:customStyle="1" w:styleId="AmDateTab">
    <w:name w:val="AmDateTab"/>
    <w:basedOn w:val="Normal"/>
    <w:rsid w:val="006C64C7"/>
    <w:pPr>
      <w:tabs>
        <w:tab w:val="right" w:pos="9072"/>
      </w:tabs>
    </w:pPr>
  </w:style>
  <w:style w:type="paragraph" w:customStyle="1" w:styleId="AmHeadingConsam">
    <w:name w:val="AmHeadingConsam"/>
    <w:basedOn w:val="Normal"/>
    <w:next w:val="NormalCenter12a"/>
    <w:rsid w:val="006C64C7"/>
    <w:pPr>
      <w:spacing w:before="720" w:after="240"/>
      <w:jc w:val="center"/>
    </w:pPr>
  </w:style>
  <w:style w:type="numbering" w:customStyle="1" w:styleId="NoList1">
    <w:name w:val="No List1"/>
    <w:next w:val="NoList"/>
    <w:uiPriority w:val="99"/>
    <w:semiHidden/>
    <w:unhideWhenUsed/>
    <w:rsid w:val="006C64C7"/>
  </w:style>
  <w:style w:type="table" w:customStyle="1" w:styleId="TableGrid1">
    <w:name w:val="Table Grid1"/>
    <w:basedOn w:val="TableNormal"/>
    <w:next w:val="TableGrid"/>
    <w:uiPriority w:val="59"/>
    <w:rsid w:val="006C64C7"/>
    <w:rPr>
      <w:rFonts w:ascii="Cambria" w:eastAsia="Cambria" w:hAnsi="Cambria"/>
      <w:lang w:val="da-D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6C64C7"/>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6C64C7"/>
    <w:rPr>
      <w:rFonts w:ascii="Arial" w:hAnsi="Arial" w:cs="Arial"/>
      <w:sz w:val="18"/>
      <w:szCs w:val="18"/>
      <w:lang w:eastAsia="en-US"/>
    </w:rPr>
  </w:style>
  <w:style w:type="paragraph" w:customStyle="1" w:styleId="PtesdePageParagraphe">
    <w:name w:val="Ptes de Page Paragraphe"/>
    <w:basedOn w:val="Normal"/>
    <w:link w:val="PtesdePage"/>
    <w:rsid w:val="006C64C7"/>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6C64C7"/>
    <w:pPr>
      <w:spacing w:after="20"/>
    </w:pPr>
    <w:rPr>
      <w:rFonts w:ascii="Arial" w:hAnsi="Arial" w:cs="Arial"/>
      <w:sz w:val="23"/>
      <w:szCs w:val="23"/>
      <w:lang w:eastAsia="fr-BE"/>
    </w:rPr>
  </w:style>
  <w:style w:type="character" w:customStyle="1" w:styleId="Marker">
    <w:name w:val="Marker"/>
    <w:rsid w:val="006C64C7"/>
    <w:rPr>
      <w:color w:val="0000FF"/>
      <w:shd w:val="clear" w:color="auto" w:fill="auto"/>
    </w:rPr>
  </w:style>
  <w:style w:type="paragraph" w:customStyle="1" w:styleId="LetterSignature">
    <w:name w:val="Letter Signature"/>
    <w:basedOn w:val="Normal"/>
    <w:rsid w:val="006C64C7"/>
    <w:pPr>
      <w:widowControl/>
      <w:ind w:left="3969"/>
      <w:jc w:val="center"/>
    </w:pPr>
    <w:rPr>
      <w:rFonts w:ascii="Arial" w:hAnsi="Arial"/>
      <w:sz w:val="22"/>
      <w:lang w:eastAsia="en-US"/>
    </w:rPr>
  </w:style>
  <w:style w:type="paragraph" w:customStyle="1" w:styleId="NormalCentered">
    <w:name w:val="Normal Centered"/>
    <w:basedOn w:val="Normal"/>
    <w:rsid w:val="006C64C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C64C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C64C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C64C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C64C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C64C7"/>
    <w:pPr>
      <w:widowControl/>
    </w:pPr>
    <w:rPr>
      <w:rFonts w:eastAsia="Calibri"/>
      <w:sz w:val="2"/>
      <w:szCs w:val="22"/>
      <w:lang w:eastAsia="en-US"/>
    </w:rPr>
  </w:style>
  <w:style w:type="paragraph" w:customStyle="1" w:styleId="FooterCouncil">
    <w:name w:val="Footer Council"/>
    <w:basedOn w:val="Normal"/>
    <w:rsid w:val="006C64C7"/>
    <w:pPr>
      <w:widowControl/>
    </w:pPr>
    <w:rPr>
      <w:rFonts w:eastAsia="Calibri"/>
      <w:sz w:val="2"/>
      <w:szCs w:val="22"/>
      <w:lang w:eastAsia="en-US"/>
    </w:rPr>
  </w:style>
  <w:style w:type="paragraph" w:customStyle="1" w:styleId="TechnicalBlock">
    <w:name w:val="Technical Block"/>
    <w:basedOn w:val="Normal"/>
    <w:next w:val="Normal"/>
    <w:link w:val="TechnicalBlockChar"/>
    <w:rsid w:val="006C64C7"/>
    <w:pPr>
      <w:widowControl/>
      <w:spacing w:after="240"/>
      <w:jc w:val="center"/>
    </w:pPr>
    <w:rPr>
      <w:rFonts w:eastAsia="Calibri"/>
      <w:szCs w:val="22"/>
      <w:lang w:eastAsia="en-US"/>
    </w:rPr>
  </w:style>
  <w:style w:type="paragraph" w:customStyle="1" w:styleId="FinalLine">
    <w:name w:val="Final Line"/>
    <w:basedOn w:val="Normal"/>
    <w:next w:val="Normal"/>
    <w:rsid w:val="006C64C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C64C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6C64C7"/>
    <w:pPr>
      <w:widowControl/>
      <w:spacing w:before="120" w:after="120" w:line="360" w:lineRule="auto"/>
      <w:ind w:left="1134"/>
    </w:pPr>
    <w:rPr>
      <w:rFonts w:eastAsia="Calibri"/>
      <w:szCs w:val="22"/>
      <w:lang w:eastAsia="en-US"/>
    </w:rPr>
  </w:style>
  <w:style w:type="paragraph" w:customStyle="1" w:styleId="Text3">
    <w:name w:val="Text 3"/>
    <w:basedOn w:val="Normal"/>
    <w:rsid w:val="006C64C7"/>
    <w:pPr>
      <w:widowControl/>
      <w:spacing w:before="120" w:after="120" w:line="360" w:lineRule="auto"/>
      <w:ind w:left="1701"/>
    </w:pPr>
    <w:rPr>
      <w:rFonts w:eastAsia="Calibri"/>
      <w:szCs w:val="22"/>
      <w:lang w:eastAsia="en-US"/>
    </w:rPr>
  </w:style>
  <w:style w:type="paragraph" w:customStyle="1" w:styleId="Text4">
    <w:name w:val="Text 4"/>
    <w:basedOn w:val="Normal"/>
    <w:rsid w:val="006C64C7"/>
    <w:pPr>
      <w:widowControl/>
      <w:spacing w:before="120" w:after="120" w:line="360" w:lineRule="auto"/>
      <w:ind w:left="2268"/>
    </w:pPr>
    <w:rPr>
      <w:rFonts w:eastAsia="Calibri"/>
      <w:szCs w:val="22"/>
      <w:lang w:eastAsia="en-US"/>
    </w:rPr>
  </w:style>
  <w:style w:type="paragraph" w:customStyle="1" w:styleId="Text5">
    <w:name w:val="Text 5"/>
    <w:basedOn w:val="Normal"/>
    <w:qFormat/>
    <w:rsid w:val="006C64C7"/>
    <w:pPr>
      <w:widowControl/>
      <w:spacing w:before="120" w:after="120" w:line="360" w:lineRule="auto"/>
      <w:ind w:left="2835"/>
    </w:pPr>
    <w:rPr>
      <w:rFonts w:eastAsia="Calibri"/>
      <w:szCs w:val="22"/>
      <w:lang w:eastAsia="en-US"/>
    </w:rPr>
  </w:style>
  <w:style w:type="paragraph" w:customStyle="1" w:styleId="Text6">
    <w:name w:val="Text 6"/>
    <w:basedOn w:val="Normal"/>
    <w:qFormat/>
    <w:rsid w:val="006C64C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C64C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C64C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C64C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C64C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C64C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C64C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C64C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C64C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C64C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C64C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C64C7"/>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6C64C7"/>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6C64C7"/>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6C64C7"/>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6C64C7"/>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6C64C7"/>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6C64C7"/>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6C64C7"/>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6C64C7"/>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6C64C7"/>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6C64C7"/>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6C64C7"/>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6C64C7"/>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6C64C7"/>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6C64C7"/>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6C64C7"/>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6C64C7"/>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6C64C7"/>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6C64C7"/>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6C64C7"/>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6C64C7"/>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6C64C7"/>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6C64C7"/>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6C64C7"/>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6C64C7"/>
    <w:pPr>
      <w:numPr>
        <w:numId w:val="8"/>
      </w:numPr>
      <w:tabs>
        <w:tab w:val="clear" w:pos="567"/>
        <w:tab w:val="num" w:pos="360"/>
      </w:tabs>
      <w:ind w:left="0" w:firstLine="0"/>
    </w:pPr>
  </w:style>
  <w:style w:type="paragraph" w:customStyle="1" w:styleId="DashEqual1">
    <w:name w:val="Dash Equal 1"/>
    <w:basedOn w:val="Dash1"/>
    <w:rsid w:val="006C64C7"/>
    <w:pPr>
      <w:numPr>
        <w:numId w:val="9"/>
      </w:numPr>
      <w:tabs>
        <w:tab w:val="clear" w:pos="1134"/>
      </w:tabs>
      <w:ind w:left="0" w:firstLine="0"/>
    </w:pPr>
  </w:style>
  <w:style w:type="paragraph" w:customStyle="1" w:styleId="DashEqual2">
    <w:name w:val="Dash Equal 2"/>
    <w:basedOn w:val="Dash2"/>
    <w:rsid w:val="006C64C7"/>
    <w:pPr>
      <w:numPr>
        <w:numId w:val="10"/>
      </w:numPr>
      <w:tabs>
        <w:tab w:val="clear" w:pos="1701"/>
      </w:tabs>
      <w:ind w:left="0" w:firstLine="0"/>
    </w:pPr>
  </w:style>
  <w:style w:type="paragraph" w:customStyle="1" w:styleId="DashEqual3">
    <w:name w:val="Dash Equal 3"/>
    <w:basedOn w:val="Dash3"/>
    <w:rsid w:val="006C64C7"/>
    <w:pPr>
      <w:numPr>
        <w:numId w:val="11"/>
      </w:numPr>
      <w:tabs>
        <w:tab w:val="clear" w:pos="2268"/>
      </w:tabs>
      <w:ind w:left="0" w:firstLine="0"/>
    </w:pPr>
  </w:style>
  <w:style w:type="paragraph" w:customStyle="1" w:styleId="DashEqual4">
    <w:name w:val="Dash Equal 4"/>
    <w:basedOn w:val="Dash4"/>
    <w:rsid w:val="006C64C7"/>
    <w:pPr>
      <w:numPr>
        <w:numId w:val="12"/>
      </w:numPr>
      <w:tabs>
        <w:tab w:val="clear" w:pos="2835"/>
      </w:tabs>
      <w:ind w:left="0" w:firstLine="0"/>
    </w:pPr>
  </w:style>
  <w:style w:type="character" w:customStyle="1" w:styleId="Marker1">
    <w:name w:val="Marker1"/>
    <w:rsid w:val="006C64C7"/>
    <w:rPr>
      <w:color w:val="008000"/>
      <w:shd w:val="clear" w:color="auto" w:fill="auto"/>
    </w:rPr>
  </w:style>
  <w:style w:type="paragraph" w:customStyle="1" w:styleId="HeadingLeft">
    <w:name w:val="Heading Left"/>
    <w:basedOn w:val="Normal"/>
    <w:next w:val="Normal"/>
    <w:rsid w:val="006C64C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C64C7"/>
    <w:pPr>
      <w:numPr>
        <w:numId w:val="22"/>
      </w:numPr>
      <w:tabs>
        <w:tab w:val="clear" w:pos="567"/>
      </w:tabs>
      <w:ind w:left="0" w:firstLine="0"/>
    </w:pPr>
  </w:style>
  <w:style w:type="paragraph" w:customStyle="1" w:styleId="Heading123">
    <w:name w:val="Heading 123"/>
    <w:basedOn w:val="HeadingLeft"/>
    <w:next w:val="Normal"/>
    <w:rsid w:val="006C64C7"/>
    <w:pPr>
      <w:numPr>
        <w:numId w:val="21"/>
      </w:numPr>
      <w:tabs>
        <w:tab w:val="clear" w:pos="567"/>
      </w:tabs>
      <w:ind w:left="0" w:firstLine="0"/>
    </w:pPr>
  </w:style>
  <w:style w:type="paragraph" w:customStyle="1" w:styleId="HeadingABC">
    <w:name w:val="Heading ABC"/>
    <w:basedOn w:val="HeadingLeft"/>
    <w:next w:val="Normal"/>
    <w:rsid w:val="006C64C7"/>
    <w:pPr>
      <w:numPr>
        <w:numId w:val="20"/>
      </w:numPr>
      <w:tabs>
        <w:tab w:val="clear" w:pos="567"/>
      </w:tabs>
      <w:ind w:left="0" w:firstLine="0"/>
    </w:pPr>
  </w:style>
  <w:style w:type="paragraph" w:customStyle="1" w:styleId="HeadingCentered">
    <w:name w:val="Heading Centered"/>
    <w:basedOn w:val="HeadingLeft"/>
    <w:next w:val="Normal"/>
    <w:rsid w:val="006C64C7"/>
  </w:style>
  <w:style w:type="paragraph" w:customStyle="1" w:styleId="Jardin">
    <w:name w:val="Jardin"/>
    <w:basedOn w:val="Normal"/>
    <w:rsid w:val="006C64C7"/>
    <w:pPr>
      <w:widowControl/>
      <w:spacing w:before="200"/>
      <w:jc w:val="center"/>
    </w:pPr>
    <w:rPr>
      <w:rFonts w:eastAsia="Calibri"/>
      <w:szCs w:val="22"/>
      <w:lang w:eastAsia="en-US"/>
    </w:rPr>
  </w:style>
  <w:style w:type="paragraph" w:customStyle="1" w:styleId="Amendment">
    <w:name w:val="Amendment"/>
    <w:basedOn w:val="Normal"/>
    <w:next w:val="Normal"/>
    <w:rsid w:val="006C64C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C64C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C64C7"/>
    <w:pPr>
      <w:widowControl/>
      <w:spacing w:before="120" w:after="480"/>
      <w:contextualSpacing/>
    </w:pPr>
    <w:rPr>
      <w:rFonts w:eastAsia="Calibri"/>
      <w:szCs w:val="22"/>
      <w:lang w:eastAsia="en-US"/>
    </w:rPr>
  </w:style>
  <w:style w:type="paragraph" w:customStyle="1" w:styleId="ReplyBold">
    <w:name w:val="Reply Bold"/>
    <w:basedOn w:val="ReplyRE"/>
    <w:next w:val="Normal"/>
    <w:rsid w:val="006C64C7"/>
  </w:style>
  <w:style w:type="paragraph" w:customStyle="1" w:styleId="Annex">
    <w:name w:val="Annex"/>
    <w:basedOn w:val="Normal"/>
    <w:next w:val="Normal"/>
    <w:rsid w:val="006C64C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C64C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C64C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6C64C7"/>
    <w:rPr>
      <w:rFonts w:ascii="Times New Roman" w:hAnsi="Times New Roman" w:cs="Times New Roman"/>
      <w:b/>
      <w:sz w:val="24"/>
      <w:shd w:val="clear" w:color="auto" w:fill="CCCCCC"/>
    </w:rPr>
  </w:style>
  <w:style w:type="paragraph" w:customStyle="1" w:styleId="NormalCompact">
    <w:name w:val="Normal Compact"/>
    <w:basedOn w:val="Normal"/>
    <w:next w:val="Normal"/>
    <w:rsid w:val="006C64C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C64C7"/>
    <w:pPr>
      <w:widowControl/>
    </w:pPr>
    <w:rPr>
      <w:rFonts w:eastAsia="Calibri"/>
      <w:sz w:val="20"/>
      <w:lang w:eastAsia="en-US"/>
    </w:rPr>
  </w:style>
  <w:style w:type="character" w:customStyle="1" w:styleId="EndnoteTextChar">
    <w:name w:val="Endnote Text Char"/>
    <w:basedOn w:val="DefaultParagraphFont"/>
    <w:link w:val="EndnoteText"/>
    <w:uiPriority w:val="99"/>
    <w:rsid w:val="006C64C7"/>
    <w:rPr>
      <w:rFonts w:eastAsia="Calibri"/>
      <w:lang w:val="da-DK" w:eastAsia="en-US"/>
    </w:rPr>
  </w:style>
  <w:style w:type="character" w:styleId="EndnoteReference">
    <w:name w:val="endnote reference"/>
    <w:uiPriority w:val="99"/>
    <w:unhideWhenUsed/>
    <w:rsid w:val="006C64C7"/>
    <w:rPr>
      <w:vertAlign w:val="superscript"/>
    </w:rPr>
  </w:style>
  <w:style w:type="paragraph" w:customStyle="1" w:styleId="HeaderCouncilLarge">
    <w:name w:val="Header Council Large"/>
    <w:basedOn w:val="Normal"/>
    <w:link w:val="HeaderCouncilLargeChar"/>
    <w:uiPriority w:val="99"/>
    <w:rsid w:val="006C64C7"/>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6C64C7"/>
    <w:rPr>
      <w:rFonts w:eastAsia="Calibri"/>
      <w:sz w:val="24"/>
      <w:szCs w:val="22"/>
      <w:lang w:val="da-DK" w:eastAsia="en-US"/>
    </w:rPr>
  </w:style>
  <w:style w:type="character" w:customStyle="1" w:styleId="HeaderCouncilLargeChar">
    <w:name w:val="Header Council Large Char"/>
    <w:link w:val="HeaderCouncilLarge"/>
    <w:uiPriority w:val="99"/>
    <w:rsid w:val="006C64C7"/>
    <w:rPr>
      <w:rFonts w:eastAsia="Calibri"/>
      <w:sz w:val="2"/>
      <w:szCs w:val="22"/>
      <w:lang w:val="da-DK" w:eastAsia="en-US"/>
    </w:rPr>
  </w:style>
  <w:style w:type="paragraph" w:customStyle="1" w:styleId="FooterText">
    <w:name w:val="Footer Text"/>
    <w:basedOn w:val="Normal"/>
    <w:rsid w:val="006C64C7"/>
    <w:pPr>
      <w:widowControl/>
    </w:pPr>
    <w:rPr>
      <w:szCs w:val="24"/>
      <w:lang w:eastAsia="en-US"/>
    </w:rPr>
  </w:style>
  <w:style w:type="character" w:styleId="PlaceholderText">
    <w:name w:val="Placeholder Text"/>
    <w:uiPriority w:val="99"/>
    <w:semiHidden/>
    <w:rsid w:val="006C64C7"/>
    <w:rPr>
      <w:color w:val="808080"/>
    </w:rPr>
  </w:style>
  <w:style w:type="paragraph" w:styleId="TOC4">
    <w:name w:val="toc 4"/>
    <w:basedOn w:val="Normal"/>
    <w:next w:val="Normal"/>
    <w:uiPriority w:val="39"/>
    <w:unhideWhenUsed/>
    <w:rsid w:val="006C64C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C64C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C64C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C64C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C64C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C64C7"/>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6C64C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6C64C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6C64C7"/>
    <w:pPr>
      <w:widowControl/>
      <w:spacing w:before="120" w:after="120" w:line="360" w:lineRule="auto"/>
    </w:pPr>
    <w:rPr>
      <w:rFonts w:eastAsia="Calibri"/>
      <w:szCs w:val="22"/>
      <w:lang w:eastAsia="en-US"/>
    </w:rPr>
  </w:style>
  <w:style w:type="paragraph" w:customStyle="1" w:styleId="QuotedText">
    <w:name w:val="Quoted Text"/>
    <w:basedOn w:val="Normal"/>
    <w:rsid w:val="006C64C7"/>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6C64C7"/>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6C64C7"/>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6C64C7"/>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6C64C7"/>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6C64C7"/>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6C64C7"/>
    <w:pPr>
      <w:numPr>
        <w:numId w:val="28"/>
      </w:numPr>
      <w:tabs>
        <w:tab w:val="clear" w:pos="850"/>
      </w:tabs>
      <w:ind w:left="0" w:firstLine="0"/>
    </w:pPr>
  </w:style>
  <w:style w:type="paragraph" w:customStyle="1" w:styleId="Tiret1">
    <w:name w:val="Tiret 1"/>
    <w:basedOn w:val="Point1"/>
    <w:rsid w:val="006C64C7"/>
    <w:pPr>
      <w:numPr>
        <w:numId w:val="29"/>
      </w:numPr>
      <w:tabs>
        <w:tab w:val="clear" w:pos="1417"/>
      </w:tabs>
      <w:ind w:left="0" w:firstLine="0"/>
    </w:pPr>
  </w:style>
  <w:style w:type="paragraph" w:customStyle="1" w:styleId="Tiret2">
    <w:name w:val="Tiret 2"/>
    <w:basedOn w:val="Point2"/>
    <w:rsid w:val="006C64C7"/>
    <w:pPr>
      <w:numPr>
        <w:numId w:val="30"/>
      </w:numPr>
      <w:tabs>
        <w:tab w:val="clear" w:pos="1984"/>
      </w:tabs>
      <w:ind w:left="0" w:firstLine="0"/>
    </w:pPr>
  </w:style>
  <w:style w:type="paragraph" w:customStyle="1" w:styleId="Tiret3">
    <w:name w:val="Tiret 3"/>
    <w:basedOn w:val="Point3"/>
    <w:rsid w:val="006C64C7"/>
    <w:pPr>
      <w:numPr>
        <w:numId w:val="31"/>
      </w:numPr>
      <w:tabs>
        <w:tab w:val="clear" w:pos="2551"/>
        <w:tab w:val="num" w:pos="709"/>
      </w:tabs>
      <w:ind w:left="0" w:firstLine="0"/>
    </w:pPr>
  </w:style>
  <w:style w:type="paragraph" w:customStyle="1" w:styleId="Tiret4">
    <w:name w:val="Tiret 4"/>
    <w:basedOn w:val="Point4"/>
    <w:rsid w:val="006C64C7"/>
    <w:pPr>
      <w:numPr>
        <w:numId w:val="32"/>
      </w:numPr>
      <w:tabs>
        <w:tab w:val="clear" w:pos="3118"/>
      </w:tabs>
      <w:ind w:left="0" w:firstLine="0"/>
    </w:pPr>
  </w:style>
  <w:style w:type="paragraph" w:customStyle="1" w:styleId="PointDouble0">
    <w:name w:val="PointDouble 0"/>
    <w:basedOn w:val="Normal"/>
    <w:rsid w:val="006C64C7"/>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6C64C7"/>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6C64C7"/>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6C64C7"/>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6C64C7"/>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6C64C7"/>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6C64C7"/>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6C64C7"/>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6C64C7"/>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6C64C7"/>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6C64C7"/>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6C64C7"/>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6C64C7"/>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6C64C7"/>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6C64C7"/>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6C64C7"/>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6C64C7"/>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6C64C7"/>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6C64C7"/>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6C64C7"/>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C64C7"/>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6C64C7"/>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6C64C7"/>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6C64C7"/>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6C64C7"/>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6C64C7"/>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6C64C7"/>
    <w:pPr>
      <w:widowControl/>
      <w:spacing w:before="120" w:after="120" w:line="360" w:lineRule="auto"/>
      <w:jc w:val="center"/>
    </w:pPr>
    <w:rPr>
      <w:rFonts w:eastAsia="Calibri"/>
      <w:b/>
      <w:szCs w:val="22"/>
      <w:lang w:eastAsia="en-US"/>
    </w:rPr>
  </w:style>
  <w:style w:type="character" w:customStyle="1" w:styleId="Marker2">
    <w:name w:val="Marker2"/>
    <w:rsid w:val="006C64C7"/>
    <w:rPr>
      <w:color w:val="FF0000"/>
      <w:shd w:val="clear" w:color="auto" w:fill="auto"/>
    </w:rPr>
  </w:style>
  <w:style w:type="paragraph" w:customStyle="1" w:styleId="Point0number">
    <w:name w:val="Point 0 (number)"/>
    <w:basedOn w:val="Normal"/>
    <w:qFormat/>
    <w:rsid w:val="006C64C7"/>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6C64C7"/>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6C64C7"/>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6C64C7"/>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6C64C7"/>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6C64C7"/>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6C64C7"/>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6C64C7"/>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6C64C7"/>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6C64C7"/>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6C64C7"/>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6C64C7"/>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6C64C7"/>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6C64C7"/>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6C64C7"/>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6C64C7"/>
    <w:pPr>
      <w:widowControl/>
      <w:spacing w:line="360" w:lineRule="auto"/>
      <w:jc w:val="both"/>
    </w:pPr>
    <w:rPr>
      <w:rFonts w:eastAsia="Calibri"/>
      <w:szCs w:val="22"/>
      <w:lang w:eastAsia="en-US"/>
    </w:rPr>
  </w:style>
  <w:style w:type="paragraph" w:customStyle="1" w:styleId="Disclaimer">
    <w:name w:val="Disclaimer"/>
    <w:basedOn w:val="Normal"/>
    <w:rsid w:val="006C64C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6C64C7"/>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6C64C7"/>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6C64C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C64C7"/>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6C64C7"/>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6C64C7"/>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6C64C7"/>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6C64C7"/>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6C64C7"/>
    <w:pPr>
      <w:widowControl/>
      <w:spacing w:after="240" w:line="360" w:lineRule="auto"/>
    </w:pPr>
    <w:rPr>
      <w:rFonts w:eastAsia="Calibri"/>
      <w:szCs w:val="22"/>
      <w:lang w:eastAsia="en-US"/>
    </w:rPr>
  </w:style>
  <w:style w:type="paragraph" w:customStyle="1" w:styleId="Datedadoption">
    <w:name w:val="Date d'adoption"/>
    <w:basedOn w:val="Normal"/>
    <w:next w:val="Titreobjet"/>
    <w:rsid w:val="006C64C7"/>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6C64C7"/>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6C64C7"/>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6C64C7"/>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6C64C7"/>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6C64C7"/>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6C64C7"/>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6C64C7"/>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6C64C7"/>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6C64C7"/>
    <w:pPr>
      <w:widowControl/>
      <w:spacing w:line="360" w:lineRule="auto"/>
      <w:ind w:left="5103"/>
    </w:pPr>
    <w:rPr>
      <w:rFonts w:eastAsia="Calibri"/>
      <w:szCs w:val="22"/>
      <w:lang w:eastAsia="en-US"/>
    </w:rPr>
  </w:style>
  <w:style w:type="paragraph" w:customStyle="1" w:styleId="Statut">
    <w:name w:val="Statut"/>
    <w:basedOn w:val="Normal"/>
    <w:next w:val="Typedudocument"/>
    <w:rsid w:val="006C64C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C64C7"/>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6C64C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6C64C7"/>
    <w:pPr>
      <w:widowControl/>
      <w:spacing w:before="360" w:line="360" w:lineRule="auto"/>
      <w:jc w:val="center"/>
    </w:pPr>
    <w:rPr>
      <w:rFonts w:eastAsia="Calibri"/>
      <w:b/>
      <w:szCs w:val="22"/>
      <w:lang w:eastAsia="en-US"/>
    </w:rPr>
  </w:style>
  <w:style w:type="character" w:customStyle="1" w:styleId="Added">
    <w:name w:val="Added"/>
    <w:rsid w:val="006C64C7"/>
    <w:rPr>
      <w:b/>
      <w:u w:val="single"/>
      <w:shd w:val="clear" w:color="auto" w:fill="auto"/>
    </w:rPr>
  </w:style>
  <w:style w:type="character" w:customStyle="1" w:styleId="Deleted">
    <w:name w:val="Deleted"/>
    <w:rsid w:val="006C64C7"/>
    <w:rPr>
      <w:strike/>
      <w:dstrike w:val="0"/>
      <w:shd w:val="clear" w:color="auto" w:fill="auto"/>
    </w:rPr>
  </w:style>
  <w:style w:type="paragraph" w:customStyle="1" w:styleId="Address">
    <w:name w:val="Address"/>
    <w:basedOn w:val="Normal"/>
    <w:next w:val="Normal"/>
    <w:rsid w:val="006C64C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C64C7"/>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6C64C7"/>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6C64C7"/>
    <w:pPr>
      <w:widowControl/>
      <w:spacing w:before="360" w:line="360" w:lineRule="auto"/>
      <w:jc w:val="center"/>
    </w:pPr>
    <w:rPr>
      <w:rFonts w:eastAsia="Calibri"/>
      <w:szCs w:val="22"/>
      <w:lang w:eastAsia="en-US"/>
    </w:rPr>
  </w:style>
  <w:style w:type="paragraph" w:customStyle="1" w:styleId="Rfrencecroise">
    <w:name w:val="Référence croisée"/>
    <w:basedOn w:val="Normal"/>
    <w:rsid w:val="006C64C7"/>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6C64C7"/>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C64C7"/>
  </w:style>
  <w:style w:type="paragraph" w:customStyle="1" w:styleId="RfrenceinterinstitutionnellePagedecouverture">
    <w:name w:val="Référence interinstitutionnelle (Page de couverture)"/>
    <w:basedOn w:val="Rfrenceinterinstitutionnelle"/>
    <w:next w:val="Confidentialit"/>
    <w:rsid w:val="006C64C7"/>
  </w:style>
  <w:style w:type="paragraph" w:customStyle="1" w:styleId="StatutPagedecouverture">
    <w:name w:val="Statut (Page de couverture)"/>
    <w:basedOn w:val="Statut"/>
    <w:next w:val="TypedudocumentPagedecouverture"/>
    <w:rsid w:val="006C64C7"/>
  </w:style>
  <w:style w:type="paragraph" w:customStyle="1" w:styleId="TitreobjetPagedecouverture">
    <w:name w:val="Titre objet (Page de couverture)"/>
    <w:basedOn w:val="Titreobjet"/>
    <w:next w:val="IntrtEEEPagedecouverture"/>
    <w:rsid w:val="006C64C7"/>
  </w:style>
  <w:style w:type="paragraph" w:customStyle="1" w:styleId="TypedudocumentPagedecouverture">
    <w:name w:val="Type du document (Page de couverture)"/>
    <w:basedOn w:val="Typedudocument"/>
    <w:next w:val="TitreobjetPagedecouverture"/>
    <w:rsid w:val="006C64C7"/>
  </w:style>
  <w:style w:type="paragraph" w:customStyle="1" w:styleId="Volume">
    <w:name w:val="Volume"/>
    <w:basedOn w:val="Normal"/>
    <w:next w:val="Confidentialit"/>
    <w:rsid w:val="006C64C7"/>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6C64C7"/>
    <w:pPr>
      <w:spacing w:after="240"/>
    </w:pPr>
  </w:style>
  <w:style w:type="paragraph" w:customStyle="1" w:styleId="Accompagnant">
    <w:name w:val="Accompagnant"/>
    <w:basedOn w:val="Normal"/>
    <w:next w:val="Typeacteprincipal"/>
    <w:rsid w:val="006C64C7"/>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6C64C7"/>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6C64C7"/>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6C64C7"/>
  </w:style>
  <w:style w:type="paragraph" w:customStyle="1" w:styleId="AccompagnantPagedecouverture">
    <w:name w:val="Accompagnant (Page de couverture)"/>
    <w:basedOn w:val="Accompagnant"/>
    <w:next w:val="TypeacteprincipalPagedecouverture"/>
    <w:rsid w:val="006C64C7"/>
  </w:style>
  <w:style w:type="paragraph" w:customStyle="1" w:styleId="TypeacteprincipalPagedecouverture">
    <w:name w:val="Type acte principal (Page de couverture)"/>
    <w:basedOn w:val="Typeacteprincipal"/>
    <w:next w:val="ObjetacteprincipalPagedecouverture"/>
    <w:rsid w:val="006C64C7"/>
  </w:style>
  <w:style w:type="paragraph" w:customStyle="1" w:styleId="ObjetacteprincipalPagedecouverture">
    <w:name w:val="Objet acte principal (Page de couverture)"/>
    <w:basedOn w:val="Objetacteprincipal"/>
    <w:next w:val="Rfrencecroise"/>
    <w:rsid w:val="006C64C7"/>
  </w:style>
  <w:style w:type="paragraph" w:customStyle="1" w:styleId="LanguesfaisantfoiPagedecouverture">
    <w:name w:val="Langues faisant foi (Page de couverture)"/>
    <w:basedOn w:val="Normal"/>
    <w:next w:val="Normal"/>
    <w:rsid w:val="006C64C7"/>
    <w:pPr>
      <w:widowControl/>
      <w:spacing w:before="360" w:line="360" w:lineRule="auto"/>
      <w:jc w:val="center"/>
    </w:pPr>
    <w:rPr>
      <w:rFonts w:eastAsia="Calibri"/>
      <w:szCs w:val="22"/>
      <w:lang w:eastAsia="en-US"/>
    </w:rPr>
  </w:style>
  <w:style w:type="paragraph" w:customStyle="1" w:styleId="Sous-titreobjet">
    <w:name w:val="Sous-titre objet"/>
    <w:basedOn w:val="Normal"/>
    <w:rsid w:val="006C64C7"/>
    <w:pPr>
      <w:widowControl/>
      <w:spacing w:line="360" w:lineRule="auto"/>
      <w:jc w:val="center"/>
    </w:pPr>
    <w:rPr>
      <w:b/>
      <w:szCs w:val="24"/>
      <w:lang w:eastAsia="en-US"/>
    </w:rPr>
  </w:style>
  <w:style w:type="paragraph" w:styleId="ListBullet5">
    <w:name w:val="List Bullet 5"/>
    <w:basedOn w:val="Normal"/>
    <w:autoRedefine/>
    <w:rsid w:val="006C64C7"/>
    <w:pPr>
      <w:widowControl/>
      <w:tabs>
        <w:tab w:val="num" w:pos="1492"/>
      </w:tabs>
      <w:spacing w:before="120" w:after="120" w:line="360" w:lineRule="auto"/>
      <w:ind w:left="1492" w:hanging="360"/>
    </w:pPr>
    <w:rPr>
      <w:lang w:eastAsia="en-US"/>
    </w:rPr>
  </w:style>
  <w:style w:type="paragraph" w:styleId="ListNumber">
    <w:name w:val="List Number"/>
    <w:basedOn w:val="Normal"/>
    <w:rsid w:val="006C64C7"/>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6C64C7"/>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6C64C7"/>
    <w:pPr>
      <w:spacing w:before="120" w:after="120" w:line="360" w:lineRule="auto"/>
      <w:jc w:val="both"/>
    </w:pPr>
    <w:rPr>
      <w:rFonts w:eastAsia="Calibri"/>
      <w:sz w:val="24"/>
      <w:szCs w:val="22"/>
      <w:lang w:val="da-DK" w:eastAsia="en-US"/>
    </w:rPr>
  </w:style>
  <w:style w:type="character" w:customStyle="1" w:styleId="Footer2">
    <w:name w:val="Footer2"/>
    <w:uiPriority w:val="1"/>
    <w:qFormat/>
    <w:rsid w:val="006C64C7"/>
    <w:rPr>
      <w:rFonts w:ascii="Arial" w:hAnsi="Arial"/>
      <w:b/>
      <w:sz w:val="48"/>
    </w:rPr>
  </w:style>
  <w:style w:type="character" w:customStyle="1" w:styleId="Sub">
    <w:name w:val="Sub"/>
    <w:uiPriority w:val="1"/>
    <w:qFormat/>
    <w:rsid w:val="006C64C7"/>
    <w:rPr>
      <w:rFonts w:ascii="Times New Roman" w:hAnsi="Times New Roman"/>
      <w:strike w:val="0"/>
      <w:dstrike w:val="0"/>
      <w:sz w:val="24"/>
      <w:vertAlign w:val="subscript"/>
    </w:rPr>
  </w:style>
  <w:style w:type="character" w:customStyle="1" w:styleId="Sup">
    <w:name w:val="Sup"/>
    <w:uiPriority w:val="1"/>
    <w:qFormat/>
    <w:rsid w:val="006C64C7"/>
    <w:rPr>
      <w:rFonts w:ascii="Times New Roman" w:hAnsi="Times New Roman"/>
      <w:sz w:val="24"/>
      <w:vertAlign w:val="superscript"/>
    </w:rPr>
  </w:style>
  <w:style w:type="character" w:customStyle="1" w:styleId="Italic">
    <w:name w:val="Italic"/>
    <w:uiPriority w:val="1"/>
    <w:qFormat/>
    <w:rsid w:val="006C64C7"/>
    <w:rPr>
      <w:rFonts w:ascii="Times New Roman" w:hAnsi="Times New Roman"/>
      <w:i/>
    </w:rPr>
  </w:style>
  <w:style w:type="character" w:customStyle="1" w:styleId="Bold">
    <w:name w:val="Bold"/>
    <w:uiPriority w:val="1"/>
    <w:qFormat/>
    <w:rsid w:val="006C64C7"/>
    <w:rPr>
      <w:rFonts w:ascii="Times New Roman" w:hAnsi="Times New Roman"/>
      <w:b/>
    </w:rPr>
  </w:style>
  <w:style w:type="character" w:customStyle="1" w:styleId="Underline">
    <w:name w:val="Underline"/>
    <w:uiPriority w:val="1"/>
    <w:qFormat/>
    <w:rsid w:val="006C64C7"/>
    <w:rPr>
      <w:rFonts w:ascii="Times New Roman" w:hAnsi="Times New Roman"/>
      <w:b w:val="0"/>
      <w:sz w:val="24"/>
      <w:u w:val="single"/>
    </w:rPr>
  </w:style>
  <w:style w:type="character" w:customStyle="1" w:styleId="Strikethrough">
    <w:name w:val="Strikethrough"/>
    <w:uiPriority w:val="1"/>
    <w:qFormat/>
    <w:rsid w:val="006C64C7"/>
    <w:rPr>
      <w:rFonts w:ascii="Times New Roman" w:hAnsi="Times New Roman"/>
      <w:strike/>
      <w:dstrike w:val="0"/>
      <w:sz w:val="24"/>
    </w:rPr>
  </w:style>
  <w:style w:type="character" w:customStyle="1" w:styleId="BoldItalic">
    <w:name w:val="BoldItalic"/>
    <w:uiPriority w:val="1"/>
    <w:qFormat/>
    <w:rsid w:val="006C64C7"/>
    <w:rPr>
      <w:rFonts w:ascii="Times New Roman" w:hAnsi="Times New Roman"/>
      <w:b/>
      <w:i/>
    </w:rPr>
  </w:style>
  <w:style w:type="character" w:customStyle="1" w:styleId="BoldItalicFootnote">
    <w:name w:val="BoldItalicFootnote"/>
    <w:uiPriority w:val="1"/>
    <w:qFormat/>
    <w:rsid w:val="006C64C7"/>
    <w:rPr>
      <w:rFonts w:ascii="Times New Roman" w:hAnsi="Times New Roman"/>
      <w:b/>
      <w:i/>
      <w:sz w:val="20"/>
    </w:rPr>
  </w:style>
  <w:style w:type="character" w:customStyle="1" w:styleId="StrikethroughFootnote">
    <w:name w:val="StrikethroughFootnote"/>
    <w:uiPriority w:val="1"/>
    <w:qFormat/>
    <w:rsid w:val="006C64C7"/>
    <w:rPr>
      <w:rFonts w:ascii="Times New Roman" w:hAnsi="Times New Roman"/>
      <w:strike/>
      <w:dstrike w:val="0"/>
      <w:sz w:val="20"/>
    </w:rPr>
  </w:style>
  <w:style w:type="paragraph" w:customStyle="1" w:styleId="HeaderDisclaimer">
    <w:name w:val="HeaderDisclaimer"/>
    <w:basedOn w:val="Normal"/>
    <w:qFormat/>
    <w:rsid w:val="006C64C7"/>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6C64C7"/>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6C64C7"/>
    <w:pPr>
      <w:widowControl/>
      <w:spacing w:before="120" w:after="120" w:line="360" w:lineRule="auto"/>
    </w:pPr>
    <w:rPr>
      <w:rFonts w:eastAsia="Calibri"/>
      <w:b/>
      <w:szCs w:val="22"/>
      <w:lang w:eastAsia="en-US"/>
    </w:rPr>
  </w:style>
  <w:style w:type="paragraph" w:customStyle="1" w:styleId="TitlePar1">
    <w:name w:val="TitlePar 1"/>
    <w:basedOn w:val="Normal"/>
    <w:qFormat/>
    <w:rsid w:val="006C64C7"/>
    <w:pPr>
      <w:widowControl/>
      <w:spacing w:before="480" w:after="120" w:line="360" w:lineRule="auto"/>
    </w:pPr>
    <w:rPr>
      <w:rFonts w:eastAsia="Calibri"/>
      <w:b/>
      <w:szCs w:val="22"/>
      <w:lang w:eastAsia="en-US"/>
    </w:rPr>
  </w:style>
  <w:style w:type="paragraph" w:customStyle="1" w:styleId="TitlePar2">
    <w:name w:val="TitlePar 2"/>
    <w:basedOn w:val="TitlePar1"/>
    <w:qFormat/>
    <w:rsid w:val="006C64C7"/>
    <w:pPr>
      <w:spacing w:before="120"/>
    </w:pPr>
  </w:style>
  <w:style w:type="paragraph" w:customStyle="1" w:styleId="TitlePar3">
    <w:name w:val="TitlePar 3"/>
    <w:basedOn w:val="TitlePar2"/>
    <w:qFormat/>
    <w:rsid w:val="006C64C7"/>
    <w:rPr>
      <w:b w:val="0"/>
      <w:i/>
    </w:rPr>
  </w:style>
  <w:style w:type="paragraph" w:customStyle="1" w:styleId="SubsectionTitle">
    <w:name w:val="SubsectionTitle"/>
    <w:basedOn w:val="SectionTitle"/>
    <w:qFormat/>
    <w:rsid w:val="006C64C7"/>
    <w:pPr>
      <w:spacing w:after="240"/>
    </w:pPr>
    <w:rPr>
      <w:sz w:val="24"/>
    </w:rPr>
  </w:style>
  <w:style w:type="paragraph" w:customStyle="1" w:styleId="TextBorder0">
    <w:name w:val="TextBorder 0"/>
    <w:basedOn w:val="NormalWeb"/>
    <w:qFormat/>
    <w:rsid w:val="006C64C7"/>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6C64C7"/>
  </w:style>
  <w:style w:type="paragraph" w:customStyle="1" w:styleId="NumTitle">
    <w:name w:val="NumTitle"/>
    <w:basedOn w:val="Normal"/>
    <w:qFormat/>
    <w:rsid w:val="006C64C7"/>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6C64C7"/>
  </w:style>
  <w:style w:type="paragraph" w:customStyle="1" w:styleId="Text0">
    <w:name w:val="Text 0"/>
    <w:basedOn w:val="Normal"/>
    <w:qFormat/>
    <w:rsid w:val="006C64C7"/>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6C64C7"/>
    <w:pPr>
      <w:spacing w:before="360" w:after="120"/>
    </w:pPr>
  </w:style>
  <w:style w:type="paragraph" w:customStyle="1" w:styleId="PartNum">
    <w:name w:val="PartNum"/>
    <w:basedOn w:val="PartTitle"/>
    <w:qFormat/>
    <w:rsid w:val="006C64C7"/>
    <w:pPr>
      <w:spacing w:before="360" w:after="120"/>
    </w:pPr>
  </w:style>
  <w:style w:type="paragraph" w:customStyle="1" w:styleId="SectionNum">
    <w:name w:val="SectionNum"/>
    <w:basedOn w:val="SectionTitle"/>
    <w:qFormat/>
    <w:rsid w:val="006C64C7"/>
    <w:pPr>
      <w:spacing w:before="360" w:after="120"/>
    </w:pPr>
  </w:style>
  <w:style w:type="paragraph" w:customStyle="1" w:styleId="TitleHeading">
    <w:name w:val="TitleHeading"/>
    <w:basedOn w:val="NumTitle"/>
    <w:qFormat/>
    <w:rsid w:val="006C64C7"/>
    <w:pPr>
      <w:spacing w:before="120" w:after="360"/>
    </w:pPr>
  </w:style>
  <w:style w:type="character" w:customStyle="1" w:styleId="SubItalic">
    <w:name w:val="SubItalic"/>
    <w:uiPriority w:val="1"/>
    <w:qFormat/>
    <w:rsid w:val="006C64C7"/>
    <w:rPr>
      <w:rFonts w:ascii="Times New Roman" w:hAnsi="Times New Roman"/>
      <w:i/>
      <w:vertAlign w:val="subscript"/>
    </w:rPr>
  </w:style>
  <w:style w:type="character" w:customStyle="1" w:styleId="SupItalic">
    <w:name w:val="SupItalic"/>
    <w:uiPriority w:val="1"/>
    <w:qFormat/>
    <w:rsid w:val="006C64C7"/>
    <w:rPr>
      <w:rFonts w:ascii="Times New Roman" w:hAnsi="Times New Roman"/>
      <w:i/>
      <w:vertAlign w:val="superscript"/>
    </w:rPr>
  </w:style>
  <w:style w:type="paragraph" w:customStyle="1" w:styleId="Point5">
    <w:name w:val="Point 5"/>
    <w:basedOn w:val="Normal"/>
    <w:qFormat/>
    <w:rsid w:val="006C64C7"/>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6C64C7"/>
    <w:pPr>
      <w:ind w:left="4253"/>
    </w:pPr>
  </w:style>
  <w:style w:type="paragraph" w:styleId="Title">
    <w:name w:val="Title"/>
    <w:basedOn w:val="Normal"/>
    <w:next w:val="Normal"/>
    <w:link w:val="TitleChar"/>
    <w:uiPriority w:val="10"/>
    <w:qFormat/>
    <w:rsid w:val="006C64C7"/>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C64C7"/>
    <w:rPr>
      <w:rFonts w:asciiTheme="majorHAnsi" w:eastAsiaTheme="majorEastAsia" w:hAnsiTheme="majorHAnsi" w:cstheme="majorBidi"/>
      <w:spacing w:val="-10"/>
      <w:kern w:val="28"/>
      <w:sz w:val="56"/>
      <w:szCs w:val="56"/>
      <w:lang w:val="da-DK" w:eastAsia="en-US"/>
    </w:rPr>
  </w:style>
  <w:style w:type="paragraph" w:styleId="Subtitle">
    <w:name w:val="Subtitle"/>
    <w:basedOn w:val="Normal"/>
    <w:next w:val="Normal"/>
    <w:link w:val="SubtitleChar"/>
    <w:uiPriority w:val="11"/>
    <w:qFormat/>
    <w:rsid w:val="006C64C7"/>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6C64C7"/>
    <w:rPr>
      <w:rFonts w:asciiTheme="minorHAnsi" w:eastAsiaTheme="majorEastAsia" w:hAnsiTheme="minorHAnsi" w:cstheme="majorBidi"/>
      <w:color w:val="595959" w:themeColor="text1" w:themeTint="A6"/>
      <w:spacing w:val="15"/>
      <w:kern w:val="2"/>
      <w:sz w:val="28"/>
      <w:szCs w:val="28"/>
      <w:lang w:val="da-DK" w:eastAsia="en-US"/>
    </w:rPr>
  </w:style>
  <w:style w:type="paragraph" w:styleId="Quote">
    <w:name w:val="Quote"/>
    <w:basedOn w:val="Normal"/>
    <w:next w:val="Normal"/>
    <w:link w:val="QuoteChar"/>
    <w:uiPriority w:val="29"/>
    <w:qFormat/>
    <w:rsid w:val="006C64C7"/>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6C64C7"/>
    <w:rPr>
      <w:rFonts w:asciiTheme="minorHAnsi" w:eastAsiaTheme="minorHAnsi" w:hAnsiTheme="minorHAnsi" w:cstheme="minorBidi"/>
      <w:i/>
      <w:iCs/>
      <w:color w:val="404040" w:themeColor="text1" w:themeTint="BF"/>
      <w:kern w:val="2"/>
      <w:sz w:val="22"/>
      <w:szCs w:val="22"/>
      <w:lang w:val="da-DK" w:eastAsia="en-US"/>
    </w:rPr>
  </w:style>
  <w:style w:type="character" w:styleId="IntenseEmphasis">
    <w:name w:val="Intense Emphasis"/>
    <w:basedOn w:val="DefaultParagraphFont"/>
    <w:uiPriority w:val="21"/>
    <w:qFormat/>
    <w:rsid w:val="006C64C7"/>
    <w:rPr>
      <w:i/>
      <w:iCs/>
      <w:color w:val="2E74B5" w:themeColor="accent1" w:themeShade="BF"/>
    </w:rPr>
  </w:style>
  <w:style w:type="paragraph" w:styleId="IntenseQuote">
    <w:name w:val="Intense Quote"/>
    <w:basedOn w:val="Normal"/>
    <w:next w:val="Normal"/>
    <w:link w:val="IntenseQuoteChar"/>
    <w:uiPriority w:val="30"/>
    <w:qFormat/>
    <w:rsid w:val="006C64C7"/>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6C64C7"/>
    <w:rPr>
      <w:rFonts w:asciiTheme="minorHAnsi" w:eastAsiaTheme="minorHAnsi" w:hAnsiTheme="minorHAnsi" w:cstheme="minorBidi"/>
      <w:i/>
      <w:iCs/>
      <w:color w:val="2E74B5" w:themeColor="accent1" w:themeShade="BF"/>
      <w:kern w:val="2"/>
      <w:sz w:val="22"/>
      <w:szCs w:val="22"/>
      <w:lang w:val="da-DK" w:eastAsia="en-US"/>
    </w:rPr>
  </w:style>
  <w:style w:type="character" w:styleId="IntenseReference">
    <w:name w:val="Intense Reference"/>
    <w:basedOn w:val="DefaultParagraphFont"/>
    <w:uiPriority w:val="32"/>
    <w:qFormat/>
    <w:rsid w:val="006C64C7"/>
    <w:rPr>
      <w:b/>
      <w:bCs/>
      <w:smallCaps/>
      <w:color w:val="2E74B5" w:themeColor="accent1" w:themeShade="BF"/>
      <w:spacing w:val="5"/>
    </w:rPr>
  </w:style>
  <w:style w:type="paragraph" w:customStyle="1" w:styleId="TechnicalBlockBase">
    <w:name w:val="TechnicalBlockBase"/>
    <w:link w:val="TechnicalBlockBaseChar"/>
    <w:rsid w:val="006C64C7"/>
    <w:pPr>
      <w:widowControl w:val="0"/>
      <w:spacing w:before="140" w:after="140" w:line="185" w:lineRule="auto"/>
      <w:ind w:left="260" w:right="260"/>
    </w:pPr>
    <w:rPr>
      <w:rFonts w:ascii="Arial New Roman" w:hAnsi="Arial New Roman" w:cs="Arial"/>
      <w:b/>
      <w:i/>
      <w:dstrike/>
      <w:color w:val="606060"/>
      <w:w w:val="98"/>
      <w:sz w:val="10"/>
      <w:u w:val="words" w:color="606060"/>
      <w:lang w:val="da-DK" w:eastAsia="fr-BE"/>
    </w:rPr>
  </w:style>
  <w:style w:type="character" w:customStyle="1" w:styleId="TechnicalBlockBaseChar">
    <w:name w:val="TechnicalBlockBase Char"/>
    <w:basedOn w:val="EntInstitChar"/>
    <w:link w:val="TechnicalBlockBase"/>
    <w:rsid w:val="006C64C7"/>
    <w:rPr>
      <w:rFonts w:ascii="Arial New Roman" w:hAnsi="Arial New Roman" w:cs="Arial"/>
      <w:b/>
      <w:i/>
      <w:dstrike/>
      <w:color w:val="606060"/>
      <w:w w:val="98"/>
      <w:sz w:val="10"/>
      <w:u w:val="words" w:color="606060"/>
      <w:lang w:val="da-DK" w:eastAsia="fr-BE"/>
    </w:rPr>
  </w:style>
  <w:style w:type="paragraph" w:customStyle="1" w:styleId="TBEntRefer">
    <w:name w:val="TBEntRefer"/>
    <w:basedOn w:val="TechnicalBlockBase"/>
    <w:link w:val="EntReferChar"/>
    <w:rsid w:val="006C64C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C64C7"/>
    <w:rPr>
      <w:rFonts w:ascii="Arial" w:hAnsi="Arial" w:cs="Arial"/>
      <w:b/>
      <w:sz w:val="23"/>
      <w:u w:color="606060"/>
      <w:lang w:val="da-DK" w:eastAsia="fr-BE"/>
    </w:rPr>
  </w:style>
  <w:style w:type="paragraph" w:customStyle="1" w:styleId="TBDistrbMarkers">
    <w:name w:val="TBDistrbMarkers"/>
    <w:basedOn w:val="TBEntRefer"/>
    <w:qFormat/>
    <w:rsid w:val="006C64C7"/>
    <w:pPr>
      <w:tabs>
        <w:tab w:val="left" w:pos="2262"/>
      </w:tabs>
    </w:pPr>
    <w:rPr>
      <w:i/>
      <w:iCs/>
      <w:szCs w:val="23"/>
    </w:rPr>
  </w:style>
  <w:style w:type="paragraph" w:customStyle="1" w:styleId="TBEntACP">
    <w:name w:val="TBEntACP"/>
    <w:basedOn w:val="TechnicalBlockBase"/>
    <w:rsid w:val="006C64C7"/>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C64C7"/>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C64C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C64C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C64C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C64C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C64C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C64C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C64C7"/>
    <w:rPr>
      <w:rFonts w:ascii="Arial" w:hAnsi="Arial" w:cs="Arial"/>
      <w:b/>
      <w:sz w:val="23"/>
      <w:u w:color="606060"/>
      <w:lang w:val="da-DK" w:eastAsia="fr-BE"/>
    </w:rPr>
  </w:style>
  <w:style w:type="paragraph" w:customStyle="1" w:styleId="TBSubjectTable">
    <w:name w:val="TBSubjectTable"/>
    <w:basedOn w:val="TechnicalBlockBase"/>
    <w:rsid w:val="006C64C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C64C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C64C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C64C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C64C7"/>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6C64C7"/>
    <w:pPr>
      <w:widowControl/>
      <w:spacing w:before="120" w:after="120" w:line="360" w:lineRule="auto"/>
      <w:ind w:left="4252"/>
    </w:pPr>
    <w:rPr>
      <w:rFonts w:eastAsiaTheme="minorHAnsi"/>
      <w:szCs w:val="22"/>
      <w:lang w:eastAsia="en-US"/>
    </w:rPr>
  </w:style>
  <w:style w:type="paragraph" w:customStyle="1" w:styleId="Text8">
    <w:name w:val="Text 8"/>
    <w:basedOn w:val="Normal"/>
    <w:rsid w:val="006C64C7"/>
    <w:pPr>
      <w:widowControl/>
      <w:spacing w:before="120" w:after="120" w:line="360" w:lineRule="auto"/>
      <w:ind w:left="4819"/>
    </w:pPr>
    <w:rPr>
      <w:rFonts w:eastAsiaTheme="minorHAnsi"/>
      <w:szCs w:val="22"/>
      <w:lang w:eastAsia="en-US"/>
    </w:rPr>
  </w:style>
  <w:style w:type="paragraph" w:customStyle="1" w:styleId="Text9">
    <w:name w:val="Text 9"/>
    <w:basedOn w:val="Normal"/>
    <w:rsid w:val="006C64C7"/>
    <w:pPr>
      <w:widowControl/>
      <w:spacing w:before="120" w:after="120" w:line="360" w:lineRule="auto"/>
      <w:ind w:left="5386"/>
    </w:pPr>
    <w:rPr>
      <w:rFonts w:eastAsiaTheme="minorHAnsi"/>
      <w:szCs w:val="22"/>
      <w:lang w:eastAsia="en-US"/>
    </w:rPr>
  </w:style>
  <w:style w:type="paragraph" w:customStyle="1" w:styleId="Text10">
    <w:name w:val="Text 10"/>
    <w:basedOn w:val="Normal"/>
    <w:rsid w:val="006C64C7"/>
    <w:pPr>
      <w:widowControl/>
      <w:spacing w:before="120" w:after="120" w:line="360" w:lineRule="auto"/>
      <w:ind w:left="5953"/>
    </w:pPr>
    <w:rPr>
      <w:rFonts w:eastAsiaTheme="minorHAnsi"/>
      <w:szCs w:val="22"/>
      <w:lang w:eastAsia="en-US"/>
    </w:rPr>
  </w:style>
  <w:style w:type="paragraph" w:customStyle="1" w:styleId="Point7">
    <w:name w:val="Point 7"/>
    <w:basedOn w:val="Normal"/>
    <w:rsid w:val="006C64C7"/>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6C64C7"/>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6C64C7"/>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6C64C7"/>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6C64C7"/>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6C64C7"/>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6C64C7"/>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6C64C7"/>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6C64C7"/>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6C64C7"/>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6C64C7"/>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6C64C7"/>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6C64C7"/>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6C64C7"/>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6C64C7"/>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6C64C7"/>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6C64C7"/>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6C64C7"/>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6C64C7"/>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6C64C7"/>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6C64C7"/>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6C64C7"/>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6C64C7"/>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6C64C7"/>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6C64C7"/>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C64C7"/>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6C64C7"/>
    <w:pPr>
      <w:widowControl/>
      <w:spacing w:line="360" w:lineRule="auto"/>
      <w:ind w:left="5103"/>
    </w:pPr>
    <w:rPr>
      <w:rFonts w:eastAsiaTheme="minorHAnsi"/>
      <w:szCs w:val="22"/>
      <w:lang w:eastAsia="en-US"/>
    </w:rPr>
  </w:style>
  <w:style w:type="paragraph" w:customStyle="1" w:styleId="EntLogo">
    <w:name w:val="EntLogo"/>
    <w:basedOn w:val="Normal"/>
    <w:rsid w:val="006C64C7"/>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6C64C7"/>
    <w:pPr>
      <w:widowControl/>
      <w:jc w:val="right"/>
    </w:pPr>
    <w:rPr>
      <w:rFonts w:eastAsiaTheme="minorHAnsi"/>
      <w:b/>
      <w:szCs w:val="22"/>
      <w:lang w:eastAsia="en-US"/>
    </w:rPr>
  </w:style>
  <w:style w:type="paragraph" w:customStyle="1" w:styleId="EntRefer">
    <w:name w:val="EntRefer"/>
    <w:basedOn w:val="Normal"/>
    <w:rsid w:val="006C64C7"/>
    <w:pPr>
      <w:widowControl/>
    </w:pPr>
    <w:rPr>
      <w:rFonts w:eastAsiaTheme="minorHAnsi"/>
      <w:b/>
      <w:szCs w:val="22"/>
      <w:lang w:eastAsia="en-US"/>
    </w:rPr>
  </w:style>
  <w:style w:type="paragraph" w:customStyle="1" w:styleId="EntEmet">
    <w:name w:val="EntEmet"/>
    <w:basedOn w:val="Normal"/>
    <w:rsid w:val="006C64C7"/>
    <w:pPr>
      <w:widowControl/>
      <w:spacing w:before="40"/>
    </w:pPr>
    <w:rPr>
      <w:rFonts w:eastAsiaTheme="minorHAnsi"/>
      <w:szCs w:val="22"/>
      <w:lang w:eastAsia="en-US"/>
    </w:rPr>
  </w:style>
  <w:style w:type="paragraph" w:customStyle="1" w:styleId="EntText">
    <w:name w:val="EntText"/>
    <w:basedOn w:val="Normal"/>
    <w:rsid w:val="006C64C7"/>
    <w:pPr>
      <w:widowControl/>
      <w:spacing w:before="120" w:after="120" w:line="360" w:lineRule="auto"/>
    </w:pPr>
    <w:rPr>
      <w:rFonts w:eastAsiaTheme="minorHAnsi"/>
      <w:szCs w:val="22"/>
      <w:lang w:eastAsia="en-US"/>
    </w:rPr>
  </w:style>
  <w:style w:type="paragraph" w:customStyle="1" w:styleId="EntEU">
    <w:name w:val="EntEU"/>
    <w:basedOn w:val="Normal"/>
    <w:rsid w:val="006C64C7"/>
    <w:pPr>
      <w:widowControl/>
      <w:spacing w:before="240" w:after="240"/>
      <w:jc w:val="center"/>
    </w:pPr>
    <w:rPr>
      <w:rFonts w:eastAsiaTheme="minorHAnsi"/>
      <w:b/>
      <w:sz w:val="36"/>
      <w:szCs w:val="22"/>
      <w:lang w:eastAsia="en-US"/>
    </w:rPr>
  </w:style>
  <w:style w:type="paragraph" w:customStyle="1" w:styleId="EntASSOC">
    <w:name w:val="EntASSOC"/>
    <w:basedOn w:val="Normal"/>
    <w:rsid w:val="006C64C7"/>
    <w:pPr>
      <w:widowControl/>
      <w:jc w:val="center"/>
    </w:pPr>
    <w:rPr>
      <w:rFonts w:eastAsiaTheme="minorHAnsi"/>
      <w:b/>
      <w:szCs w:val="22"/>
      <w:lang w:eastAsia="en-US"/>
    </w:rPr>
  </w:style>
  <w:style w:type="paragraph" w:customStyle="1" w:styleId="EntACP">
    <w:name w:val="EntACP"/>
    <w:basedOn w:val="Normal"/>
    <w:rsid w:val="006C64C7"/>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6C64C7"/>
    <w:pPr>
      <w:widowControl/>
      <w:jc w:val="center"/>
    </w:pPr>
    <w:rPr>
      <w:rFonts w:eastAsiaTheme="minorHAnsi"/>
      <w:b/>
      <w:szCs w:val="22"/>
      <w:lang w:eastAsia="en-US"/>
    </w:rPr>
  </w:style>
  <w:style w:type="paragraph" w:customStyle="1" w:styleId="Genredudocument">
    <w:name w:val="Genre du document"/>
    <w:basedOn w:val="EntRefer"/>
    <w:next w:val="EntRefer"/>
    <w:rsid w:val="006C64C7"/>
    <w:pPr>
      <w:spacing w:before="240"/>
    </w:pPr>
  </w:style>
  <w:style w:type="paragraph" w:customStyle="1" w:styleId="Accordtitre">
    <w:name w:val="Accord titre"/>
    <w:basedOn w:val="Normal"/>
    <w:rsid w:val="006C64C7"/>
    <w:pPr>
      <w:widowControl/>
      <w:spacing w:line="360" w:lineRule="auto"/>
      <w:jc w:val="center"/>
    </w:pPr>
    <w:rPr>
      <w:rFonts w:eastAsiaTheme="minorHAnsi"/>
      <w:szCs w:val="22"/>
      <w:lang w:eastAsia="en-US"/>
    </w:rPr>
  </w:style>
  <w:style w:type="paragraph" w:customStyle="1" w:styleId="FooterAccord">
    <w:name w:val="Footer Accord"/>
    <w:basedOn w:val="Normal"/>
    <w:rsid w:val="006C64C7"/>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6C64C7"/>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6C64C7"/>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6C64C7"/>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6C64C7"/>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6C64C7"/>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6C64C7"/>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6C64C7"/>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6C64C7"/>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6C64C7"/>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6C64C7"/>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6C64C7"/>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6C64C7"/>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6C64C7"/>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6C64C7"/>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6C64C7"/>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6C64C7"/>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6C64C7"/>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6C64C7"/>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6C64C7"/>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6C64C7"/>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6C64C7"/>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6C64C7"/>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6C64C7"/>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6C64C7"/>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6C64C7"/>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6C64C7"/>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6C64C7"/>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6C64C7"/>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6C64C7"/>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6C64C7"/>
    <w:pPr>
      <w:pBdr>
        <w:left w:val="single" w:sz="18" w:space="5" w:color="0070C0"/>
      </w:pBdr>
      <w:spacing w:after="160" w:line="259" w:lineRule="auto"/>
    </w:pPr>
    <w:rPr>
      <w:rFonts w:asciiTheme="minorHAnsi" w:eastAsiaTheme="minorHAnsi" w:hAnsiTheme="minorHAnsi" w:cstheme="minorBidi"/>
      <w:i/>
      <w:sz w:val="22"/>
      <w:szCs w:val="22"/>
      <w:lang w:val="da-DK" w:eastAsia="en-US"/>
    </w:rPr>
  </w:style>
  <w:style w:type="paragraph" w:customStyle="1" w:styleId="CommentFwdQuotedText">
    <w:name w:val="CommentFwdQuotedText"/>
    <w:basedOn w:val="Normal"/>
    <w:rsid w:val="006C64C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6C64C7"/>
    <w:pPr>
      <w:pBdr>
        <w:top w:val="none" w:sz="0" w:space="0" w:color="auto"/>
        <w:left w:val="single" w:sz="4" w:space="20" w:color="auto"/>
      </w:pBdr>
    </w:pPr>
  </w:style>
  <w:style w:type="paragraph" w:styleId="BodyText">
    <w:name w:val="Body Text"/>
    <w:basedOn w:val="Normal"/>
    <w:link w:val="BodyTextChar"/>
    <w:uiPriority w:val="1"/>
    <w:qFormat/>
    <w:rsid w:val="006C64C7"/>
    <w:pPr>
      <w:autoSpaceDE w:val="0"/>
      <w:autoSpaceDN w:val="0"/>
    </w:pPr>
    <w:rPr>
      <w:szCs w:val="24"/>
      <w:lang w:eastAsia="en-US"/>
    </w:rPr>
  </w:style>
  <w:style w:type="character" w:customStyle="1" w:styleId="BodyTextChar">
    <w:name w:val="Body Text Char"/>
    <w:basedOn w:val="DefaultParagraphFont"/>
    <w:link w:val="BodyText"/>
    <w:uiPriority w:val="1"/>
    <w:rsid w:val="006C64C7"/>
    <w:rPr>
      <w:sz w:val="24"/>
      <w:szCs w:val="24"/>
      <w:lang w:val="da-DK" w:eastAsia="en-US"/>
    </w:rPr>
  </w:style>
  <w:style w:type="paragraph" w:customStyle="1" w:styleId="TableParagraph">
    <w:name w:val="Table Paragraph"/>
    <w:basedOn w:val="Normal"/>
    <w:uiPriority w:val="1"/>
    <w:qFormat/>
    <w:rsid w:val="006C64C7"/>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6C64C7"/>
  </w:style>
  <w:style w:type="numbering" w:customStyle="1" w:styleId="NoList111">
    <w:name w:val="No List111"/>
    <w:next w:val="NoList"/>
    <w:uiPriority w:val="99"/>
    <w:semiHidden/>
    <w:unhideWhenUsed/>
    <w:rsid w:val="006C64C7"/>
  </w:style>
  <w:style w:type="table" w:customStyle="1" w:styleId="TableNormal1">
    <w:name w:val="Table Normal1"/>
    <w:uiPriority w:val="2"/>
    <w:semiHidden/>
    <w:unhideWhenUsed/>
    <w:qFormat/>
    <w:rsid w:val="006C64C7"/>
    <w:pPr>
      <w:widowControl w:val="0"/>
    </w:pPr>
    <w:rPr>
      <w:rFonts w:ascii="Calibri" w:eastAsia="Calibri" w:hAnsi="Calibri"/>
      <w:sz w:val="22"/>
      <w:szCs w:val="22"/>
      <w:lang w:val="da-DK"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6C64C7"/>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6C64C7"/>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6C64C7"/>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6C64C7"/>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6C64C7"/>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6C64C7"/>
  </w:style>
  <w:style w:type="paragraph" w:customStyle="1" w:styleId="Subtitle1">
    <w:name w:val="Subtitle1"/>
    <w:basedOn w:val="Normal"/>
    <w:next w:val="Normal"/>
    <w:uiPriority w:val="11"/>
    <w:qFormat/>
    <w:rsid w:val="006C64C7"/>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6C64C7"/>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6C64C7"/>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6C64C7"/>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6C64C7"/>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6C64C7"/>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6C64C7"/>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6C64C7"/>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6C64C7"/>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6C64C7"/>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6C64C7"/>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6C64C7"/>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6C64C7"/>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6C64C7"/>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6C64C7"/>
    <w:pPr>
      <w:widowControl/>
      <w:spacing w:before="100" w:beforeAutospacing="1" w:after="100" w:afterAutospacing="1"/>
    </w:pPr>
    <w:rPr>
      <w:rFonts w:ascii="Verdana" w:hAnsi="Verdana"/>
      <w:szCs w:val="24"/>
      <w:lang w:eastAsia="en-IE"/>
    </w:rPr>
  </w:style>
  <w:style w:type="paragraph" w:customStyle="1" w:styleId="xl85">
    <w:name w:val="xl85"/>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6C64C7"/>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6C64C7"/>
    <w:pPr>
      <w:widowControl/>
      <w:spacing w:before="100" w:beforeAutospacing="1" w:after="100" w:afterAutospacing="1"/>
    </w:pPr>
    <w:rPr>
      <w:szCs w:val="24"/>
      <w:lang w:eastAsia="en-IE"/>
    </w:rPr>
  </w:style>
  <w:style w:type="paragraph" w:customStyle="1" w:styleId="xl91">
    <w:name w:val="xl91"/>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6C64C7"/>
    <w:pPr>
      <w:widowControl/>
      <w:shd w:val="clear" w:color="auto" w:fill="FFFFFF"/>
      <w:spacing w:before="100" w:beforeAutospacing="1" w:after="100" w:afterAutospacing="1"/>
    </w:pPr>
    <w:rPr>
      <w:szCs w:val="24"/>
      <w:lang w:eastAsia="en-IE"/>
    </w:rPr>
  </w:style>
  <w:style w:type="paragraph" w:customStyle="1" w:styleId="xl94">
    <w:name w:val="xl94"/>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6C64C7"/>
    <w:pPr>
      <w:widowControl/>
      <w:spacing w:before="100" w:beforeAutospacing="1" w:after="100" w:afterAutospacing="1"/>
    </w:pPr>
    <w:rPr>
      <w:szCs w:val="24"/>
      <w:lang w:eastAsia="en-IE"/>
    </w:rPr>
  </w:style>
  <w:style w:type="paragraph" w:customStyle="1" w:styleId="xl98">
    <w:name w:val="xl98"/>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6C64C7"/>
    <w:pPr>
      <w:widowControl/>
      <w:spacing w:before="100" w:beforeAutospacing="1" w:after="100" w:afterAutospacing="1"/>
    </w:pPr>
    <w:rPr>
      <w:szCs w:val="24"/>
      <w:lang w:eastAsia="en-IE"/>
    </w:rPr>
  </w:style>
  <w:style w:type="paragraph" w:customStyle="1" w:styleId="xl101">
    <w:name w:val="xl101"/>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6C64C7"/>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6C64C7"/>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6C64C7"/>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6C64C7"/>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6C64C7"/>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6C64C7"/>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6C64C7"/>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6C64C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6C64C7"/>
    <w:rPr>
      <w:i/>
      <w:iCs/>
      <w:color w:val="0F4761"/>
    </w:rPr>
  </w:style>
  <w:style w:type="character" w:customStyle="1" w:styleId="IntenseReference1">
    <w:name w:val="Intense Reference1"/>
    <w:basedOn w:val="DefaultParagraphFont"/>
    <w:uiPriority w:val="32"/>
    <w:qFormat/>
    <w:rsid w:val="006C64C7"/>
    <w:rPr>
      <w:b/>
      <w:bCs/>
      <w:smallCaps/>
      <w:color w:val="0F4761"/>
      <w:spacing w:val="5"/>
    </w:rPr>
  </w:style>
  <w:style w:type="table" w:customStyle="1" w:styleId="TableGrid11">
    <w:name w:val="Table Grid11"/>
    <w:basedOn w:val="TableNormal"/>
    <w:next w:val="TableGrid"/>
    <w:uiPriority w:val="39"/>
    <w:rsid w:val="006C64C7"/>
    <w:rPr>
      <w:rFonts w:ascii="Aptos" w:eastAsia="Aptos" w:hAnsi="Aptos" w:cs="Arial"/>
      <w:kern w:val="2"/>
      <w:sz w:val="24"/>
      <w:szCs w:val="24"/>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6C64C7"/>
    <w:rPr>
      <w:rFonts w:ascii="Aptos" w:eastAsia="Aptos" w:hAnsi="Aptos" w:cs="Arial"/>
      <w:kern w:val="2"/>
      <w:sz w:val="24"/>
      <w:szCs w:val="24"/>
      <w:lang w:val="da-DK"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6C64C7"/>
    <w:rPr>
      <w:rFonts w:ascii="Aptos" w:eastAsia="Aptos" w:hAnsi="Aptos" w:cs="Arial"/>
      <w:kern w:val="2"/>
      <w:sz w:val="24"/>
      <w:szCs w:val="24"/>
      <w:lang w:val="da-DK"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6C64C7"/>
    <w:rPr>
      <w:rFonts w:ascii="Aptos" w:eastAsia="Aptos" w:hAnsi="Aptos" w:cs="Arial"/>
      <w:kern w:val="2"/>
      <w:sz w:val="24"/>
      <w:szCs w:val="24"/>
      <w:lang w:val="da-DK"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6C64C7"/>
    <w:rPr>
      <w:rFonts w:ascii="Cambria" w:eastAsia="SimSun" w:hAnsi="Cambria" w:cs="Times New Roman"/>
      <w:color w:val="365F91"/>
    </w:rPr>
  </w:style>
  <w:style w:type="character" w:customStyle="1" w:styleId="Heading6Char1">
    <w:name w:val="Heading 6 Char1"/>
    <w:basedOn w:val="DefaultParagraphFont"/>
    <w:uiPriority w:val="9"/>
    <w:semiHidden/>
    <w:rsid w:val="006C64C7"/>
    <w:rPr>
      <w:rFonts w:ascii="Cambria" w:eastAsia="SimSun" w:hAnsi="Cambria" w:cs="Times New Roman"/>
      <w:color w:val="243F60"/>
    </w:rPr>
  </w:style>
  <w:style w:type="character" w:customStyle="1" w:styleId="Heading7Char1">
    <w:name w:val="Heading 7 Char1"/>
    <w:basedOn w:val="DefaultParagraphFont"/>
    <w:uiPriority w:val="9"/>
    <w:semiHidden/>
    <w:rsid w:val="006C64C7"/>
    <w:rPr>
      <w:rFonts w:ascii="Cambria" w:eastAsia="SimSun" w:hAnsi="Cambria" w:cs="Times New Roman"/>
      <w:i/>
      <w:iCs/>
      <w:color w:val="243F60"/>
    </w:rPr>
  </w:style>
  <w:style w:type="character" w:customStyle="1" w:styleId="Heading8Char1">
    <w:name w:val="Heading 8 Char1"/>
    <w:basedOn w:val="DefaultParagraphFont"/>
    <w:uiPriority w:val="9"/>
    <w:semiHidden/>
    <w:rsid w:val="006C64C7"/>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6C64C7"/>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6C64C7"/>
    <w:rPr>
      <w:rFonts w:eastAsia="SimSun"/>
      <w:color w:val="5A5A5A"/>
      <w:spacing w:val="15"/>
    </w:rPr>
  </w:style>
  <w:style w:type="character" w:customStyle="1" w:styleId="QuoteChar1">
    <w:name w:val="Quote Char1"/>
    <w:basedOn w:val="DefaultParagraphFont"/>
    <w:uiPriority w:val="29"/>
    <w:rsid w:val="006C64C7"/>
    <w:rPr>
      <w:i/>
      <w:iCs/>
      <w:color w:val="404040"/>
    </w:rPr>
  </w:style>
  <w:style w:type="character" w:customStyle="1" w:styleId="IntenseQuoteChar1">
    <w:name w:val="Intense Quote Char1"/>
    <w:basedOn w:val="DefaultParagraphFont"/>
    <w:uiPriority w:val="30"/>
    <w:rsid w:val="006C64C7"/>
    <w:rPr>
      <w:i/>
      <w:iCs/>
      <w:color w:val="4F81BD"/>
    </w:rPr>
  </w:style>
  <w:style w:type="table" w:customStyle="1" w:styleId="GridTable1Light-Accent12">
    <w:name w:val="Grid Table 1 Light - Accent 12"/>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6C64C7"/>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6C64C7"/>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6C64C7"/>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6C64C7"/>
  </w:style>
  <w:style w:type="numbering" w:customStyle="1" w:styleId="NoList12">
    <w:name w:val="No List12"/>
    <w:next w:val="NoList"/>
    <w:uiPriority w:val="99"/>
    <w:semiHidden/>
    <w:unhideWhenUsed/>
    <w:rsid w:val="006C64C7"/>
  </w:style>
  <w:style w:type="table" w:customStyle="1" w:styleId="GridTable1Light-Accent131">
    <w:name w:val="Grid Table 1 Light - Accent 131"/>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6C64C7"/>
  </w:style>
  <w:style w:type="numbering" w:customStyle="1" w:styleId="NoList13">
    <w:name w:val="No List13"/>
    <w:next w:val="NoList"/>
    <w:uiPriority w:val="99"/>
    <w:semiHidden/>
    <w:unhideWhenUsed/>
    <w:rsid w:val="006C64C7"/>
  </w:style>
  <w:style w:type="table" w:customStyle="1" w:styleId="GridTable1Light-Accent14">
    <w:name w:val="Grid Table 1 Light - Accent 14"/>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6C64C7"/>
  </w:style>
  <w:style w:type="numbering" w:customStyle="1" w:styleId="NoList14">
    <w:name w:val="No List14"/>
    <w:next w:val="NoList"/>
    <w:uiPriority w:val="99"/>
    <w:semiHidden/>
    <w:unhideWhenUsed/>
    <w:rsid w:val="006C64C7"/>
  </w:style>
  <w:style w:type="table" w:customStyle="1" w:styleId="GridTable1Light-Accent15">
    <w:name w:val="Grid Table 1 Light - Accent 15"/>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6C64C7"/>
  </w:style>
  <w:style w:type="numbering" w:customStyle="1" w:styleId="NoList15">
    <w:name w:val="No List15"/>
    <w:next w:val="NoList"/>
    <w:uiPriority w:val="99"/>
    <w:semiHidden/>
    <w:unhideWhenUsed/>
    <w:rsid w:val="006C64C7"/>
  </w:style>
  <w:style w:type="table" w:customStyle="1" w:styleId="GridTable1Light-Accent16">
    <w:name w:val="Grid Table 1 Light - Accent 16"/>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6C64C7"/>
  </w:style>
  <w:style w:type="numbering" w:customStyle="1" w:styleId="NoList16">
    <w:name w:val="No List16"/>
    <w:next w:val="NoList"/>
    <w:uiPriority w:val="99"/>
    <w:semiHidden/>
    <w:unhideWhenUsed/>
    <w:rsid w:val="006C64C7"/>
  </w:style>
  <w:style w:type="table" w:customStyle="1" w:styleId="GridTable1Light-Accent17">
    <w:name w:val="Grid Table 1 Light - Accent 17"/>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6C64C7"/>
  </w:style>
  <w:style w:type="numbering" w:customStyle="1" w:styleId="NoList17">
    <w:name w:val="No List17"/>
    <w:next w:val="NoList"/>
    <w:uiPriority w:val="99"/>
    <w:semiHidden/>
    <w:unhideWhenUsed/>
    <w:rsid w:val="006C64C7"/>
  </w:style>
  <w:style w:type="table" w:customStyle="1" w:styleId="GridTable1Light-Accent18">
    <w:name w:val="Grid Table 1 Light - Accent 18"/>
    <w:basedOn w:val="TableNormal"/>
    <w:next w:val="GridTable1Light-Accent1"/>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6C64C7"/>
    <w:pPr>
      <w:widowControl w:val="0"/>
    </w:pPr>
    <w:rPr>
      <w:rFonts w:ascii="Calibri" w:eastAsia="Calibri" w:hAnsi="Calibri"/>
      <w:sz w:val="22"/>
      <w:szCs w:val="22"/>
      <w:lang w:val="da-DK"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6C64C7"/>
    <w:pPr>
      <w:widowControl w:val="0"/>
    </w:pPr>
    <w:rPr>
      <w:rFonts w:ascii="Calibri" w:eastAsia="Calibri" w:hAnsi="Calibri"/>
      <w:sz w:val="22"/>
      <w:szCs w:val="22"/>
      <w:lang w:val="da-DK"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6C64C7"/>
    <w:rPr>
      <w:color w:val="605E5C"/>
      <w:shd w:val="clear" w:color="auto" w:fill="E1DFDD"/>
    </w:rPr>
  </w:style>
  <w:style w:type="table" w:styleId="GridTable1Light-Accent1">
    <w:name w:val="Grid Table 1 Light Accent 1"/>
    <w:basedOn w:val="TableNormal"/>
    <w:uiPriority w:val="46"/>
    <w:rsid w:val="006C64C7"/>
    <w:rPr>
      <w:rFonts w:ascii="Cambria" w:eastAsia="Cambria" w:hAnsi="Cambria"/>
      <w:lang w:val="da-DK"/>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6C64C7"/>
    <w:rPr>
      <w:rFonts w:ascii="Cambria" w:eastAsia="Cambria" w:hAnsi="Cambria"/>
      <w:lang w:val="da-DK"/>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6C64C7"/>
    <w:rPr>
      <w:rFonts w:ascii="Cambria" w:eastAsia="Cambria" w:hAnsi="Cambria"/>
      <w:lang w:val="da-DK"/>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6/1386/oj" TargetMode="External"/><Relationship Id="rId1" Type="http://schemas.openxmlformats.org/officeDocument/2006/relationships/hyperlink" Target="http://data.europa.eu/eli/C/2025/2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02935-95CE-44B7-BD51-78496A31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3777</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2026-07-01T14:45:00Z</dcterms:created>
  <dcterms:modified xsi:type="dcterms:W3CDTF">2026-07-01T14:45:00Z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P10_TA(2026)0171_</vt:lpwstr>
  </property>
  <property fmtid="{D5CDD505-2E9C-101B-9397-08002B2CF9AE}" pid="4" name="&lt;Type&gt;">
    <vt:lpwstr>RR</vt:lpwstr>
  </property>
</Properties>
</file>