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593F" w14:paraId="094D8D3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3711D3" w14:textId="77777777" w:rsidR="00751A4A" w:rsidRPr="00DB593F" w:rsidRDefault="005C05DE" w:rsidP="0010095E">
            <w:pPr>
              <w:pStyle w:val="EPName"/>
            </w:pPr>
            <w:r w:rsidRPr="00DB593F">
              <w:t>Európsky parlament</w:t>
            </w:r>
          </w:p>
          <w:p w14:paraId="23B3B2E8" w14:textId="77777777" w:rsidR="00751A4A" w:rsidRPr="00DB59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593F">
              <w:t>2024</w:t>
            </w:r>
            <w:r w:rsidR="00817416" w:rsidRPr="00DB593F">
              <w:t>-202</w:t>
            </w:r>
            <w:r w:rsidRPr="00DB593F">
              <w:t>9</w:t>
            </w:r>
          </w:p>
        </w:tc>
        <w:tc>
          <w:tcPr>
            <w:tcW w:w="2268" w:type="dxa"/>
            <w:shd w:val="clear" w:color="auto" w:fill="auto"/>
          </w:tcPr>
          <w:p w14:paraId="3FE32D4C" w14:textId="77777777" w:rsidR="00751A4A" w:rsidRPr="00DB593F" w:rsidRDefault="00187494" w:rsidP="0010095E">
            <w:pPr>
              <w:pStyle w:val="EPLogo"/>
            </w:pPr>
            <w:r w:rsidRPr="00DB593F">
              <w:rPr>
                <w:noProof/>
                <w:lang w:eastAsia="ja-JP"/>
              </w:rPr>
              <w:drawing>
                <wp:inline distT="0" distB="0" distL="0" distR="0" wp14:anchorId="05D8C18D" wp14:editId="6785E4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2FFB5A" w14:textId="77777777" w:rsidR="00D058B8" w:rsidRPr="00DB593F" w:rsidRDefault="00D058B8" w:rsidP="004C5D52">
      <w:pPr>
        <w:pStyle w:val="LineTop"/>
      </w:pPr>
    </w:p>
    <w:p w14:paraId="6ECAB39D" w14:textId="77777777" w:rsidR="00680577" w:rsidRPr="00DB593F" w:rsidRDefault="005C05DE" w:rsidP="00680577">
      <w:pPr>
        <w:pStyle w:val="EPBodyTA1"/>
      </w:pPr>
      <w:r w:rsidRPr="00DB593F">
        <w:t>PRIJATÉ TEXTY</w:t>
      </w:r>
    </w:p>
    <w:p w14:paraId="71597B0E" w14:textId="77777777" w:rsidR="00D058B8" w:rsidRPr="00DB593F" w:rsidRDefault="00D058B8" w:rsidP="00D058B8">
      <w:pPr>
        <w:pStyle w:val="LineBottom"/>
      </w:pPr>
    </w:p>
    <w:p w14:paraId="10D2AD04" w14:textId="73D81B1B" w:rsidR="005C05DE" w:rsidRPr="00DB593F" w:rsidRDefault="005C05DE" w:rsidP="005C05DE">
      <w:pPr>
        <w:pStyle w:val="ATHeading1"/>
      </w:pPr>
      <w:bookmarkStart w:id="0" w:name="TANumber"/>
      <w:r w:rsidRPr="00DB593F">
        <w:t>P10_TA(2026)0</w:t>
      </w:r>
      <w:r w:rsidR="00680ADE" w:rsidRPr="00DB593F">
        <w:t>171</w:t>
      </w:r>
      <w:bookmarkEnd w:id="0"/>
    </w:p>
    <w:p w14:paraId="7D443FB3" w14:textId="77777777" w:rsidR="005C05DE" w:rsidRPr="00DB593F" w:rsidRDefault="005C05DE" w:rsidP="005C05DE">
      <w:pPr>
        <w:pStyle w:val="ATHeading2"/>
      </w:pPr>
      <w:bookmarkStart w:id="1" w:name="title"/>
      <w:r w:rsidRPr="00DB593F">
        <w:t>Preverovanie priamych zahraničných investícií do Únie</w:t>
      </w:r>
      <w:bookmarkEnd w:id="1"/>
    </w:p>
    <w:p w14:paraId="3E4CC0A5" w14:textId="77777777" w:rsidR="005C05DE" w:rsidRPr="00DB593F" w:rsidRDefault="005C05DE" w:rsidP="005C05DE">
      <w:pPr>
        <w:rPr>
          <w:i/>
          <w:vanish/>
        </w:rPr>
      </w:pPr>
      <w:r w:rsidRPr="00DB593F">
        <w:rPr>
          <w:i/>
        </w:rPr>
        <w:fldChar w:fldCharType="begin"/>
      </w:r>
      <w:r w:rsidRPr="00DB593F">
        <w:rPr>
          <w:i/>
        </w:rPr>
        <w:instrText xml:space="preserve"> TC"(</w:instrText>
      </w:r>
      <w:bookmarkStart w:id="2" w:name="DocNumber"/>
      <w:r w:rsidRPr="00DB593F">
        <w:rPr>
          <w:i/>
        </w:rPr>
        <w:instrText>A10-0061/2025</w:instrText>
      </w:r>
      <w:bookmarkEnd w:id="2"/>
      <w:r w:rsidRPr="00DB593F">
        <w:rPr>
          <w:i/>
        </w:rPr>
        <w:instrText xml:space="preserve"> - Spravodajca: </w:instrText>
      </w:r>
      <w:proofErr w:type="spellStart"/>
      <w:r w:rsidRPr="00DB593F">
        <w:rPr>
          <w:i/>
        </w:rPr>
        <w:instrText>Raphaël</w:instrText>
      </w:r>
      <w:proofErr w:type="spellEnd"/>
      <w:r w:rsidRPr="00DB593F">
        <w:rPr>
          <w:i/>
        </w:rPr>
        <w:instrText xml:space="preserve"> </w:instrText>
      </w:r>
      <w:proofErr w:type="spellStart"/>
      <w:r w:rsidRPr="00DB593F">
        <w:rPr>
          <w:i/>
        </w:rPr>
        <w:instrText>Glucksmann</w:instrText>
      </w:r>
      <w:proofErr w:type="spellEnd"/>
      <w:r w:rsidRPr="00DB593F">
        <w:rPr>
          <w:i/>
        </w:rPr>
        <w:instrText xml:space="preserve">)"\l3 \n&gt; \* MERGEFORMAT </w:instrText>
      </w:r>
      <w:r w:rsidRPr="00DB593F">
        <w:rPr>
          <w:i/>
        </w:rPr>
        <w:fldChar w:fldCharType="end"/>
      </w:r>
    </w:p>
    <w:p w14:paraId="21875548" w14:textId="77777777" w:rsidR="005C05DE" w:rsidRPr="00DB593F" w:rsidRDefault="005C05DE" w:rsidP="005C05DE">
      <w:pPr>
        <w:rPr>
          <w:vanish/>
        </w:rPr>
      </w:pPr>
      <w:bookmarkStart w:id="3" w:name="Commission"/>
      <w:r w:rsidRPr="00DB593F">
        <w:rPr>
          <w:vanish/>
        </w:rPr>
        <w:t>Výbor pre medzinárodný obchod</w:t>
      </w:r>
      <w:bookmarkEnd w:id="3"/>
    </w:p>
    <w:p w14:paraId="5FDF6EBD" w14:textId="77777777" w:rsidR="005C05DE" w:rsidRPr="00DB593F" w:rsidRDefault="005C05DE" w:rsidP="005C05DE">
      <w:pPr>
        <w:rPr>
          <w:vanish/>
        </w:rPr>
      </w:pPr>
      <w:bookmarkStart w:id="4" w:name="PE"/>
      <w:r w:rsidRPr="00DB593F">
        <w:rPr>
          <w:vanish/>
        </w:rPr>
        <w:t>PE767.951</w:t>
      </w:r>
      <w:bookmarkEnd w:id="4"/>
    </w:p>
    <w:p w14:paraId="19A842B9" w14:textId="3BD87563" w:rsidR="005C05DE" w:rsidRPr="00DB593F" w:rsidRDefault="005C05DE" w:rsidP="005C05DE">
      <w:pPr>
        <w:pStyle w:val="ATHeading3"/>
      </w:pPr>
      <w:bookmarkStart w:id="5" w:name="Sujet"/>
      <w:r w:rsidRPr="00DB593F">
        <w:t>Legislatívne uznesenie Európskeho parlamentu z</w:t>
      </w:r>
      <w:r w:rsidR="00B24296" w:rsidRPr="00DB593F">
        <w:t> 19</w:t>
      </w:r>
      <w:r w:rsidRPr="00DB593F">
        <w:t xml:space="preserve">. </w:t>
      </w:r>
      <w:r w:rsidR="00FE79BD" w:rsidRPr="00DB593F">
        <w:t xml:space="preserve">mája </w:t>
      </w:r>
      <w:r w:rsidRPr="00DB593F">
        <w:t>2026 o návrhu nariadenia Európskeho parlamentu a Rady o preverovaní zahraničných investícií v Únii a o zrušení nariadenia Európskeho parlamentu a Rady (EÚ) 2019/452</w:t>
      </w:r>
      <w:bookmarkEnd w:id="5"/>
      <w:r w:rsidRPr="00DB593F">
        <w:t xml:space="preserve"> </w:t>
      </w:r>
      <w:bookmarkStart w:id="6" w:name="References"/>
      <w:r w:rsidRPr="00DB593F">
        <w:t>(COM(2024)0023 – C9-0011/2024 – 2024/0017(COD))</w:t>
      </w:r>
      <w:bookmarkEnd w:id="6"/>
    </w:p>
    <w:p w14:paraId="6714628F" w14:textId="77777777" w:rsidR="005C05DE" w:rsidRPr="00DB593F" w:rsidRDefault="005C05DE" w:rsidP="005C05DE"/>
    <w:p w14:paraId="12EFBFA7" w14:textId="77777777" w:rsidR="00F3008C" w:rsidRPr="00DB593F" w:rsidRDefault="00F3008C" w:rsidP="00F3008C">
      <w:pPr>
        <w:pStyle w:val="NormalBold"/>
      </w:pPr>
      <w:bookmarkStart w:id="7" w:name="TextBodyBegin"/>
      <w:bookmarkEnd w:id="7"/>
      <w:r w:rsidRPr="00DB593F">
        <w:t>(Riadny legislatívny postup: prvé čítanie)</w:t>
      </w:r>
    </w:p>
    <w:p w14:paraId="12982E4E" w14:textId="77777777" w:rsidR="00F3008C" w:rsidRPr="00DB593F" w:rsidRDefault="00F3008C" w:rsidP="00F3008C">
      <w:pPr>
        <w:pStyle w:val="EPComma"/>
      </w:pPr>
      <w:r w:rsidRPr="00DB593F">
        <w:rPr>
          <w:i/>
          <w:iCs/>
        </w:rPr>
        <w:t>Európsky parlament,</w:t>
      </w:r>
    </w:p>
    <w:p w14:paraId="7335287F" w14:textId="77777777" w:rsidR="00F3008C" w:rsidRPr="00DB593F" w:rsidRDefault="00F3008C" w:rsidP="00F3008C">
      <w:pPr>
        <w:pStyle w:val="NormalHanging12a"/>
      </w:pPr>
      <w:r w:rsidRPr="00DB593F">
        <w:t>–</w:t>
      </w:r>
      <w:r w:rsidRPr="00DB593F">
        <w:tab/>
        <w:t>so zreteľom na návrh Komisie pre Európsky parlament a Radu (COM(2024)0023),</w:t>
      </w:r>
    </w:p>
    <w:p w14:paraId="595F78E3" w14:textId="367554E4" w:rsidR="00F3008C" w:rsidRPr="00DB593F" w:rsidRDefault="00F3008C" w:rsidP="00F3008C">
      <w:pPr>
        <w:pStyle w:val="NormalHanging12a"/>
      </w:pPr>
      <w:r w:rsidRPr="00DB593F">
        <w:t>–</w:t>
      </w:r>
      <w:r w:rsidRPr="00DB593F">
        <w:tab/>
        <w:t>so zreteľom na článok 294 ods. 2</w:t>
      </w:r>
      <w:r w:rsidR="00B24296" w:rsidRPr="00DB593F">
        <w:t xml:space="preserve"> a</w:t>
      </w:r>
      <w:r w:rsidRPr="00DB593F">
        <w:t xml:space="preserve"> člán</w:t>
      </w:r>
      <w:r w:rsidR="00B24296" w:rsidRPr="00DB593F">
        <w:t>ky</w:t>
      </w:r>
      <w:r w:rsidRPr="00DB593F">
        <w:t> 114 a 207 Zmluvy o fungovaní Európskej únie, v súlade s ktorými Komisia predložila návrh Európskemu parlamentu (C9</w:t>
      </w:r>
      <w:r w:rsidRPr="00DB593F">
        <w:noBreakHyphen/>
        <w:t>0011/2024),</w:t>
      </w:r>
    </w:p>
    <w:p w14:paraId="3EAD73E8" w14:textId="77777777" w:rsidR="00F3008C" w:rsidRPr="00DB593F" w:rsidRDefault="00F3008C" w:rsidP="00F3008C">
      <w:pPr>
        <w:pStyle w:val="NormalHanging12a"/>
      </w:pPr>
      <w:r w:rsidRPr="00DB593F">
        <w:t>–</w:t>
      </w:r>
      <w:r w:rsidRPr="00DB593F">
        <w:tab/>
        <w:t>so zreteľom na článok 294 ods. 3 Zmluvy o fungovaní Európskej únie,</w:t>
      </w:r>
    </w:p>
    <w:p w14:paraId="1F446426" w14:textId="77777777" w:rsidR="00F3008C" w:rsidRPr="00DB593F" w:rsidRDefault="00F3008C" w:rsidP="00F3008C">
      <w:pPr>
        <w:pStyle w:val="NormalHanging12a"/>
      </w:pPr>
      <w:r w:rsidRPr="00DB593F">
        <w:t>–</w:t>
      </w:r>
      <w:r w:rsidRPr="00DB593F">
        <w:tab/>
        <w:t>so zreteľom na stanovisko Európskeho hospodárskeho a sociálneho výboru z 10. júla 2024</w:t>
      </w:r>
      <w:r w:rsidRPr="00DB593F">
        <w:rPr>
          <w:rStyle w:val="FootnoteReference"/>
        </w:rPr>
        <w:footnoteReference w:id="1"/>
      </w:r>
      <w:r w:rsidRPr="00DB593F">
        <w:t>,</w:t>
      </w:r>
    </w:p>
    <w:p w14:paraId="1DC2C99E" w14:textId="77777777" w:rsidR="00F3008C" w:rsidRPr="00DB593F" w:rsidRDefault="00F3008C" w:rsidP="00F3008C">
      <w:pPr>
        <w:pStyle w:val="NormalHanging12a"/>
      </w:pPr>
      <w:r w:rsidRPr="00DB593F">
        <w:t>–</w:t>
      </w:r>
      <w:r w:rsidRPr="00DB593F">
        <w:tab/>
        <w:t>zo zreteľom na stanovisko Výboru regiónov z 20. novembra 2024</w:t>
      </w:r>
      <w:r w:rsidRPr="00DB593F">
        <w:rPr>
          <w:rStyle w:val="FootnoteReference"/>
        </w:rPr>
        <w:footnoteReference w:id="2"/>
      </w:r>
      <w:r w:rsidRPr="00DB593F">
        <w:t>,</w:t>
      </w:r>
    </w:p>
    <w:p w14:paraId="42A8B5AE" w14:textId="01D8E3D1" w:rsidR="00B24296" w:rsidRPr="00DB593F" w:rsidRDefault="00B24296" w:rsidP="00B24296">
      <w:pPr>
        <w:pStyle w:val="NormalHanging12a"/>
      </w:pPr>
      <w:r w:rsidRPr="00DB593F">
        <w:t>–</w:t>
      </w:r>
      <w:r w:rsidRPr="00DB593F">
        <w:tab/>
        <w:t>so zreteľom na predbežnú dohodu schválenú gestorským výborom podľa článku 75 ods. 4 rokovacieho poriadku, a na záväzok zástupcu Rady, vyjadrený v liste z 10. februára 2026, schváliť pozíciu Európskeho parlamentu v súlade s článkom 294 ods. 4 Zmluvy o fungovaní Európskej únie,</w:t>
      </w:r>
    </w:p>
    <w:p w14:paraId="54BD74A2" w14:textId="77777777" w:rsidR="00F3008C" w:rsidRPr="00DB593F" w:rsidRDefault="00F3008C" w:rsidP="00F3008C">
      <w:pPr>
        <w:pStyle w:val="NormalHanging12a"/>
      </w:pPr>
      <w:r w:rsidRPr="00DB593F">
        <w:t>–</w:t>
      </w:r>
      <w:r w:rsidRPr="00DB593F">
        <w:tab/>
        <w:t>zo zreteľom na článok 60 rokovacieho poriadku,</w:t>
      </w:r>
    </w:p>
    <w:p w14:paraId="03305A93" w14:textId="77777777" w:rsidR="00F3008C" w:rsidRPr="00DB593F" w:rsidRDefault="00F3008C" w:rsidP="00F3008C">
      <w:pPr>
        <w:pStyle w:val="NormalHanging12a"/>
      </w:pPr>
      <w:r w:rsidRPr="00DB593F">
        <w:t>–</w:t>
      </w:r>
      <w:r w:rsidRPr="00DB593F">
        <w:tab/>
        <w:t xml:space="preserve">so zreteľom na stanoviská Výboru pre hospodárske a menové veci, Výboru pre priemysel, výskum a energetiku, Výboru pre vnútorný trh a ochranu spotrebiteľa </w:t>
      </w:r>
      <w:r w:rsidRPr="00DB593F">
        <w:lastRenderedPageBreak/>
        <w:t>a Výboru pre dopravu a cestovný ruch,</w:t>
      </w:r>
    </w:p>
    <w:p w14:paraId="710F6635" w14:textId="77777777" w:rsidR="00F3008C" w:rsidRPr="00DB593F" w:rsidRDefault="00F3008C" w:rsidP="00F3008C">
      <w:pPr>
        <w:pStyle w:val="NormalHanging12a"/>
      </w:pPr>
      <w:r w:rsidRPr="00DB593F">
        <w:t>–</w:t>
      </w:r>
      <w:r w:rsidRPr="00DB593F">
        <w:tab/>
        <w:t>so zreteľom na správu Výboru pre medzinárodný obchod (A10-0061/2025),</w:t>
      </w:r>
    </w:p>
    <w:p w14:paraId="76D0F0EB" w14:textId="651EB69E" w:rsidR="00F3008C" w:rsidRPr="00DB593F" w:rsidRDefault="00F3008C" w:rsidP="00F3008C">
      <w:pPr>
        <w:pStyle w:val="NormalHanging12a"/>
      </w:pPr>
      <w:r w:rsidRPr="00DB593F">
        <w:t>1.</w:t>
      </w:r>
      <w:r w:rsidRPr="00DB593F">
        <w:tab/>
        <w:t>prijíma nasledujúcu pozíciu v prvom čítaní</w:t>
      </w:r>
      <w:r w:rsidR="00B24296" w:rsidRPr="00DB593F">
        <w:rPr>
          <w:rStyle w:val="FootnoteReference"/>
        </w:rPr>
        <w:footnoteReference w:id="3"/>
      </w:r>
      <w:r w:rsidRPr="00DB593F">
        <w:t>;</w:t>
      </w:r>
    </w:p>
    <w:p w14:paraId="02267F89" w14:textId="40981775" w:rsidR="00B24296" w:rsidRPr="00DB593F" w:rsidRDefault="00B24296" w:rsidP="00F3008C">
      <w:pPr>
        <w:pStyle w:val="NormalHanging12a"/>
      </w:pPr>
      <w:r w:rsidRPr="00DB593F">
        <w:t>2.</w:t>
      </w:r>
      <w:r w:rsidRPr="00DB593F">
        <w:tab/>
        <w:t xml:space="preserve">schvaľuje spoločné vyhlásenie Európskeho parlamentu a Komisie, ktoré je uvedené v prílohe k tomuto uzneseniu a ktoré bude uverejnené v sérii C </w:t>
      </w:r>
      <w:r w:rsidRPr="00DB593F">
        <w:rPr>
          <w:i/>
          <w:iCs/>
        </w:rPr>
        <w:t>Úradného vestníka Európskej únie</w:t>
      </w:r>
      <w:r w:rsidRPr="00DB593F">
        <w:t>;</w:t>
      </w:r>
    </w:p>
    <w:p w14:paraId="48B76D45" w14:textId="4031E71D" w:rsidR="00F3008C" w:rsidRPr="00DB593F" w:rsidRDefault="00B24296" w:rsidP="00F3008C">
      <w:pPr>
        <w:pStyle w:val="NormalHanging12a"/>
      </w:pPr>
      <w:r w:rsidRPr="00DB593F">
        <w:t>3</w:t>
      </w:r>
      <w:r w:rsidR="00F3008C" w:rsidRPr="00DB593F">
        <w:t>.</w:t>
      </w:r>
      <w:r w:rsidR="00F3008C" w:rsidRPr="00DB593F">
        <w:tab/>
        <w:t>žiada Komisiu, aby mu vec znovu predložila, ak nahrádza, podstatne mení alebo má v úmysle podstatne zmeniť svoj návrh;</w:t>
      </w:r>
    </w:p>
    <w:p w14:paraId="3FE7BA52" w14:textId="557C25EA" w:rsidR="00F3008C" w:rsidRPr="00DB593F" w:rsidRDefault="00B24296" w:rsidP="003A2CAD">
      <w:pPr>
        <w:pStyle w:val="NormalHanging12a"/>
        <w:rPr>
          <w:szCs w:val="24"/>
        </w:rPr>
      </w:pPr>
      <w:r w:rsidRPr="00DB593F">
        <w:t>4</w:t>
      </w:r>
      <w:r w:rsidR="00F3008C" w:rsidRPr="00DB593F">
        <w:t>.</w:t>
      </w:r>
      <w:r w:rsidR="00F3008C" w:rsidRPr="00DB593F">
        <w:tab/>
        <w:t>poveruje svoju predsedníčku, aby postúpila túto pozíciu Rade, Komisii a národným parlamentom.</w:t>
      </w:r>
      <w:r w:rsidR="00F3008C" w:rsidRPr="00DB593F">
        <w:rPr>
          <w:szCs w:val="24"/>
        </w:rPr>
        <w:t xml:space="preserve"> </w:t>
      </w:r>
    </w:p>
    <w:p w14:paraId="0E14C0BF" w14:textId="77777777" w:rsidR="003A2CAD" w:rsidRPr="00DB593F" w:rsidRDefault="003A2CAD" w:rsidP="00F3008C">
      <w:pPr>
        <w:pStyle w:val="NormalHanging12a"/>
        <w:sectPr w:rsidR="003A2CAD" w:rsidRPr="00DB593F" w:rsidSect="003C319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2FC2B0F" w14:textId="7BF2A4C8" w:rsidR="003A2CAD" w:rsidRPr="00DB593F" w:rsidRDefault="003A2CAD" w:rsidP="003A2CAD">
      <w:pPr>
        <w:pStyle w:val="Institutionquiagit"/>
        <w:keepNext w:val="0"/>
        <w:spacing w:before="120"/>
        <w:jc w:val="left"/>
        <w:outlineLvl w:val="0"/>
        <w:rPr>
          <w:b/>
          <w:lang w:val="sk-SK"/>
        </w:rPr>
      </w:pPr>
      <w:r w:rsidRPr="00DB593F">
        <w:rPr>
          <w:b/>
          <w:lang w:val="sk-SK"/>
        </w:rPr>
        <w:lastRenderedPageBreak/>
        <w:t>P10_TC1-COD(202</w:t>
      </w:r>
      <w:r w:rsidR="003F0371" w:rsidRPr="00DB593F">
        <w:rPr>
          <w:b/>
          <w:lang w:val="sk-SK"/>
        </w:rPr>
        <w:t>4</w:t>
      </w:r>
      <w:r w:rsidRPr="00DB593F">
        <w:rPr>
          <w:b/>
          <w:lang w:val="sk-SK"/>
        </w:rPr>
        <w:t>)0</w:t>
      </w:r>
      <w:r w:rsidR="003F0371" w:rsidRPr="00DB593F">
        <w:rPr>
          <w:b/>
          <w:lang w:val="sk-SK"/>
        </w:rPr>
        <w:t>017</w:t>
      </w:r>
    </w:p>
    <w:p w14:paraId="3846B94E" w14:textId="3BA531F5" w:rsidR="003A2CAD" w:rsidRPr="00DB593F" w:rsidRDefault="003A2CAD" w:rsidP="003A2CAD">
      <w:pPr>
        <w:pStyle w:val="NormalHanging12a"/>
        <w:ind w:left="0" w:firstLine="0"/>
        <w:rPr>
          <w:b/>
          <w:bCs/>
          <w:color w:val="000000"/>
          <w:szCs w:val="24"/>
          <w:lang w:eastAsia="en-US"/>
        </w:rPr>
      </w:pPr>
      <w:r w:rsidRPr="00DB593F">
        <w:rPr>
          <w:b/>
        </w:rPr>
        <w:t xml:space="preserve">Pozícia Európskeho parlamentu prijatá v prvom čítaní </w:t>
      </w:r>
      <w:r w:rsidR="003F0371" w:rsidRPr="00DB593F">
        <w:rPr>
          <w:b/>
        </w:rPr>
        <w:t>19</w:t>
      </w:r>
      <w:r w:rsidRPr="00DB593F">
        <w:rPr>
          <w:b/>
        </w:rPr>
        <w:t xml:space="preserve">. </w:t>
      </w:r>
      <w:r w:rsidR="003F0371" w:rsidRPr="00DB593F">
        <w:rPr>
          <w:b/>
        </w:rPr>
        <w:t>mája</w:t>
      </w:r>
      <w:r w:rsidR="003F0371" w:rsidRPr="00DB593F">
        <w:rPr>
          <w:b/>
          <w:color w:val="FFFF00"/>
        </w:rPr>
        <w:t xml:space="preserve"> </w:t>
      </w:r>
      <w:r w:rsidRPr="00DB593F">
        <w:rPr>
          <w:b/>
        </w:rPr>
        <w:t xml:space="preserve">2026 na účely prijatia nariadenia Európskeho parlamentu a Rady (EÚ) </w:t>
      </w:r>
      <w:r w:rsidRPr="00DB593F">
        <w:rPr>
          <w:b/>
          <w:color w:val="000000" w:themeColor="text1"/>
        </w:rPr>
        <w:t>2026</w:t>
      </w:r>
      <w:r w:rsidRPr="00DB593F">
        <w:rPr>
          <w:b/>
        </w:rPr>
        <w:t xml:space="preserve">/... </w:t>
      </w:r>
      <w:r w:rsidRPr="00DB593F">
        <w:rPr>
          <w:rFonts w:eastAsia="Cambria"/>
          <w:b/>
          <w:color w:val="000000"/>
          <w:szCs w:val="22"/>
          <w:lang w:eastAsia="en-US"/>
        </w:rPr>
        <w:t>o preverovaní zahraničných investícií do Únie a o zrušení nariadenia (EÚ) 2019/452</w:t>
      </w:r>
    </w:p>
    <w:p w14:paraId="09F14E28" w14:textId="1A5AF2FB" w:rsidR="003F5C47" w:rsidRPr="003F5C47" w:rsidRDefault="003F5C47" w:rsidP="003F5C47">
      <w:pPr>
        <w:widowControl/>
        <w:jc w:val="both"/>
        <w:rPr>
          <w:rFonts w:eastAsia="Calibri"/>
          <w:szCs w:val="24"/>
          <w:lang w:eastAsia="en-US"/>
        </w:rPr>
      </w:pPr>
      <w:r w:rsidRPr="003F5C47">
        <w:rPr>
          <w:rFonts w:eastAsia="Calibri"/>
          <w:i/>
          <w:iCs/>
          <w:szCs w:val="24"/>
          <w:lang w:eastAsia="en-US"/>
        </w:rPr>
        <w:t>(Keďže bola dosiahnutá dohoda medzi Európskym parlamentom a Radou, pozícia Európskeho parlamentu zodpovedá záverečnému legislatívnemu aktu, nariadeniu (EÚ) 202</w:t>
      </w:r>
      <w:r>
        <w:rPr>
          <w:rFonts w:eastAsia="Calibri"/>
          <w:i/>
          <w:iCs/>
          <w:szCs w:val="24"/>
          <w:lang w:eastAsia="en-US"/>
        </w:rPr>
        <w:t>6</w:t>
      </w:r>
      <w:r w:rsidRPr="003F5C47">
        <w:rPr>
          <w:rFonts w:eastAsia="Calibri"/>
          <w:i/>
          <w:iCs/>
          <w:szCs w:val="24"/>
          <w:lang w:eastAsia="en-US"/>
        </w:rPr>
        <w:t>/</w:t>
      </w:r>
      <w:r>
        <w:rPr>
          <w:rFonts w:eastAsia="Calibri"/>
          <w:i/>
          <w:iCs/>
          <w:szCs w:val="24"/>
          <w:lang w:eastAsia="en-US"/>
        </w:rPr>
        <w:t>1386</w:t>
      </w:r>
      <w:r w:rsidRPr="003F5C47">
        <w:rPr>
          <w:rFonts w:eastAsia="Calibri"/>
          <w:i/>
          <w:iCs/>
          <w:szCs w:val="24"/>
          <w:lang w:eastAsia="en-US"/>
        </w:rPr>
        <w:t>.)</w:t>
      </w:r>
    </w:p>
    <w:p w14:paraId="7474EA0E" w14:textId="4A69492B" w:rsidR="003A2CAD" w:rsidRPr="00DB593F" w:rsidRDefault="003A2CAD" w:rsidP="003A2CAD">
      <w:pPr>
        <w:spacing w:before="120" w:after="120" w:line="360" w:lineRule="auto"/>
        <w:rPr>
          <w:rFonts w:eastAsia="Cambria"/>
          <w:i/>
          <w:color w:val="000000"/>
          <w:szCs w:val="22"/>
          <w:lang w:eastAsia="en-US"/>
        </w:rPr>
      </w:pPr>
    </w:p>
    <w:p w14:paraId="79DA8643" w14:textId="77777777" w:rsidR="009D5CDD" w:rsidRPr="00DB593F" w:rsidRDefault="009D5CDD" w:rsidP="003A2CAD">
      <w:pPr>
        <w:spacing w:before="120" w:after="120" w:line="360" w:lineRule="auto"/>
        <w:rPr>
          <w:rFonts w:eastAsia="Calibri"/>
          <w:color w:val="000000"/>
          <w:szCs w:val="24"/>
          <w:lang w:eastAsia="en-US"/>
        </w:rPr>
        <w:sectPr w:rsidR="009D5CDD" w:rsidRPr="00DB593F" w:rsidSect="003C319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D9B0363" w14:textId="18F7A1F1" w:rsidR="009D5CDD" w:rsidRPr="00DB593F" w:rsidRDefault="009D5CDD" w:rsidP="009D5CDD">
      <w:pPr>
        <w:pStyle w:val="AmNumberTabs"/>
        <w:spacing w:after="360"/>
        <w:jc w:val="right"/>
        <w:rPr>
          <w:b w:val="0"/>
          <w:bCs/>
        </w:rPr>
      </w:pPr>
      <w:r w:rsidRPr="00DB593F">
        <w:rPr>
          <w:b w:val="0"/>
          <w:bCs/>
        </w:rPr>
        <w:lastRenderedPageBreak/>
        <w:t>PRÍLOHA K LEGISLATÍVNEMU UZNESENIU</w:t>
      </w:r>
    </w:p>
    <w:p w14:paraId="1EDDDF3C" w14:textId="73E032BD" w:rsidR="009D5CDD" w:rsidRPr="00DB593F" w:rsidRDefault="009D5CDD" w:rsidP="009D5CDD">
      <w:pPr>
        <w:spacing w:after="240"/>
        <w:rPr>
          <w:rFonts w:eastAsia="Aptos"/>
          <w:szCs w:val="24"/>
          <w:lang w:eastAsia="en-US"/>
        </w:rPr>
      </w:pPr>
      <w:r w:rsidRPr="00DB593F">
        <w:rPr>
          <w:b/>
          <w:bCs/>
        </w:rPr>
        <w:t>Spoločné v</w:t>
      </w:r>
      <w:r w:rsidRPr="00DB593F">
        <w:rPr>
          <w:rFonts w:eastAsia="Aptos"/>
          <w:b/>
          <w:szCs w:val="24"/>
          <w:lang w:eastAsia="en-US"/>
        </w:rPr>
        <w:t>yhlásenie Európskeho parlamentu a Komisie o potrebe ďalších opatrení v oblasti zahraničných investícií a hospodárskej bezpečnosti</w:t>
      </w:r>
      <w:r w:rsidRPr="00DB593F">
        <w:rPr>
          <w:rFonts w:eastAsia="Aptos"/>
          <w:b/>
          <w:bCs/>
          <w:szCs w:val="24"/>
          <w:vertAlign w:val="superscript"/>
          <w:lang w:eastAsia="en-US"/>
        </w:rPr>
        <w:footnoteReference w:id="4"/>
      </w:r>
    </w:p>
    <w:p w14:paraId="51917D15" w14:textId="77777777" w:rsidR="009D5CDD" w:rsidRPr="00DB593F" w:rsidRDefault="009D5CDD" w:rsidP="009D5CDD">
      <w:pPr>
        <w:widowControl/>
        <w:spacing w:before="120" w:after="120"/>
        <w:rPr>
          <w:rFonts w:eastAsia="Aptos"/>
          <w:szCs w:val="24"/>
          <w:lang w:eastAsia="en-US"/>
        </w:rPr>
      </w:pPr>
      <w:r w:rsidRPr="00DB593F">
        <w:rPr>
          <w:rFonts w:eastAsia="Aptos"/>
          <w:szCs w:val="24"/>
          <w:lang w:eastAsia="en-US"/>
        </w:rPr>
        <w:t xml:space="preserve">Európsky parlament a Komisia súhlasia s tým, že Únia musí zostať atraktívnym miestom na podnikanie a zabezpečiť, aby zahraničné investície, najmä v strategických odvetviach, prispievali k hospodárskemu rastu a konkurencieschopnosti. </w:t>
      </w:r>
    </w:p>
    <w:p w14:paraId="557863D2" w14:textId="77777777" w:rsidR="009D5CDD" w:rsidRPr="00DB593F" w:rsidRDefault="009D5CDD" w:rsidP="009D5CDD">
      <w:pPr>
        <w:widowControl/>
        <w:spacing w:before="120" w:after="120"/>
        <w:rPr>
          <w:rFonts w:eastAsia="Aptos"/>
          <w:szCs w:val="24"/>
          <w:lang w:eastAsia="en-US"/>
        </w:rPr>
      </w:pPr>
      <w:r w:rsidRPr="00DB593F">
        <w:rPr>
          <w:rFonts w:eastAsia="Aptos"/>
          <w:szCs w:val="24"/>
          <w:lang w:eastAsia="en-US"/>
        </w:rPr>
        <w:t xml:space="preserve">Obe inštitúcie však uznávajú, že pri určitých investíciách hrozí vytvorenie strategických závislostí a oslabenie odolnosti vnútorného trhu. Hrozí, že tento vývoj oslabí hospodársku bezpečnosť Únie a môže ohroziť jej technologický náskok, hospodársku odolnosť a schopnosť vytvárať pracovné miesta. </w:t>
      </w:r>
    </w:p>
    <w:p w14:paraId="069A5D4A" w14:textId="77777777" w:rsidR="009D5CDD" w:rsidRPr="00DB593F" w:rsidRDefault="009D5CDD" w:rsidP="009D5CDD">
      <w:pPr>
        <w:widowControl/>
        <w:spacing w:before="120" w:after="120"/>
        <w:rPr>
          <w:rFonts w:eastAsia="Aptos"/>
          <w:szCs w:val="24"/>
          <w:lang w:eastAsia="en-US"/>
        </w:rPr>
      </w:pPr>
      <w:r w:rsidRPr="00DB593F">
        <w:rPr>
          <w:rFonts w:eastAsia="Aptos"/>
          <w:szCs w:val="24"/>
          <w:lang w:eastAsia="en-US"/>
        </w:rPr>
        <w:t xml:space="preserve">V tejto súvislosti považujú obe inštitúcie za prioritu posúdiť a prijať potrebné ďalšie opatrenia na úrovni Únie s cieľom riešiť takéto riziká a chrániť hospodársku bezpečnosť Únie, aby sa zabezpečilo, že zahraničné investície v Únii nezväčšia strategické závislosti alebo technologické medzery. </w:t>
      </w:r>
    </w:p>
    <w:p w14:paraId="6AF985DF" w14:textId="77777777" w:rsidR="009D5CDD" w:rsidRPr="00DB593F" w:rsidRDefault="009D5CDD" w:rsidP="009D5CDD">
      <w:pPr>
        <w:widowControl/>
        <w:spacing w:before="120" w:after="120"/>
        <w:rPr>
          <w:rFonts w:eastAsia="Aptos"/>
          <w:szCs w:val="24"/>
          <w:lang w:eastAsia="en-US"/>
        </w:rPr>
      </w:pPr>
      <w:r w:rsidRPr="00DB593F">
        <w:rPr>
          <w:rFonts w:eastAsia="Aptos"/>
          <w:szCs w:val="24"/>
          <w:lang w:eastAsia="en-US"/>
        </w:rPr>
        <w:t xml:space="preserve">Komisia má v úmysle vyvinúť iniciatívu na stanovenie cielených podmienok pre prichádzajúce zahraničné investície v starostlivo vybratých strategických odvetviach, v súlade s medzinárodnými záväzkami Únie a s cieľom zvýšiť konkurencieschopnosť priemyslu Únie a riešiť uvedené riziká. </w:t>
      </w:r>
    </w:p>
    <w:p w14:paraId="0BD46DFE" w14:textId="7EBD152B" w:rsidR="009D5CDD" w:rsidRPr="00DB593F" w:rsidRDefault="009D5CDD" w:rsidP="009D5CDD">
      <w:pPr>
        <w:widowControl/>
        <w:spacing w:before="120" w:after="120"/>
        <w:rPr>
          <w:rFonts w:eastAsia="Calibri"/>
          <w:color w:val="000000"/>
          <w:szCs w:val="24"/>
          <w:lang w:eastAsia="en-US"/>
        </w:rPr>
      </w:pPr>
      <w:r w:rsidRPr="00DB593F">
        <w:rPr>
          <w:rFonts w:eastAsia="Aptos"/>
          <w:szCs w:val="24"/>
          <w:lang w:eastAsia="en-US"/>
        </w:rPr>
        <w:t xml:space="preserve">Európsky parlament uznáva tento záväzok a je pripravený v plnej miere vykonávať svoju úlohu </w:t>
      </w:r>
      <w:proofErr w:type="spellStart"/>
      <w:r w:rsidRPr="00DB593F">
        <w:rPr>
          <w:rFonts w:eastAsia="Aptos"/>
          <w:szCs w:val="24"/>
          <w:lang w:eastAsia="en-US"/>
        </w:rPr>
        <w:t>spoluzákonodarcu</w:t>
      </w:r>
      <w:proofErr w:type="spellEnd"/>
      <w:r w:rsidRPr="00DB593F">
        <w:rPr>
          <w:rFonts w:eastAsia="Aptos"/>
          <w:szCs w:val="24"/>
          <w:lang w:eastAsia="en-US"/>
        </w:rPr>
        <w:t xml:space="preserve"> a včas zvážiť každý takýto návrh.</w:t>
      </w:r>
    </w:p>
    <w:sectPr w:rsidR="009D5CDD" w:rsidRPr="00DB593F" w:rsidSect="003C319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07879" w14:textId="77777777" w:rsidR="005C05DE" w:rsidRPr="003C3190" w:rsidRDefault="005C05DE">
      <w:r w:rsidRPr="003C3190">
        <w:separator/>
      </w:r>
    </w:p>
  </w:endnote>
  <w:endnote w:type="continuationSeparator" w:id="0">
    <w:p w14:paraId="13C1345F" w14:textId="77777777" w:rsidR="005C05DE" w:rsidRPr="003C3190" w:rsidRDefault="005C05DE">
      <w:r w:rsidRPr="003C31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1592" w14:textId="77777777" w:rsidR="003A2CAD" w:rsidRDefault="003A2C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AD702" w14:textId="1A8E1577" w:rsidR="003A2CAD" w:rsidRPr="003A2CAD" w:rsidRDefault="003A2CAD" w:rsidP="003A2C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F696C" w14:textId="77777777" w:rsidR="003A2CAD" w:rsidRDefault="003A2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B2802" w14:textId="77777777" w:rsidR="005C05DE" w:rsidRPr="003C3190" w:rsidRDefault="005C05DE">
      <w:r w:rsidRPr="003C3190">
        <w:separator/>
      </w:r>
    </w:p>
  </w:footnote>
  <w:footnote w:type="continuationSeparator" w:id="0">
    <w:p w14:paraId="79FEA21A" w14:textId="77777777" w:rsidR="005C05DE" w:rsidRPr="003C3190" w:rsidRDefault="005C05DE">
      <w:r w:rsidRPr="003C3190">
        <w:continuationSeparator/>
      </w:r>
    </w:p>
  </w:footnote>
  <w:footnote w:id="1">
    <w:p w14:paraId="1C79B0D1" w14:textId="2FBF66A6" w:rsidR="00F3008C" w:rsidRPr="00092AF3" w:rsidRDefault="00F3008C" w:rsidP="003C3190">
      <w:pPr>
        <w:pStyle w:val="FootnoteText"/>
        <w:ind w:left="567" w:hanging="567"/>
        <w:rPr>
          <w:sz w:val="24"/>
          <w:szCs w:val="24"/>
          <w:lang w:val="sk-SK"/>
        </w:rPr>
      </w:pPr>
      <w:r w:rsidRPr="00092AF3">
        <w:rPr>
          <w:rStyle w:val="FootnoteReference"/>
          <w:sz w:val="24"/>
          <w:szCs w:val="24"/>
          <w:lang w:val="sk-SK"/>
        </w:rPr>
        <w:footnoteRef/>
      </w:r>
      <w:r w:rsidR="003C3190" w:rsidRPr="00092AF3">
        <w:rPr>
          <w:sz w:val="24"/>
          <w:szCs w:val="24"/>
          <w:lang w:val="sk-SK"/>
        </w:rPr>
        <w:t xml:space="preserve"> </w:t>
      </w:r>
      <w:r w:rsidR="003C3190" w:rsidRPr="00092AF3">
        <w:rPr>
          <w:sz w:val="24"/>
          <w:szCs w:val="24"/>
          <w:lang w:val="sk-SK"/>
        </w:rPr>
        <w:tab/>
      </w:r>
      <w:r w:rsidRPr="00092AF3">
        <w:rPr>
          <w:sz w:val="24"/>
          <w:szCs w:val="24"/>
          <w:lang w:val="sk-SK"/>
        </w:rPr>
        <w:t xml:space="preserve">Ú. v. EÚ C, C/2024/6027, 23.10.2024, ELI: </w:t>
      </w:r>
      <w:hyperlink r:id="rId1" w:history="1">
        <w:r w:rsidRPr="00092AF3">
          <w:rPr>
            <w:rStyle w:val="Hyperlink"/>
            <w:sz w:val="24"/>
            <w:szCs w:val="24"/>
            <w:lang w:val="sk-SK"/>
          </w:rPr>
          <w:t>http://data.europa.eu/eli/C/2024/6027/oj</w:t>
        </w:r>
      </w:hyperlink>
      <w:r w:rsidRPr="00092AF3">
        <w:rPr>
          <w:sz w:val="24"/>
          <w:szCs w:val="24"/>
          <w:lang w:val="sk-SK"/>
        </w:rPr>
        <w:t>.</w:t>
      </w:r>
    </w:p>
  </w:footnote>
  <w:footnote w:id="2">
    <w:p w14:paraId="0380FED9" w14:textId="3893A862" w:rsidR="00F3008C" w:rsidRPr="00092AF3" w:rsidRDefault="00F3008C" w:rsidP="003C3190">
      <w:pPr>
        <w:pStyle w:val="FootnoteText"/>
        <w:ind w:left="567" w:hanging="567"/>
        <w:rPr>
          <w:sz w:val="24"/>
          <w:szCs w:val="24"/>
          <w:lang w:val="sk-SK"/>
        </w:rPr>
      </w:pPr>
      <w:r w:rsidRPr="00092AF3">
        <w:rPr>
          <w:rStyle w:val="FootnoteReference"/>
          <w:sz w:val="24"/>
          <w:szCs w:val="24"/>
          <w:lang w:val="sk-SK"/>
        </w:rPr>
        <w:footnoteRef/>
      </w:r>
      <w:r w:rsidR="003C3190" w:rsidRPr="00092AF3">
        <w:rPr>
          <w:color w:val="333333"/>
          <w:sz w:val="24"/>
          <w:szCs w:val="24"/>
          <w:shd w:val="clear" w:color="auto" w:fill="FFFFFF"/>
          <w:lang w:val="sk-SK"/>
        </w:rPr>
        <w:t xml:space="preserve"> </w:t>
      </w:r>
      <w:r w:rsidR="003C3190" w:rsidRPr="00092AF3">
        <w:rPr>
          <w:color w:val="333333"/>
          <w:sz w:val="24"/>
          <w:szCs w:val="24"/>
          <w:shd w:val="clear" w:color="auto" w:fill="FFFFFF"/>
          <w:lang w:val="sk-SK"/>
        </w:rPr>
        <w:tab/>
      </w:r>
      <w:r w:rsidRPr="00DB593F">
        <w:rPr>
          <w:color w:val="000000" w:themeColor="text1"/>
          <w:sz w:val="24"/>
          <w:szCs w:val="24"/>
          <w:shd w:val="clear" w:color="auto" w:fill="FFFFFF"/>
          <w:lang w:val="sk-SK"/>
        </w:rPr>
        <w:t>Ú. v. </w:t>
      </w:r>
      <w:r w:rsidRPr="00DB593F">
        <w:rPr>
          <w:color w:val="000000" w:themeColor="text1"/>
          <w:sz w:val="24"/>
          <w:szCs w:val="24"/>
          <w:shd w:val="clear" w:color="auto" w:fill="FFFFFF"/>
          <w:lang w:val="sk-SK"/>
        </w:rPr>
        <w:t>EÚ C, C/2025/290, 24.1.2025, ELI: </w:t>
      </w:r>
      <w:hyperlink r:id="rId2" w:tgtFrame="_blank" w:tooltip="Umožňuje prístup k tomuto dokumentu prostredníctvom identifikátora URI používaného v rámci ELI." w:history="1">
        <w:r w:rsidRPr="00092AF3">
          <w:rPr>
            <w:rStyle w:val="Hyperlink"/>
            <w:color w:val="337AB7"/>
            <w:sz w:val="24"/>
            <w:szCs w:val="24"/>
            <w:lang w:val="sk-SK"/>
          </w:rPr>
          <w:t>http://data.europa.eu/eli/C/2025/290/oj</w:t>
        </w:r>
      </w:hyperlink>
      <w:r w:rsidRPr="00092AF3">
        <w:rPr>
          <w:color w:val="333333"/>
          <w:sz w:val="24"/>
          <w:szCs w:val="24"/>
          <w:shd w:val="clear" w:color="auto" w:fill="FFFFFF"/>
          <w:lang w:val="sk-SK"/>
        </w:rPr>
        <w:t>. </w:t>
      </w:r>
    </w:p>
  </w:footnote>
  <w:footnote w:id="3">
    <w:p w14:paraId="6650A636" w14:textId="6BB81489" w:rsidR="00B24296" w:rsidRPr="00DB593F" w:rsidRDefault="00B24296" w:rsidP="00DB593F">
      <w:pPr>
        <w:pStyle w:val="FootnoteText"/>
        <w:ind w:left="567" w:hanging="567"/>
        <w:rPr>
          <w:sz w:val="24"/>
          <w:szCs w:val="24"/>
          <w:lang w:val="sk-SK"/>
        </w:rPr>
      </w:pPr>
      <w:r w:rsidRPr="00DB593F">
        <w:rPr>
          <w:rStyle w:val="FootnoteReference"/>
          <w:sz w:val="24"/>
          <w:szCs w:val="24"/>
        </w:rPr>
        <w:footnoteRef/>
      </w:r>
      <w:r w:rsidRPr="00DB593F">
        <w:rPr>
          <w:sz w:val="24"/>
          <w:szCs w:val="24"/>
          <w:lang w:val="sk-SK"/>
        </w:rPr>
        <w:t xml:space="preserve"> </w:t>
      </w:r>
      <w:r w:rsidRPr="00DB593F">
        <w:rPr>
          <w:sz w:val="24"/>
          <w:szCs w:val="24"/>
          <w:lang w:val="sk-SK"/>
        </w:rPr>
        <w:tab/>
        <w:t>Táto pozícia nahrádza pozmeňujúce návrhy prijaté 8. mája</w:t>
      </w:r>
      <w:r w:rsidRPr="00DB593F">
        <w:rPr>
          <w:sz w:val="24"/>
          <w:szCs w:val="24"/>
          <w:lang w:val="sk-SK" w:eastAsia="en-GB"/>
        </w:rPr>
        <w:t xml:space="preserve"> 2025 (</w:t>
      </w:r>
      <w:r w:rsidRPr="00092AF3">
        <w:rPr>
          <w:sz w:val="24"/>
          <w:szCs w:val="24"/>
          <w:lang w:val="sk-SK" w:eastAsia="en-GB"/>
        </w:rPr>
        <w:t>Prijaté texty,</w:t>
      </w:r>
      <w:r w:rsidRPr="00DB593F">
        <w:rPr>
          <w:sz w:val="24"/>
          <w:szCs w:val="24"/>
          <w:lang w:val="sk-SK" w:eastAsia="en-GB"/>
        </w:rPr>
        <w:t xml:space="preserve"> P10_TA(2025)0102).</w:t>
      </w:r>
    </w:p>
  </w:footnote>
  <w:footnote w:id="4">
    <w:p w14:paraId="7B0784BA" w14:textId="555E4F4C" w:rsidR="009D5CDD" w:rsidRPr="00A22A80" w:rsidRDefault="009D5CDD" w:rsidP="009D5CDD">
      <w:pPr>
        <w:ind w:left="851" w:hanging="851"/>
      </w:pPr>
      <w:r w:rsidRPr="00A22A80">
        <w:rPr>
          <w:rStyle w:val="FootnoteReference"/>
        </w:rPr>
        <w:footnoteRef/>
      </w:r>
      <w:r w:rsidRPr="00A22A80">
        <w:t xml:space="preserve"> </w:t>
      </w:r>
      <w:r>
        <w:tab/>
      </w:r>
      <w:r w:rsidRPr="00A22A80">
        <w:t>Toto vyhlásenie bolo schválené v súvislosti s prijatím nariadenia Európskeho parlamentu a Rady (EÚ) 2026/</w:t>
      </w:r>
      <w:r w:rsidR="000B00CB">
        <w:t>1386</w:t>
      </w:r>
      <w:r w:rsidRPr="00A22A80">
        <w:t xml:space="preserve"> z</w:t>
      </w:r>
      <w:r w:rsidR="000B00CB">
        <w:t xml:space="preserve">o 17. júna 2026 </w:t>
      </w:r>
      <w:r w:rsidRPr="00A22A80">
        <w:t xml:space="preserve">o preverovaní zahraničných investícií v Únii a o zrušení nariadenia (EÚ) 2019/452 </w:t>
      </w:r>
      <w:r w:rsidRPr="000B00CB">
        <w:t xml:space="preserve">(Ú. v. </w:t>
      </w:r>
      <w:r w:rsidR="000B00CB">
        <w:t xml:space="preserve">EÚ </w:t>
      </w:r>
      <w:r w:rsidRPr="000B00CB">
        <w:t>L</w:t>
      </w:r>
      <w:r w:rsidR="000B00CB" w:rsidRPr="000B00CB">
        <w:t xml:space="preserve">, 2026/1386, 26.6.2026, ELI </w:t>
      </w:r>
      <w:hyperlink r:id="rId3" w:tgtFrame="_blank" w:tooltip="Gives access to this document through its ELI URI." w:history="1">
        <w:r w:rsidR="000B00CB" w:rsidRPr="000B00CB">
          <w:rPr>
            <w:rStyle w:val="Hyperlink"/>
          </w:rPr>
          <w:t>http://data.europa.eu/eli/reg/2026/1386/oj</w:t>
        </w:r>
      </w:hyperlink>
      <w:r w:rsidRPr="000B00CB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BF7F6" w14:textId="77777777" w:rsidR="003A2CAD" w:rsidRDefault="003A2C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045B" w14:textId="77777777" w:rsidR="003A2CAD" w:rsidRDefault="003A2C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806D" w14:textId="77777777" w:rsidR="003A2CAD" w:rsidRDefault="003A2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403252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CD5668B"/>
    <w:multiLevelType w:val="hybridMultilevel"/>
    <w:tmpl w:val="4058E358"/>
    <w:lvl w:ilvl="0" w:tplc="D0DC337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1119837669">
    <w:abstractNumId w:val="2"/>
  </w:num>
  <w:num w:numId="2" w16cid:durableId="1557856738">
    <w:abstractNumId w:val="12"/>
  </w:num>
  <w:num w:numId="3" w16cid:durableId="1335497670">
    <w:abstractNumId w:val="31"/>
  </w:num>
  <w:num w:numId="4" w16cid:durableId="925188556">
    <w:abstractNumId w:val="1"/>
  </w:num>
  <w:num w:numId="5" w16cid:durableId="1629896072">
    <w:abstractNumId w:val="32"/>
  </w:num>
  <w:num w:numId="6" w16cid:durableId="1388065598">
    <w:abstractNumId w:val="25"/>
  </w:num>
  <w:num w:numId="7" w16cid:durableId="447117812">
    <w:abstractNumId w:val="3"/>
  </w:num>
  <w:num w:numId="8" w16cid:durableId="1710835977">
    <w:abstractNumId w:val="35"/>
  </w:num>
  <w:num w:numId="9" w16cid:durableId="519974888">
    <w:abstractNumId w:val="40"/>
  </w:num>
  <w:num w:numId="10" w16cid:durableId="326131728">
    <w:abstractNumId w:val="21"/>
  </w:num>
  <w:num w:numId="11" w16cid:durableId="583296283">
    <w:abstractNumId w:val="34"/>
  </w:num>
  <w:num w:numId="12" w16cid:durableId="106969200">
    <w:abstractNumId w:val="27"/>
  </w:num>
  <w:num w:numId="13" w16cid:durableId="1821193182">
    <w:abstractNumId w:val="18"/>
  </w:num>
  <w:num w:numId="14" w16cid:durableId="231427087">
    <w:abstractNumId w:val="7"/>
  </w:num>
  <w:num w:numId="15" w16cid:durableId="516382194">
    <w:abstractNumId w:val="5"/>
  </w:num>
  <w:num w:numId="16" w16cid:durableId="1248493477">
    <w:abstractNumId w:val="29"/>
  </w:num>
  <w:num w:numId="17" w16cid:durableId="1066802341">
    <w:abstractNumId w:val="36"/>
  </w:num>
  <w:num w:numId="18" w16cid:durableId="625892412">
    <w:abstractNumId w:val="0"/>
  </w:num>
  <w:num w:numId="19" w16cid:durableId="1016006528">
    <w:abstractNumId w:val="9"/>
  </w:num>
  <w:num w:numId="20" w16cid:durableId="1463957918">
    <w:abstractNumId w:val="4"/>
  </w:num>
  <w:num w:numId="21" w16cid:durableId="408817822">
    <w:abstractNumId w:val="10"/>
  </w:num>
  <w:num w:numId="22" w16cid:durableId="655182218">
    <w:abstractNumId w:val="22"/>
  </w:num>
  <w:num w:numId="23" w16cid:durableId="322970397">
    <w:abstractNumId w:val="19"/>
  </w:num>
  <w:num w:numId="24" w16cid:durableId="750272613">
    <w:abstractNumId w:val="26"/>
  </w:num>
  <w:num w:numId="25" w16cid:durableId="55535850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7711626">
    <w:abstractNumId w:val="8"/>
  </w:num>
  <w:num w:numId="27" w16cid:durableId="425998873">
    <w:abstractNumId w:val="6"/>
  </w:num>
  <w:num w:numId="28" w16cid:durableId="257100548">
    <w:abstractNumId w:val="24"/>
  </w:num>
  <w:num w:numId="29" w16cid:durableId="973215917">
    <w:abstractNumId w:val="16"/>
  </w:num>
  <w:num w:numId="30" w16cid:durableId="1596786157">
    <w:abstractNumId w:val="28"/>
  </w:num>
  <w:num w:numId="31" w16cid:durableId="264964220">
    <w:abstractNumId w:val="11"/>
  </w:num>
  <w:num w:numId="32" w16cid:durableId="751124656">
    <w:abstractNumId w:val="17"/>
  </w:num>
  <w:num w:numId="33" w16cid:durableId="1792554488">
    <w:abstractNumId w:val="13"/>
  </w:num>
  <w:num w:numId="34" w16cid:durableId="1186288313">
    <w:abstractNumId w:val="14"/>
  </w:num>
  <w:num w:numId="35" w16cid:durableId="525561290">
    <w:abstractNumId w:val="15"/>
  </w:num>
  <w:num w:numId="36" w16cid:durableId="50227971">
    <w:abstractNumId w:val="20"/>
  </w:num>
  <w:num w:numId="37" w16cid:durableId="968052574">
    <w:abstractNumId w:val="23"/>
  </w:num>
  <w:num w:numId="38" w16cid:durableId="1579635249">
    <w:abstractNumId w:val="38"/>
  </w:num>
  <w:num w:numId="39" w16cid:durableId="328409989">
    <w:abstractNumId w:val="37"/>
  </w:num>
  <w:num w:numId="40" w16cid:durableId="1055085742">
    <w:abstractNumId w:val="39"/>
  </w:num>
  <w:num w:numId="41" w16cid:durableId="477766049">
    <w:abstractNumId w:val="3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5"/>
    <w:docVar w:name="dvlangue" w:val="SK"/>
    <w:docVar w:name="dvnumam" w:val="491"/>
    <w:docVar w:name="dvpe" w:val="767.951"/>
    <w:docVar w:name="dvrapporteur" w:val="Spravodajca: "/>
    <w:docVar w:name="dvstar" w:val="***I"/>
    <w:docVar w:name="dvtitre" w:val="Legislatívne uznesenie Európskeho parlamentu z/zo xx. xxx 2026 o návrhu nariadenia Európskeho parlamentu a Rady o preverovaní zahraničných investícií v Únii a o zrušení nariadenia Európskeho parlamentu a Rady (EÚ) 2019/452(COM(2024)0023 – C9-0011/2024 – 2024/0017(COD))"/>
  </w:docVars>
  <w:rsids>
    <w:rsidRoot w:val="005C05DE"/>
    <w:rsid w:val="00002272"/>
    <w:rsid w:val="00045896"/>
    <w:rsid w:val="00064002"/>
    <w:rsid w:val="000677B9"/>
    <w:rsid w:val="000831BA"/>
    <w:rsid w:val="00092AF3"/>
    <w:rsid w:val="000A42CC"/>
    <w:rsid w:val="000B00CB"/>
    <w:rsid w:val="000E7DD9"/>
    <w:rsid w:val="0010095E"/>
    <w:rsid w:val="00125B37"/>
    <w:rsid w:val="001675A6"/>
    <w:rsid w:val="00187494"/>
    <w:rsid w:val="001F32AE"/>
    <w:rsid w:val="002767FF"/>
    <w:rsid w:val="002A373F"/>
    <w:rsid w:val="002B18FE"/>
    <w:rsid w:val="002B5493"/>
    <w:rsid w:val="00343214"/>
    <w:rsid w:val="00361C00"/>
    <w:rsid w:val="00377CEA"/>
    <w:rsid w:val="00395FA1"/>
    <w:rsid w:val="003A2CAD"/>
    <w:rsid w:val="003C3190"/>
    <w:rsid w:val="003E15D4"/>
    <w:rsid w:val="003F0371"/>
    <w:rsid w:val="003F5C4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5DE"/>
    <w:rsid w:val="005C2568"/>
    <w:rsid w:val="005F1B17"/>
    <w:rsid w:val="006037C0"/>
    <w:rsid w:val="006631B6"/>
    <w:rsid w:val="00680577"/>
    <w:rsid w:val="00680AD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C73"/>
    <w:rsid w:val="008C2AC6"/>
    <w:rsid w:val="00930C23"/>
    <w:rsid w:val="0093193B"/>
    <w:rsid w:val="009509D8"/>
    <w:rsid w:val="00950B64"/>
    <w:rsid w:val="00981893"/>
    <w:rsid w:val="009D5CD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296"/>
    <w:rsid w:val="00B558F0"/>
    <w:rsid w:val="00BD48FE"/>
    <w:rsid w:val="00BD7BD8"/>
    <w:rsid w:val="00BE6ADC"/>
    <w:rsid w:val="00C05BFE"/>
    <w:rsid w:val="00C23CD4"/>
    <w:rsid w:val="00C61C0C"/>
    <w:rsid w:val="00C75D16"/>
    <w:rsid w:val="00C941CB"/>
    <w:rsid w:val="00CC2357"/>
    <w:rsid w:val="00CF071A"/>
    <w:rsid w:val="00D058B8"/>
    <w:rsid w:val="00D242B7"/>
    <w:rsid w:val="00D56C11"/>
    <w:rsid w:val="00D80A9D"/>
    <w:rsid w:val="00D834A0"/>
    <w:rsid w:val="00D872DF"/>
    <w:rsid w:val="00D91E21"/>
    <w:rsid w:val="00DA7FCD"/>
    <w:rsid w:val="00DB593F"/>
    <w:rsid w:val="00DD043A"/>
    <w:rsid w:val="00E365E1"/>
    <w:rsid w:val="00E820A4"/>
    <w:rsid w:val="00EA7715"/>
    <w:rsid w:val="00EB006A"/>
    <w:rsid w:val="00EB4772"/>
    <w:rsid w:val="00ED169E"/>
    <w:rsid w:val="00ED4235"/>
    <w:rsid w:val="00F04346"/>
    <w:rsid w:val="00F075DC"/>
    <w:rsid w:val="00F149E9"/>
    <w:rsid w:val="00F3008C"/>
    <w:rsid w:val="00F5134D"/>
    <w:rsid w:val="00F56626"/>
    <w:rsid w:val="00F5697E"/>
    <w:rsid w:val="00F74202"/>
    <w:rsid w:val="00F87713"/>
    <w:rsid w:val="00FB4360"/>
    <w:rsid w:val="00FD0C70"/>
    <w:rsid w:val="00FD25EB"/>
    <w:rsid w:val="00FE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208DFB"/>
  <w15:chartTrackingRefBased/>
  <w15:docId w15:val="{5EBF8806-1154-41A7-8E84-9F3F49A3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3008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3008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3008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F3008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08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08C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08C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08C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08C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F3008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3008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F3008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F3008C"/>
    <w:pPr>
      <w:spacing w:after="120"/>
    </w:pPr>
  </w:style>
  <w:style w:type="paragraph" w:customStyle="1" w:styleId="PageHeading">
    <w:name w:val="PageHeading"/>
    <w:basedOn w:val="Normal"/>
    <w:uiPriority w:val="99"/>
    <w:rsid w:val="00F3008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3008C"/>
    <w:rPr>
      <w:b/>
    </w:rPr>
  </w:style>
  <w:style w:type="character" w:customStyle="1" w:styleId="NormalBoldChar">
    <w:name w:val="NormalBold Char"/>
    <w:link w:val="NormalBold"/>
    <w:locked/>
    <w:rsid w:val="00F3008C"/>
    <w:rPr>
      <w:b/>
      <w:sz w:val="24"/>
      <w:lang w:val="sk-SK"/>
    </w:rPr>
  </w:style>
  <w:style w:type="paragraph" w:customStyle="1" w:styleId="NormalBold12a">
    <w:name w:val="NormalBold12a"/>
    <w:basedOn w:val="Normal"/>
    <w:uiPriority w:val="99"/>
    <w:rsid w:val="00F3008C"/>
    <w:pPr>
      <w:spacing w:after="240"/>
    </w:pPr>
    <w:rPr>
      <w:b/>
    </w:rPr>
  </w:style>
  <w:style w:type="paragraph" w:customStyle="1" w:styleId="AmJustText">
    <w:name w:val="AmJustText"/>
    <w:basedOn w:val="Normal"/>
    <w:uiPriority w:val="99"/>
    <w:rsid w:val="00F3008C"/>
    <w:pPr>
      <w:spacing w:after="240"/>
    </w:pPr>
    <w:rPr>
      <w:i/>
    </w:rPr>
  </w:style>
  <w:style w:type="paragraph" w:customStyle="1" w:styleId="NormalHanging12a">
    <w:name w:val="NormalHanging12a"/>
    <w:basedOn w:val="Normal"/>
    <w:uiPriority w:val="99"/>
    <w:rsid w:val="00F3008C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F3008C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F3008C"/>
    <w:pPr>
      <w:ind w:left="1418"/>
    </w:pPr>
  </w:style>
  <w:style w:type="paragraph" w:customStyle="1" w:styleId="AmCrossRef">
    <w:name w:val="AmCrossRef"/>
    <w:basedOn w:val="Normal"/>
    <w:uiPriority w:val="99"/>
    <w:rsid w:val="00F3008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F3008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F3008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F3008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F3008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F3008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300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008C"/>
    <w:rPr>
      <w:sz w:val="24"/>
      <w:lang w:val="sk-SK"/>
    </w:rPr>
  </w:style>
  <w:style w:type="paragraph" w:customStyle="1" w:styleId="AmOrLang">
    <w:name w:val="AmOrLang"/>
    <w:basedOn w:val="Normal"/>
    <w:rsid w:val="00F3008C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F3008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300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3008C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F3008C"/>
    <w:rPr>
      <w:b/>
      <w:sz w:val="24"/>
      <w:lang w:val="sk-SK"/>
    </w:rPr>
  </w:style>
  <w:style w:type="paragraph" w:customStyle="1" w:styleId="EPBody">
    <w:name w:val="EPBody"/>
    <w:basedOn w:val="Normal"/>
    <w:uiPriority w:val="99"/>
    <w:rsid w:val="00F3008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3008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F3008C"/>
    <w:pPr>
      <w:spacing w:before="480" w:after="240"/>
    </w:pPr>
  </w:style>
  <w:style w:type="paragraph" w:customStyle="1" w:styleId="Lgendesigne">
    <w:name w:val="Légende signe"/>
    <w:basedOn w:val="Normal"/>
    <w:uiPriority w:val="99"/>
    <w:rsid w:val="00F3008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uiPriority w:val="99"/>
    <w:rsid w:val="00F3008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uiPriority w:val="99"/>
    <w:rsid w:val="00F3008C"/>
    <w:rPr>
      <w:sz w:val="18"/>
    </w:rPr>
  </w:style>
  <w:style w:type="character" w:customStyle="1" w:styleId="Normal6Char">
    <w:name w:val="Normal6 Char"/>
    <w:link w:val="Normal6"/>
    <w:locked/>
    <w:rsid w:val="00F3008C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F3008C"/>
    <w:pPr>
      <w:spacing w:after="120"/>
    </w:pPr>
  </w:style>
  <w:style w:type="paragraph" w:customStyle="1" w:styleId="ColumnHeading">
    <w:name w:val="ColumnHeading"/>
    <w:basedOn w:val="Normal"/>
    <w:uiPriority w:val="99"/>
    <w:rsid w:val="00F3008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uiPriority w:val="99"/>
    <w:rsid w:val="00F3008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uiPriority w:val="99"/>
    <w:rsid w:val="00F3008C"/>
    <w:pPr>
      <w:jc w:val="right"/>
    </w:pPr>
    <w:rPr>
      <w:lang w:val="sk-SK"/>
    </w:rPr>
  </w:style>
  <w:style w:type="paragraph" w:styleId="BalloonText">
    <w:name w:val="Balloon Text"/>
    <w:basedOn w:val="Normal"/>
    <w:link w:val="BalloonTextChar"/>
    <w:uiPriority w:val="99"/>
    <w:unhideWhenUsed/>
    <w:rsid w:val="00F300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3008C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sid w:val="00F30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3008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008C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30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3008C"/>
    <w:rPr>
      <w:b/>
      <w:bCs/>
      <w:lang w:val="sk-SK"/>
    </w:rPr>
  </w:style>
  <w:style w:type="paragraph" w:styleId="NormalWeb">
    <w:name w:val="Normal (Web)"/>
    <w:basedOn w:val="Normal"/>
    <w:uiPriority w:val="99"/>
    <w:unhideWhenUsed/>
    <w:rsid w:val="00F3008C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3008C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customStyle="1" w:styleId="Normal24a">
    <w:name w:val="Normal24a"/>
    <w:basedOn w:val="Normal"/>
    <w:uiPriority w:val="99"/>
    <w:rsid w:val="00F3008C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uiPriority w:val="99"/>
    <w:rsid w:val="00F3008C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F3008C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uiPriority w:val="99"/>
    <w:qFormat/>
    <w:rsid w:val="00F3008C"/>
    <w:rPr>
      <w:szCs w:val="24"/>
      <w:lang w:val="en-GB"/>
    </w:rPr>
  </w:style>
  <w:style w:type="character" w:styleId="Hyperlink">
    <w:name w:val="Hyperlink"/>
    <w:basedOn w:val="DefaultParagraphFont"/>
    <w:uiPriority w:val="99"/>
    <w:rsid w:val="00F3008C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F3008C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uiPriority w:val="99"/>
    <w:rsid w:val="00F3008C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uiPriority w:val="99"/>
    <w:rsid w:val="00F3008C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12Italic">
    <w:name w:val="Normal12Italic"/>
    <w:basedOn w:val="Normal"/>
    <w:uiPriority w:val="99"/>
    <w:rsid w:val="00F3008C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uiPriority w:val="99"/>
    <w:rsid w:val="00F3008C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Text1">
    <w:name w:val="Text 1"/>
    <w:basedOn w:val="Normal"/>
    <w:rsid w:val="00F3008C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RollCallSymbols14pt">
    <w:name w:val="RollCallSymbols14pt"/>
    <w:basedOn w:val="Normal"/>
    <w:uiPriority w:val="99"/>
    <w:rsid w:val="00F3008C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uiPriority w:val="99"/>
    <w:qFormat/>
    <w:rsid w:val="00F3008C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uiPriority w:val="99"/>
    <w:rsid w:val="00F3008C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uiPriority w:val="99"/>
    <w:rsid w:val="00F3008C"/>
    <w:pPr>
      <w:spacing w:before="120" w:after="120"/>
    </w:pPr>
    <w:rPr>
      <w:snapToGrid w:val="0"/>
      <w:sz w:val="16"/>
      <w:lang w:val="en-GB" w:eastAsia="en-US"/>
    </w:rPr>
  </w:style>
  <w:style w:type="character" w:styleId="FollowedHyperlink">
    <w:name w:val="FollowedHyperlink"/>
    <w:basedOn w:val="DefaultParagraphFont"/>
    <w:uiPriority w:val="99"/>
    <w:unhideWhenUsed/>
    <w:rsid w:val="00F3008C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F3008C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F3008C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F3008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uiPriority w:val="99"/>
    <w:rsid w:val="00F3008C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uiPriority w:val="99"/>
    <w:rsid w:val="00F3008C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uiPriority w:val="99"/>
    <w:rsid w:val="00F3008C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uiPriority w:val="99"/>
    <w:rsid w:val="00F3008C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uiPriority w:val="99"/>
    <w:rsid w:val="00F3008C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uiPriority w:val="99"/>
    <w:rsid w:val="00F3008C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F3008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uiPriority w:val="99"/>
    <w:rsid w:val="00F3008C"/>
    <w:pPr>
      <w:jc w:val="center"/>
    </w:pPr>
    <w:rPr>
      <w:noProof w:val="0"/>
      <w:sz w:val="56"/>
    </w:rPr>
  </w:style>
  <w:style w:type="paragraph" w:customStyle="1" w:styleId="CoverBold">
    <w:name w:val="CoverBold"/>
    <w:basedOn w:val="Normal"/>
    <w:uiPriority w:val="99"/>
    <w:rsid w:val="00F3008C"/>
    <w:pPr>
      <w:ind w:left="1416"/>
    </w:pPr>
    <w:rPr>
      <w:b/>
      <w:szCs w:val="24"/>
      <w:lang w:val="en-GB" w:eastAsia="en-US"/>
    </w:rPr>
  </w:style>
  <w:style w:type="character" w:customStyle="1" w:styleId="EPFooter2Motto">
    <w:name w:val="EPFooter2Motto"/>
    <w:rsid w:val="00F3008C"/>
    <w:rPr>
      <w:rFonts w:ascii="Arial" w:hAnsi="Arial"/>
      <w:b/>
      <w:i/>
      <w:color w:val="C0C0C0"/>
      <w:sz w:val="22"/>
    </w:rPr>
  </w:style>
  <w:style w:type="paragraph" w:customStyle="1" w:styleId="NormalBold12b12a">
    <w:name w:val="NormalBold12b12a"/>
    <w:basedOn w:val="Normal"/>
    <w:next w:val="NormalBold"/>
    <w:uiPriority w:val="99"/>
    <w:rsid w:val="00F3008C"/>
    <w:pPr>
      <w:spacing w:before="240" w:after="240"/>
    </w:pPr>
    <w:rPr>
      <w:b/>
      <w:szCs w:val="24"/>
      <w:lang w:val="en-GB" w:eastAsia="en-US"/>
    </w:rPr>
  </w:style>
  <w:style w:type="paragraph" w:customStyle="1" w:styleId="EPFooterLandscape">
    <w:name w:val="EPFooterLandscape"/>
    <w:uiPriority w:val="99"/>
    <w:rsid w:val="00F3008C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uiPriority w:val="99"/>
    <w:rsid w:val="00F3008C"/>
    <w:rPr>
      <w:sz w:val="0"/>
      <w:szCs w:val="24"/>
      <w:lang w:val="en-GB" w:eastAsia="en-US"/>
    </w:rPr>
  </w:style>
  <w:style w:type="paragraph" w:customStyle="1" w:styleId="EPFooter2Landscape">
    <w:name w:val="EPFooter2Landscape"/>
    <w:uiPriority w:val="99"/>
    <w:rsid w:val="00F3008C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F3008C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uiPriority w:val="99"/>
    <w:rsid w:val="00F3008C"/>
    <w:rPr>
      <w:color w:val="FFFFFF"/>
      <w:szCs w:val="24"/>
      <w:shd w:val="clear" w:color="000000" w:fill="000000"/>
      <w:lang w:val="en-GB" w:eastAsia="en-US"/>
    </w:rPr>
  </w:style>
  <w:style w:type="character" w:customStyle="1" w:styleId="CMissingStyle">
    <w:name w:val="C_MissingStyle"/>
    <w:rsid w:val="00F3008C"/>
    <w:rPr>
      <w:color w:val="FFFFFF"/>
      <w:sz w:val="22"/>
      <w:shd w:val="clear" w:color="000000" w:fill="000000"/>
    </w:rPr>
  </w:style>
  <w:style w:type="character" w:customStyle="1" w:styleId="erpldocument-subtitle-author">
    <w:name w:val="erpl_document-subtitle-author"/>
    <w:basedOn w:val="DefaultParagraphFont"/>
    <w:rsid w:val="00F3008C"/>
  </w:style>
  <w:style w:type="character" w:customStyle="1" w:styleId="StyleStrikethrough">
    <w:name w:val="Style Strikethrough"/>
    <w:basedOn w:val="DefaultParagraphFont"/>
    <w:rsid w:val="00F3008C"/>
    <w:rPr>
      <w:strike/>
    </w:rPr>
  </w:style>
  <w:style w:type="paragraph" w:styleId="Footer">
    <w:name w:val="footer"/>
    <w:basedOn w:val="Normal"/>
    <w:link w:val="FooterChar"/>
    <w:uiPriority w:val="99"/>
    <w:rsid w:val="00F300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008C"/>
    <w:rPr>
      <w:sz w:val="24"/>
      <w:lang w:val="sk-SK"/>
    </w:rPr>
  </w:style>
  <w:style w:type="paragraph" w:styleId="Revision">
    <w:name w:val="Revision"/>
    <w:hidden/>
    <w:uiPriority w:val="99"/>
    <w:semiHidden/>
    <w:rsid w:val="00FE79BD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3A2CAD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rsid w:val="003A2CA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A2CAD"/>
    <w:pPr>
      <w:spacing w:after="240"/>
      <w:jc w:val="center"/>
    </w:pPr>
  </w:style>
  <w:style w:type="paragraph" w:customStyle="1" w:styleId="AmDateTab">
    <w:name w:val="AmDateTab"/>
    <w:basedOn w:val="Normal"/>
    <w:rsid w:val="003A2CA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A2CA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A2CAD"/>
  </w:style>
  <w:style w:type="table" w:customStyle="1" w:styleId="TableGrid1">
    <w:name w:val="Table Grid1"/>
    <w:basedOn w:val="TableNormal"/>
    <w:next w:val="TableGrid"/>
    <w:uiPriority w:val="59"/>
    <w:rsid w:val="003A2CAD"/>
    <w:rPr>
      <w:rFonts w:ascii="Cambria" w:eastAsia="Cambria" w:hAnsi="Cambria"/>
      <w:lang w:val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estandard">
    <w:name w:val="[Paragraphe standard]"/>
    <w:basedOn w:val="Normal"/>
    <w:uiPriority w:val="99"/>
    <w:rsid w:val="003A2CAD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mbria" w:hAnsi="Arial" w:cs="Arial"/>
      <w:sz w:val="22"/>
      <w:szCs w:val="22"/>
      <w:lang w:eastAsia="en-US"/>
    </w:rPr>
  </w:style>
  <w:style w:type="character" w:customStyle="1" w:styleId="PtesdePage">
    <w:name w:val="Ptes de Page"/>
    <w:link w:val="PtesdePageParagraphe"/>
    <w:rsid w:val="003A2CAD"/>
    <w:rPr>
      <w:rFonts w:ascii="Arial" w:hAnsi="Arial" w:cs="Arial"/>
      <w:sz w:val="18"/>
      <w:szCs w:val="18"/>
      <w:lang w:eastAsia="en-US"/>
    </w:rPr>
  </w:style>
  <w:style w:type="paragraph" w:customStyle="1" w:styleId="PtesdePageParagraphe">
    <w:name w:val="Ptes de Page Paragraphe"/>
    <w:basedOn w:val="Normal"/>
    <w:link w:val="PtesdePage"/>
    <w:rsid w:val="003A2CAD"/>
    <w:pPr>
      <w:widowControl/>
      <w:spacing w:line="320" w:lineRule="atLeast"/>
    </w:pPr>
    <w:rPr>
      <w:rFonts w:ascii="Arial" w:hAnsi="Arial" w:cs="Arial"/>
      <w:sz w:val="18"/>
      <w:szCs w:val="18"/>
      <w:lang w:val="en-GB" w:eastAsia="en-US"/>
    </w:rPr>
  </w:style>
  <w:style w:type="paragraph" w:customStyle="1" w:styleId="NormalTechnicalBlock">
    <w:name w:val="Normal Technical Block"/>
    <w:basedOn w:val="Normal"/>
    <w:rsid w:val="003A2CAD"/>
    <w:pPr>
      <w:spacing w:after="20"/>
    </w:pPr>
    <w:rPr>
      <w:rFonts w:ascii="Arial" w:hAnsi="Arial" w:cs="Arial"/>
      <w:sz w:val="23"/>
      <w:szCs w:val="23"/>
      <w:lang w:eastAsia="fr-BE"/>
    </w:rPr>
  </w:style>
  <w:style w:type="character" w:customStyle="1" w:styleId="Marker">
    <w:name w:val="Marker"/>
    <w:rsid w:val="003A2CAD"/>
    <w:rPr>
      <w:color w:val="0000FF"/>
      <w:shd w:val="clear" w:color="auto" w:fill="auto"/>
    </w:rPr>
  </w:style>
  <w:style w:type="paragraph" w:customStyle="1" w:styleId="LetterSignature">
    <w:name w:val="Letter Signature"/>
    <w:basedOn w:val="Normal"/>
    <w:rsid w:val="003A2CAD"/>
    <w:pPr>
      <w:widowControl/>
      <w:ind w:left="3969"/>
      <w:jc w:val="center"/>
    </w:pPr>
    <w:rPr>
      <w:rFonts w:ascii="Arial" w:hAnsi="Arial"/>
      <w:sz w:val="22"/>
      <w:lang w:eastAsia="en-US"/>
    </w:rPr>
  </w:style>
  <w:style w:type="paragraph" w:customStyle="1" w:styleId="NormalCentered">
    <w:name w:val="Normal Centered"/>
    <w:basedOn w:val="Normal"/>
    <w:rsid w:val="003A2CAD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A2CAD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3A2CAD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A2CA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A2CA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A2CA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A2CA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A2CAD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3A2CA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3A2CA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3A2CAD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A2CAD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A2CAD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3A2CAD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3A2CAD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3A2CAD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3A2CAD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3A2CAD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3A2CAD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3A2CAD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3A2CAD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3A2CAD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3A2CAD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3A2CAD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3A2CAD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3A2CAD"/>
    <w:pPr>
      <w:widowControl/>
      <w:numPr>
        <w:ilvl w:val="1"/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3A2CAD"/>
    <w:pPr>
      <w:widowControl/>
      <w:numPr>
        <w:ilvl w:val="3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3A2CAD"/>
    <w:pPr>
      <w:widowControl/>
      <w:numPr>
        <w:ilvl w:val="5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3A2CAD"/>
    <w:pPr>
      <w:widowControl/>
      <w:numPr>
        <w:ilvl w:val="7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3A2CAD"/>
    <w:pPr>
      <w:widowControl/>
      <w:numPr>
        <w:ilvl w:val="8"/>
        <w:numId w:val="18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3A2CAD"/>
    <w:pPr>
      <w:widowControl/>
      <w:numPr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3A2CAD"/>
    <w:pPr>
      <w:widowControl/>
      <w:numPr>
        <w:ilvl w:val="2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3A2CAD"/>
    <w:pPr>
      <w:widowControl/>
      <w:numPr>
        <w:ilvl w:val="4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3A2CAD"/>
    <w:pPr>
      <w:widowControl/>
      <w:numPr>
        <w:ilvl w:val="6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3A2CAD"/>
    <w:pPr>
      <w:widowControl/>
      <w:numPr>
        <w:numId w:val="19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3A2CAD"/>
    <w:pPr>
      <w:widowControl/>
      <w:numPr>
        <w:ilvl w:val="1"/>
        <w:numId w:val="19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3A2CAD"/>
    <w:pPr>
      <w:widowControl/>
      <w:numPr>
        <w:ilvl w:val="2"/>
        <w:numId w:val="19"/>
      </w:numPr>
      <w:tabs>
        <w:tab w:val="clear" w:pos="1701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3A2CAD"/>
    <w:pPr>
      <w:widowControl/>
      <w:numPr>
        <w:ilvl w:val="3"/>
        <w:numId w:val="19"/>
      </w:numPr>
      <w:tabs>
        <w:tab w:val="clear" w:pos="226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3A2CAD"/>
    <w:pPr>
      <w:widowControl/>
      <w:numPr>
        <w:ilvl w:val="4"/>
        <w:numId w:val="19"/>
      </w:numPr>
      <w:tabs>
        <w:tab w:val="clear" w:pos="2835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3A2CAD"/>
    <w:pPr>
      <w:widowControl/>
      <w:numPr>
        <w:numId w:val="13"/>
      </w:numPr>
      <w:tabs>
        <w:tab w:val="clear" w:pos="567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A2CAD"/>
    <w:pPr>
      <w:widowControl/>
      <w:numPr>
        <w:numId w:val="14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A2CAD"/>
    <w:pPr>
      <w:widowControl/>
      <w:numPr>
        <w:numId w:val="15"/>
      </w:numPr>
      <w:tabs>
        <w:tab w:val="clear" w:pos="1701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A2CAD"/>
    <w:pPr>
      <w:widowControl/>
      <w:numPr>
        <w:numId w:val="16"/>
      </w:numPr>
      <w:tabs>
        <w:tab w:val="clear" w:pos="2268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A2CAD"/>
    <w:pPr>
      <w:widowControl/>
      <w:numPr>
        <w:numId w:val="17"/>
      </w:numPr>
      <w:tabs>
        <w:tab w:val="clear" w:pos="2835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3A2CAD"/>
    <w:pPr>
      <w:widowControl/>
      <w:numPr>
        <w:numId w:val="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3A2CAD"/>
    <w:pPr>
      <w:widowControl/>
      <w:numPr>
        <w:numId w:val="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3A2CAD"/>
    <w:pPr>
      <w:widowControl/>
      <w:numPr>
        <w:numId w:val="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3A2CAD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3A2CAD"/>
    <w:pPr>
      <w:widowControl/>
      <w:numPr>
        <w:numId w:val="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3A2CAD"/>
    <w:pPr>
      <w:numPr>
        <w:numId w:val="8"/>
      </w:numPr>
      <w:tabs>
        <w:tab w:val="clear" w:pos="567"/>
      </w:tabs>
      <w:ind w:left="0" w:firstLine="0"/>
    </w:pPr>
  </w:style>
  <w:style w:type="paragraph" w:customStyle="1" w:styleId="DashEqual1">
    <w:name w:val="Dash Equal 1"/>
    <w:basedOn w:val="Dash1"/>
    <w:rsid w:val="003A2CAD"/>
    <w:pPr>
      <w:numPr>
        <w:numId w:val="9"/>
      </w:numPr>
      <w:tabs>
        <w:tab w:val="clear" w:pos="1134"/>
      </w:tabs>
      <w:ind w:left="0" w:firstLine="0"/>
    </w:pPr>
  </w:style>
  <w:style w:type="paragraph" w:customStyle="1" w:styleId="DashEqual2">
    <w:name w:val="Dash Equal 2"/>
    <w:basedOn w:val="Dash2"/>
    <w:rsid w:val="003A2CAD"/>
    <w:pPr>
      <w:numPr>
        <w:numId w:val="10"/>
      </w:numPr>
      <w:tabs>
        <w:tab w:val="clear" w:pos="1701"/>
      </w:tabs>
      <w:ind w:left="0" w:firstLine="0"/>
    </w:pPr>
  </w:style>
  <w:style w:type="paragraph" w:customStyle="1" w:styleId="DashEqual3">
    <w:name w:val="Dash Equal 3"/>
    <w:basedOn w:val="Dash3"/>
    <w:rsid w:val="003A2CAD"/>
    <w:pPr>
      <w:numPr>
        <w:numId w:val="11"/>
      </w:numPr>
      <w:tabs>
        <w:tab w:val="clear" w:pos="2268"/>
      </w:tabs>
      <w:ind w:left="0" w:firstLine="0"/>
    </w:pPr>
  </w:style>
  <w:style w:type="paragraph" w:customStyle="1" w:styleId="DashEqual4">
    <w:name w:val="Dash Equal 4"/>
    <w:basedOn w:val="Dash4"/>
    <w:rsid w:val="003A2CAD"/>
    <w:pPr>
      <w:numPr>
        <w:numId w:val="12"/>
      </w:numPr>
      <w:tabs>
        <w:tab w:val="clear" w:pos="2835"/>
        <w:tab w:val="num" w:pos="1492"/>
      </w:tabs>
      <w:ind w:left="0" w:firstLine="0"/>
    </w:pPr>
  </w:style>
  <w:style w:type="character" w:customStyle="1" w:styleId="Marker1">
    <w:name w:val="Marker1"/>
    <w:rsid w:val="003A2CAD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3A2CAD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3A2CAD"/>
    <w:pPr>
      <w:numPr>
        <w:numId w:val="22"/>
      </w:numPr>
      <w:tabs>
        <w:tab w:val="clear" w:pos="567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3A2CAD"/>
    <w:pPr>
      <w:numPr>
        <w:numId w:val="21"/>
      </w:numPr>
      <w:tabs>
        <w:tab w:val="clear" w:pos="567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3A2CAD"/>
    <w:pPr>
      <w:numPr>
        <w:numId w:val="20"/>
      </w:numPr>
      <w:tabs>
        <w:tab w:val="clear" w:pos="567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3A2CAD"/>
  </w:style>
  <w:style w:type="paragraph" w:customStyle="1" w:styleId="Jardin">
    <w:name w:val="Jardin"/>
    <w:basedOn w:val="Normal"/>
    <w:rsid w:val="003A2CAD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3A2CAD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3A2CAD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3A2CAD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3A2CAD"/>
  </w:style>
  <w:style w:type="paragraph" w:customStyle="1" w:styleId="Annex">
    <w:name w:val="Annex"/>
    <w:basedOn w:val="Normal"/>
    <w:next w:val="Normal"/>
    <w:rsid w:val="003A2CAD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3A2CAD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3A2CAD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3A2CAD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3A2CAD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A2CAD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A2CAD"/>
    <w:rPr>
      <w:rFonts w:eastAsia="Calibri"/>
      <w:lang w:val="sk-SK" w:eastAsia="en-US"/>
    </w:rPr>
  </w:style>
  <w:style w:type="character" w:styleId="EndnoteReference">
    <w:name w:val="endnote reference"/>
    <w:uiPriority w:val="99"/>
    <w:unhideWhenUsed/>
    <w:rsid w:val="003A2CAD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3A2CA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link w:val="TechnicalBlock"/>
    <w:rsid w:val="003A2CAD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link w:val="HeaderCouncilLarge"/>
    <w:uiPriority w:val="99"/>
    <w:rsid w:val="003A2CAD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rsid w:val="003A2CAD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3A2CAD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3A2CA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A2CA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A2CA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A2CA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A2CA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A2CAD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A2CA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3A2CA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3A2CA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A2CAD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A2CAD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A2CAD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A2CAD"/>
    <w:pPr>
      <w:widowControl/>
      <w:spacing w:before="120" w:after="120" w:line="360" w:lineRule="auto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A2CAD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A2CAD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A2CAD"/>
    <w:pPr>
      <w:numPr>
        <w:numId w:val="28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rsid w:val="003A2CAD"/>
    <w:pPr>
      <w:numPr>
        <w:numId w:val="29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rsid w:val="003A2CAD"/>
    <w:pPr>
      <w:numPr>
        <w:numId w:val="30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rsid w:val="003A2CAD"/>
    <w:pPr>
      <w:numPr>
        <w:numId w:val="31"/>
      </w:numPr>
      <w:tabs>
        <w:tab w:val="clear" w:pos="2551"/>
        <w:tab w:val="num" w:pos="709"/>
      </w:tabs>
      <w:ind w:left="0" w:firstLine="0"/>
    </w:pPr>
  </w:style>
  <w:style w:type="paragraph" w:customStyle="1" w:styleId="Tiret4">
    <w:name w:val="Tiret 4"/>
    <w:basedOn w:val="Point4"/>
    <w:rsid w:val="003A2CAD"/>
    <w:pPr>
      <w:numPr>
        <w:numId w:val="32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3A2CAD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A2CAD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A2CAD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A2CAD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A2CAD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A2CA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A2CA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A2CA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A2CA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A2CA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3A2CAD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A2CAD"/>
    <w:pPr>
      <w:widowControl/>
      <w:numPr>
        <w:ilvl w:val="1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A2CAD"/>
    <w:pPr>
      <w:widowControl/>
      <w:numPr>
        <w:ilvl w:val="2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A2CAD"/>
    <w:pPr>
      <w:widowControl/>
      <w:numPr>
        <w:ilvl w:val="3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A2CAD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A2CAD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A2CAD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A2CAD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A2CAD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A2CAD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A2CA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A2CA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A2CAD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A2CAD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A2CAD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A2CAD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A2CA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3A2CA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3A2CAD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A2CAD"/>
    <w:pPr>
      <w:widowControl/>
      <w:numPr>
        <w:ilvl w:val="2"/>
        <w:numId w:val="27"/>
      </w:numPr>
      <w:tabs>
        <w:tab w:val="clear" w:pos="141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3A2CAD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A2CAD"/>
    <w:pPr>
      <w:widowControl/>
      <w:numPr>
        <w:ilvl w:val="6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A2CAD"/>
    <w:pPr>
      <w:widowControl/>
      <w:numPr>
        <w:ilvl w:val="1"/>
        <w:numId w:val="27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3A2CAD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A2CAD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A2CAD"/>
    <w:pPr>
      <w:widowControl/>
      <w:numPr>
        <w:ilvl w:val="7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A2CAD"/>
    <w:pPr>
      <w:widowControl/>
      <w:numPr>
        <w:ilvl w:val="8"/>
        <w:numId w:val="27"/>
      </w:numPr>
      <w:tabs>
        <w:tab w:val="clear" w:pos="3118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A2CAD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A2CAD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A2CAD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A2CA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A2CAD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A2CAD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A2CAD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A2CA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A2CA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A2CA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A2CA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A2CAD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A2CAD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A2CAD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A2CAD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3A2CAD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A2CAD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A2CA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A2CA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3A2CAD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A2CAD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A2CAD"/>
    <w:pPr>
      <w:keepNext/>
      <w:widowControl/>
      <w:tabs>
        <w:tab w:val="left" w:pos="4252"/>
      </w:tabs>
      <w:spacing w:before="720" w:line="360" w:lineRule="auto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A2CAD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A2CAD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A2CA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A2CA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A2CA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A2CAD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A2CAD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A2CA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3A2CAD"/>
    <w:rPr>
      <w:b/>
      <w:u w:val="single"/>
      <w:shd w:val="clear" w:color="auto" w:fill="auto"/>
    </w:rPr>
  </w:style>
  <w:style w:type="character" w:customStyle="1" w:styleId="Deleted">
    <w:name w:val="Deleted"/>
    <w:rsid w:val="003A2CA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A2CA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A2CAD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A2CAD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A2CA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3A2CA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A2CA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A2CA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A2CAD"/>
  </w:style>
  <w:style w:type="paragraph" w:customStyle="1" w:styleId="StatutPagedecouverture">
    <w:name w:val="Statut (Page de couverture)"/>
    <w:basedOn w:val="Statut"/>
    <w:next w:val="TypedudocumentPagedecouverture"/>
    <w:rsid w:val="003A2CAD"/>
  </w:style>
  <w:style w:type="paragraph" w:customStyle="1" w:styleId="TitreobjetPagedecouverture">
    <w:name w:val="Titre objet (Page de couverture)"/>
    <w:basedOn w:val="Titreobjet"/>
    <w:next w:val="IntrtEEEPagedecouverture"/>
    <w:rsid w:val="003A2CA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3A2CAD"/>
  </w:style>
  <w:style w:type="paragraph" w:customStyle="1" w:styleId="Volume">
    <w:name w:val="Volume"/>
    <w:basedOn w:val="Normal"/>
    <w:next w:val="Confidentialit"/>
    <w:rsid w:val="003A2CAD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A2CAD"/>
    <w:pPr>
      <w:spacing w:after="240"/>
    </w:pPr>
  </w:style>
  <w:style w:type="paragraph" w:customStyle="1" w:styleId="Accompagnant">
    <w:name w:val="Accompagnant"/>
    <w:basedOn w:val="Normal"/>
    <w:next w:val="Typeacteprincipal"/>
    <w:rsid w:val="003A2CAD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A2CAD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A2CAD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A2CAD"/>
  </w:style>
  <w:style w:type="paragraph" w:customStyle="1" w:styleId="AccompagnantPagedecouverture">
    <w:name w:val="Accompagnant (Page de couverture)"/>
    <w:basedOn w:val="Accompagnant"/>
    <w:next w:val="TypeacteprincipalPagedecouverture"/>
    <w:rsid w:val="003A2CA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A2CAD"/>
  </w:style>
  <w:style w:type="paragraph" w:customStyle="1" w:styleId="ObjetacteprincipalPagedecouverture">
    <w:name w:val="Objet acte principal (Page de couverture)"/>
    <w:basedOn w:val="Objetacteprincipal"/>
    <w:next w:val="Rfrencecroise"/>
    <w:rsid w:val="003A2CAD"/>
  </w:style>
  <w:style w:type="paragraph" w:customStyle="1" w:styleId="LanguesfaisantfoiPagedecouverture">
    <w:name w:val="Langues faisant foi (Page de couverture)"/>
    <w:basedOn w:val="Normal"/>
    <w:next w:val="Normal"/>
    <w:rsid w:val="003A2CA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3A2CAD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3A2CAD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3A2CAD"/>
    <w:pPr>
      <w:widowControl/>
      <w:numPr>
        <w:numId w:val="24"/>
      </w:numPr>
      <w:tabs>
        <w:tab w:val="clear" w:pos="709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3A2CAD"/>
    <w:pPr>
      <w:widowControl/>
      <w:numPr>
        <w:ilvl w:val="1"/>
        <w:numId w:val="25"/>
      </w:numPr>
      <w:tabs>
        <w:tab w:val="clear" w:pos="850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3A2CAD"/>
    <w:pPr>
      <w:spacing w:before="120" w:after="120" w:line="360" w:lineRule="auto"/>
      <w:jc w:val="both"/>
    </w:pPr>
    <w:rPr>
      <w:rFonts w:eastAsia="Calibri"/>
      <w:sz w:val="24"/>
      <w:szCs w:val="22"/>
      <w:lang w:val="sk-SK" w:eastAsia="en-US"/>
    </w:rPr>
  </w:style>
  <w:style w:type="character" w:customStyle="1" w:styleId="Footer2">
    <w:name w:val="Footer2"/>
    <w:uiPriority w:val="1"/>
    <w:qFormat/>
    <w:rsid w:val="003A2CAD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3A2CAD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3A2CAD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3A2CAD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3A2CAD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3A2CAD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3A2CAD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uiPriority w:val="1"/>
    <w:qFormat/>
    <w:rsid w:val="003A2CAD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3A2CAD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3A2CAD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3A2CAD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3A2CAD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3A2CAD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3A2CAD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3A2CAD"/>
    <w:pPr>
      <w:spacing w:before="120"/>
    </w:pPr>
  </w:style>
  <w:style w:type="paragraph" w:customStyle="1" w:styleId="TitlePar3">
    <w:name w:val="TitlePar 3"/>
    <w:basedOn w:val="TitlePar2"/>
    <w:qFormat/>
    <w:rsid w:val="003A2CAD"/>
    <w:rPr>
      <w:b w:val="0"/>
      <w:i/>
    </w:rPr>
  </w:style>
  <w:style w:type="paragraph" w:customStyle="1" w:styleId="SubsectionTitle">
    <w:name w:val="SubsectionTitle"/>
    <w:basedOn w:val="SectionTitle"/>
    <w:qFormat/>
    <w:rsid w:val="003A2CAD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3A2CAD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="Calibri"/>
      <w:lang w:val="sk-SK" w:eastAsia="en-US"/>
    </w:rPr>
  </w:style>
  <w:style w:type="paragraph" w:customStyle="1" w:styleId="NormalCenteredBold">
    <w:name w:val="Normal Centered Bold"/>
    <w:basedOn w:val="NormalCentered"/>
    <w:qFormat/>
    <w:rsid w:val="003A2CAD"/>
  </w:style>
  <w:style w:type="paragraph" w:customStyle="1" w:styleId="NumTitle">
    <w:name w:val="NumTitle"/>
    <w:basedOn w:val="Normal"/>
    <w:qFormat/>
    <w:rsid w:val="003A2CAD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3A2CAD"/>
  </w:style>
  <w:style w:type="paragraph" w:customStyle="1" w:styleId="Text0">
    <w:name w:val="Text 0"/>
    <w:basedOn w:val="Normal"/>
    <w:qFormat/>
    <w:rsid w:val="003A2CAD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3A2CAD"/>
    <w:pPr>
      <w:spacing w:before="360" w:after="120"/>
    </w:pPr>
  </w:style>
  <w:style w:type="paragraph" w:customStyle="1" w:styleId="PartNum">
    <w:name w:val="PartNum"/>
    <w:basedOn w:val="PartTitle"/>
    <w:qFormat/>
    <w:rsid w:val="003A2CAD"/>
    <w:pPr>
      <w:spacing w:before="360" w:after="120"/>
    </w:pPr>
  </w:style>
  <w:style w:type="paragraph" w:customStyle="1" w:styleId="SectionNum">
    <w:name w:val="SectionNum"/>
    <w:basedOn w:val="SectionTitle"/>
    <w:qFormat/>
    <w:rsid w:val="003A2CAD"/>
    <w:pPr>
      <w:spacing w:before="360" w:after="120"/>
    </w:pPr>
  </w:style>
  <w:style w:type="paragraph" w:customStyle="1" w:styleId="TitleHeading">
    <w:name w:val="TitleHeading"/>
    <w:basedOn w:val="NumTitle"/>
    <w:qFormat/>
    <w:rsid w:val="003A2CAD"/>
    <w:pPr>
      <w:spacing w:before="120" w:after="360"/>
    </w:pPr>
  </w:style>
  <w:style w:type="character" w:customStyle="1" w:styleId="SubItalic">
    <w:name w:val="SubItalic"/>
    <w:uiPriority w:val="1"/>
    <w:qFormat/>
    <w:rsid w:val="003A2CAD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3A2CAD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3A2CAD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3A2CAD"/>
    <w:pPr>
      <w:ind w:left="4253"/>
    </w:pPr>
  </w:style>
  <w:style w:type="paragraph" w:styleId="Title">
    <w:name w:val="Title"/>
    <w:basedOn w:val="Normal"/>
    <w:next w:val="Normal"/>
    <w:link w:val="TitleChar"/>
    <w:uiPriority w:val="10"/>
    <w:qFormat/>
    <w:rsid w:val="003A2CAD"/>
    <w:pPr>
      <w:widowControl/>
      <w:spacing w:before="120" w:after="80" w:line="36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A2CAD"/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2CAD"/>
    <w:pPr>
      <w:widowControl/>
      <w:numPr>
        <w:ilvl w:val="1"/>
      </w:numPr>
      <w:spacing w:before="12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A2CAD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A2CAD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A2CAD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sk-SK" w:eastAsia="en-US"/>
    </w:rPr>
  </w:style>
  <w:style w:type="character" w:styleId="IntenseEmphasis">
    <w:name w:val="Intense Emphasis"/>
    <w:basedOn w:val="DefaultParagraphFont"/>
    <w:uiPriority w:val="21"/>
    <w:qFormat/>
    <w:rsid w:val="003A2CA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CAD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CAD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sk-SK" w:eastAsia="en-US"/>
    </w:rPr>
  </w:style>
  <w:style w:type="character" w:styleId="IntenseReference">
    <w:name w:val="Intense Reference"/>
    <w:basedOn w:val="DefaultParagraphFont"/>
    <w:uiPriority w:val="32"/>
    <w:qFormat/>
    <w:rsid w:val="003A2CAD"/>
    <w:rPr>
      <w:b/>
      <w:bCs/>
      <w:smallCaps/>
      <w:color w:val="2E74B5" w:themeColor="accent1" w:themeShade="BF"/>
      <w:spacing w:val="5"/>
    </w:rPr>
  </w:style>
  <w:style w:type="paragraph" w:customStyle="1" w:styleId="TechnicalBlockBase">
    <w:name w:val="TechnicalBlockBase"/>
    <w:link w:val="TechnicalBlockBaseChar"/>
    <w:rsid w:val="003A2CAD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3A2CAD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paragraph" w:customStyle="1" w:styleId="TBEntRefer">
    <w:name w:val="TBEntRefer"/>
    <w:basedOn w:val="TechnicalBlockBase"/>
    <w:link w:val="EntReferChar"/>
    <w:rsid w:val="003A2CAD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3A2CAD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DistrbMarkers">
    <w:name w:val="TBDistrbMarkers"/>
    <w:basedOn w:val="TBEntRefer"/>
    <w:qFormat/>
    <w:rsid w:val="003A2CAD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3A2CAD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3A2CA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A2CA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3A2CAD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A2CA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A2CA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A2CAD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3A2CAD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3A2CAD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SubjectTable">
    <w:name w:val="TBSubjectTable"/>
    <w:basedOn w:val="TechnicalBlockBase"/>
    <w:rsid w:val="003A2CA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3A2CAD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3A2CAD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3A2CAD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3A2CAD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xt7">
    <w:name w:val="Text 7"/>
    <w:basedOn w:val="Normal"/>
    <w:rsid w:val="003A2CAD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3A2CAD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3A2CAD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3A2CAD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3A2CAD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3A2CAD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3A2CAD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3A2CA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3A2CA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3A2CAD"/>
    <w:pPr>
      <w:widowControl/>
      <w:numPr>
        <w:numId w:val="33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3A2CAD"/>
    <w:pPr>
      <w:widowControl/>
      <w:numPr>
        <w:numId w:val="34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3A2CAD"/>
    <w:pPr>
      <w:widowControl/>
      <w:numPr>
        <w:numId w:val="35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3A2CAD"/>
    <w:pPr>
      <w:widowControl/>
      <w:numPr>
        <w:numId w:val="36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3A2CAD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3A2CAD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3A2CAD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A2CAD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A2CAD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A2CAD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A2CA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A2CA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A2CA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3A2CAD"/>
    <w:pPr>
      <w:widowControl/>
      <w:numPr>
        <w:numId w:val="37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3A2CAD"/>
    <w:pPr>
      <w:widowControl/>
      <w:numPr>
        <w:numId w:val="38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3A2CAD"/>
    <w:pPr>
      <w:widowControl/>
      <w:numPr>
        <w:numId w:val="39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3A2CAD"/>
    <w:pPr>
      <w:widowControl/>
      <w:numPr>
        <w:numId w:val="40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A2CA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A2CA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3A2CA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A2CA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A2CA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3A2CAD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3A2CAD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3A2CAD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3A2CAD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3A2CAD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3A2CAD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A2CAD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3A2CAD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A2CAD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A2CAD"/>
    <w:pPr>
      <w:spacing w:before="240"/>
    </w:pPr>
  </w:style>
  <w:style w:type="paragraph" w:customStyle="1" w:styleId="Accordtitre">
    <w:name w:val="Accord titre"/>
    <w:basedOn w:val="Normal"/>
    <w:rsid w:val="003A2CAD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3A2CA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3A2CA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A2CAD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3A2CAD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3A2CAD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A2CAD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A2CAD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A2CAD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A2CAD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A2CAD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A2CAD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A2CAD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A2CAD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A2CAD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A2CAD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A2CAD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A2CAD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A2CAD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A2CAD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A2CAD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A2CAD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A2CAD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A2CAD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A2CAD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A2CAD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A2CAD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A2CAD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A2CAD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A2CAD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A2CA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3A2CAD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3A2CA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A2CAD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3A2CAD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A2CAD"/>
    <w:rPr>
      <w:sz w:val="24"/>
      <w:szCs w:val="24"/>
      <w:lang w:val="sk-SK" w:eastAsia="en-US"/>
    </w:rPr>
  </w:style>
  <w:style w:type="paragraph" w:customStyle="1" w:styleId="TableParagraph">
    <w:name w:val="Table Paragraph"/>
    <w:basedOn w:val="Normal"/>
    <w:uiPriority w:val="1"/>
    <w:qFormat/>
    <w:rsid w:val="003A2CAD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3A2CAD"/>
  </w:style>
  <w:style w:type="numbering" w:customStyle="1" w:styleId="NoList111">
    <w:name w:val="No List111"/>
    <w:next w:val="NoList"/>
    <w:uiPriority w:val="99"/>
    <w:semiHidden/>
    <w:unhideWhenUsed/>
    <w:rsid w:val="003A2CAD"/>
  </w:style>
  <w:style w:type="table" w:customStyle="1" w:styleId="TableNormal1">
    <w:name w:val="Table Normal1"/>
    <w:uiPriority w:val="2"/>
    <w:semiHidden/>
    <w:unhideWhenUsed/>
    <w:qFormat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3A2CAD"/>
    <w:pPr>
      <w:keepNext/>
      <w:keepLines/>
      <w:widowControl/>
      <w:spacing w:before="80" w:after="40" w:line="276" w:lineRule="auto"/>
      <w:outlineLvl w:val="4"/>
    </w:pPr>
    <w:rPr>
      <w:rFonts w:ascii="Aptos" w:hAnsi="Aptos"/>
      <w:color w:val="0F4761"/>
      <w:kern w:val="2"/>
      <w:szCs w:val="24"/>
      <w:lang w:eastAsia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3A2CAD"/>
    <w:pPr>
      <w:keepNext/>
      <w:keepLines/>
      <w:widowControl/>
      <w:spacing w:before="40" w:line="276" w:lineRule="auto"/>
      <w:outlineLvl w:val="5"/>
    </w:pPr>
    <w:rPr>
      <w:rFonts w:ascii="Aptos" w:hAnsi="Aptos"/>
      <w:i/>
      <w:iCs/>
      <w:color w:val="595959"/>
      <w:kern w:val="2"/>
      <w:szCs w:val="24"/>
      <w:lang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3A2CAD"/>
    <w:pPr>
      <w:keepNext/>
      <w:keepLines/>
      <w:widowControl/>
      <w:spacing w:before="40" w:line="276" w:lineRule="auto"/>
      <w:outlineLvl w:val="6"/>
    </w:pPr>
    <w:rPr>
      <w:rFonts w:ascii="Aptos" w:hAnsi="Aptos"/>
      <w:color w:val="595959"/>
      <w:kern w:val="2"/>
      <w:szCs w:val="24"/>
      <w:lang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3A2CAD"/>
    <w:pPr>
      <w:keepNext/>
      <w:keepLines/>
      <w:widowControl/>
      <w:spacing w:line="276" w:lineRule="auto"/>
      <w:outlineLvl w:val="7"/>
    </w:pPr>
    <w:rPr>
      <w:rFonts w:ascii="Aptos" w:hAnsi="Aptos"/>
      <w:i/>
      <w:iCs/>
      <w:color w:val="272727"/>
      <w:kern w:val="2"/>
      <w:szCs w:val="24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3A2CAD"/>
    <w:pPr>
      <w:keepNext/>
      <w:keepLines/>
      <w:widowControl/>
      <w:spacing w:line="276" w:lineRule="auto"/>
      <w:outlineLvl w:val="8"/>
    </w:pPr>
    <w:rPr>
      <w:rFonts w:ascii="Aptos" w:hAnsi="Aptos"/>
      <w:color w:val="272727"/>
      <w:kern w:val="2"/>
      <w:szCs w:val="24"/>
      <w:lang w:eastAsia="en-US"/>
    </w:rPr>
  </w:style>
  <w:style w:type="numbering" w:customStyle="1" w:styleId="NoList1111">
    <w:name w:val="No List1111"/>
    <w:next w:val="NoList"/>
    <w:uiPriority w:val="99"/>
    <w:semiHidden/>
    <w:unhideWhenUsed/>
    <w:rsid w:val="003A2CAD"/>
  </w:style>
  <w:style w:type="paragraph" w:customStyle="1" w:styleId="Subtitle1">
    <w:name w:val="Subtitle1"/>
    <w:basedOn w:val="Normal"/>
    <w:next w:val="Normal"/>
    <w:uiPriority w:val="11"/>
    <w:qFormat/>
    <w:rsid w:val="003A2CAD"/>
    <w:pPr>
      <w:widowControl/>
      <w:spacing w:after="160" w:line="276" w:lineRule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3A2CAD"/>
    <w:pPr>
      <w:widowControl/>
      <w:spacing w:before="160" w:after="160" w:line="276" w:lineRule="auto"/>
      <w:jc w:val="center"/>
    </w:pPr>
    <w:rPr>
      <w:rFonts w:ascii="Aptos" w:eastAsia="Aptos" w:hAnsi="Aptos" w:cs="Arial"/>
      <w:i/>
      <w:iCs/>
      <w:color w:val="404040"/>
      <w:kern w:val="2"/>
      <w:szCs w:val="24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3A2CAD"/>
    <w:pPr>
      <w:widowControl/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ascii="Aptos" w:eastAsia="Aptos" w:hAnsi="Aptos" w:cs="Arial"/>
      <w:i/>
      <w:iCs/>
      <w:color w:val="0F4761"/>
      <w:kern w:val="2"/>
      <w:szCs w:val="24"/>
      <w:lang w:eastAsia="en-US"/>
    </w:rPr>
  </w:style>
  <w:style w:type="paragraph" w:customStyle="1" w:styleId="font5">
    <w:name w:val="font5"/>
    <w:basedOn w:val="Normal"/>
    <w:rsid w:val="003A2CAD"/>
    <w:pPr>
      <w:widowControl/>
      <w:spacing w:before="100" w:beforeAutospacing="1" w:after="100" w:afterAutospacing="1"/>
    </w:pPr>
    <w:rPr>
      <w:rFonts w:ascii="Verdana" w:hAnsi="Verdana"/>
      <w:b/>
      <w:bCs/>
      <w:color w:val="FFFFFF"/>
      <w:sz w:val="14"/>
      <w:szCs w:val="14"/>
      <w:lang w:eastAsia="en-IE"/>
    </w:rPr>
  </w:style>
  <w:style w:type="paragraph" w:customStyle="1" w:styleId="font6">
    <w:name w:val="font6"/>
    <w:basedOn w:val="Normal"/>
    <w:rsid w:val="003A2CAD"/>
    <w:pPr>
      <w:widowControl/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font7">
    <w:name w:val="font7"/>
    <w:basedOn w:val="Normal"/>
    <w:rsid w:val="003A2CAD"/>
    <w:pPr>
      <w:widowControl/>
      <w:spacing w:before="100" w:beforeAutospacing="1" w:after="100" w:afterAutospacing="1"/>
    </w:pPr>
    <w:rPr>
      <w:rFonts w:ascii="Verdana" w:hAnsi="Verdana"/>
      <w:color w:val="747474"/>
      <w:sz w:val="13"/>
      <w:szCs w:val="13"/>
      <w:lang w:eastAsia="en-IE"/>
    </w:rPr>
  </w:style>
  <w:style w:type="paragraph" w:customStyle="1" w:styleId="font8">
    <w:name w:val="font8"/>
    <w:basedOn w:val="Normal"/>
    <w:rsid w:val="003A2CAD"/>
    <w:pPr>
      <w:widowControl/>
      <w:spacing w:before="100" w:beforeAutospacing="1" w:after="100" w:afterAutospacing="1"/>
    </w:pPr>
    <w:rPr>
      <w:rFonts w:ascii="Verdana" w:hAnsi="Verdana"/>
      <w:color w:val="003399"/>
      <w:sz w:val="13"/>
      <w:szCs w:val="13"/>
      <w:lang w:eastAsia="en-IE"/>
    </w:rPr>
  </w:style>
  <w:style w:type="paragraph" w:customStyle="1" w:styleId="xl66">
    <w:name w:val="xl66"/>
    <w:basedOn w:val="Normal"/>
    <w:rsid w:val="003A2CA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7">
    <w:name w:val="xl67"/>
    <w:basedOn w:val="Normal"/>
    <w:rsid w:val="003A2CA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8">
    <w:name w:val="xl68"/>
    <w:basedOn w:val="Normal"/>
    <w:rsid w:val="003A2C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69">
    <w:name w:val="xl69"/>
    <w:basedOn w:val="Normal"/>
    <w:rsid w:val="003A2C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0">
    <w:name w:val="xl70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1">
    <w:name w:val="xl71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2">
    <w:name w:val="xl72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3">
    <w:name w:val="xl73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4">
    <w:name w:val="xl74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5">
    <w:name w:val="xl75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6">
    <w:name w:val="xl76"/>
    <w:basedOn w:val="Normal"/>
    <w:rsid w:val="003A2C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7">
    <w:name w:val="xl77"/>
    <w:basedOn w:val="Normal"/>
    <w:rsid w:val="003A2C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8">
    <w:name w:val="xl78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9">
    <w:name w:val="xl79"/>
    <w:basedOn w:val="Normal"/>
    <w:rsid w:val="003A2CA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80">
    <w:name w:val="xl80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1">
    <w:name w:val="xl81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2">
    <w:name w:val="xl82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3">
    <w:name w:val="xl83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4">
    <w:name w:val="xl84"/>
    <w:basedOn w:val="Normal"/>
    <w:rsid w:val="003A2CAD"/>
    <w:pPr>
      <w:widowControl/>
      <w:spacing w:before="100" w:beforeAutospacing="1" w:after="100" w:afterAutospacing="1"/>
    </w:pPr>
    <w:rPr>
      <w:rFonts w:ascii="Verdana" w:hAnsi="Verdana"/>
      <w:szCs w:val="24"/>
      <w:lang w:eastAsia="en-IE"/>
    </w:rPr>
  </w:style>
  <w:style w:type="paragraph" w:customStyle="1" w:styleId="xl85">
    <w:name w:val="xl85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6">
    <w:name w:val="xl86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7">
    <w:name w:val="xl87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8">
    <w:name w:val="xl88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xl89">
    <w:name w:val="xl89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0">
    <w:name w:val="xl90"/>
    <w:basedOn w:val="Normal"/>
    <w:rsid w:val="003A2CAD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1">
    <w:name w:val="xl91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2">
    <w:name w:val="xl92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3">
    <w:name w:val="xl93"/>
    <w:basedOn w:val="Normal"/>
    <w:rsid w:val="003A2CAD"/>
    <w:pPr>
      <w:widowControl/>
      <w:shd w:val="clear" w:color="auto" w:fill="FFFFFF"/>
      <w:spacing w:before="100" w:beforeAutospacing="1" w:after="100" w:afterAutospacing="1"/>
    </w:pPr>
    <w:rPr>
      <w:szCs w:val="24"/>
      <w:lang w:eastAsia="en-IE"/>
    </w:rPr>
  </w:style>
  <w:style w:type="paragraph" w:customStyle="1" w:styleId="xl94">
    <w:name w:val="xl94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5">
    <w:name w:val="xl95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6">
    <w:name w:val="xl96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7">
    <w:name w:val="xl97"/>
    <w:basedOn w:val="Normal"/>
    <w:rsid w:val="003A2CAD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8">
    <w:name w:val="xl98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9">
    <w:name w:val="xl99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0">
    <w:name w:val="xl100"/>
    <w:basedOn w:val="Normal"/>
    <w:rsid w:val="003A2CAD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101">
    <w:name w:val="xl101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2">
    <w:name w:val="xl102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</w:pPr>
    <w:rPr>
      <w:szCs w:val="24"/>
      <w:lang w:eastAsia="en-IE"/>
    </w:rPr>
  </w:style>
  <w:style w:type="paragraph" w:customStyle="1" w:styleId="xl103">
    <w:name w:val="xl103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4">
    <w:name w:val="xl104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105">
    <w:name w:val="xl105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6">
    <w:name w:val="xl106"/>
    <w:basedOn w:val="Normal"/>
    <w:rsid w:val="003A2CAD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7">
    <w:name w:val="xl107"/>
    <w:basedOn w:val="Normal"/>
    <w:rsid w:val="003A2CAD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8">
    <w:name w:val="xl108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109">
    <w:name w:val="xl109"/>
    <w:basedOn w:val="Normal"/>
    <w:rsid w:val="003A2CAD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10">
    <w:name w:val="xl110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111">
    <w:name w:val="xl111"/>
    <w:basedOn w:val="Normal"/>
    <w:rsid w:val="003A2CA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character" w:customStyle="1" w:styleId="IntenseEmphasis1">
    <w:name w:val="Intense Emphasis1"/>
    <w:basedOn w:val="DefaultParagraphFont"/>
    <w:uiPriority w:val="21"/>
    <w:qFormat/>
    <w:rsid w:val="003A2CAD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3A2CAD"/>
    <w:rPr>
      <w:b/>
      <w:bCs/>
      <w:smallCaps/>
      <w:color w:val="0F4761"/>
      <w:spacing w:val="5"/>
    </w:rPr>
  </w:style>
  <w:style w:type="table" w:customStyle="1" w:styleId="TableGrid11">
    <w:name w:val="Table Grid11"/>
    <w:basedOn w:val="TableNormal"/>
    <w:next w:val="TableGrid"/>
    <w:uiPriority w:val="39"/>
    <w:rsid w:val="003A2CAD"/>
    <w:rPr>
      <w:rFonts w:ascii="Aptos" w:eastAsia="Aptos" w:hAnsi="Aptos" w:cs="Arial"/>
      <w:kern w:val="2"/>
      <w:sz w:val="24"/>
      <w:szCs w:val="24"/>
      <w:lang w:val="sk-SK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3A2CAD"/>
    <w:rPr>
      <w:rFonts w:ascii="Aptos" w:eastAsia="Aptos" w:hAnsi="Aptos" w:cs="Arial"/>
      <w:kern w:val="2"/>
      <w:sz w:val="24"/>
      <w:szCs w:val="24"/>
      <w:lang w:val="sk-SK" w:eastAsia="en-US"/>
    </w:rPr>
    <w:tblPr>
      <w:tblStyleRowBandSize w:val="1"/>
      <w:tblStyleColBandSize w:val="1"/>
      <w:tblInd w:w="0" w:type="nil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3A2CAD"/>
    <w:rPr>
      <w:rFonts w:ascii="Aptos" w:eastAsia="Aptos" w:hAnsi="Aptos" w:cs="Arial"/>
      <w:kern w:val="2"/>
      <w:sz w:val="24"/>
      <w:szCs w:val="24"/>
      <w:lang w:val="sk-SK" w:eastAsia="en-US"/>
    </w:rPr>
    <w:tblPr>
      <w:tblStyleRowBandSize w:val="1"/>
      <w:tblStyleColBandSize w:val="1"/>
      <w:tblInd w:w="0" w:type="nil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3A2CAD"/>
    <w:rPr>
      <w:rFonts w:ascii="Aptos" w:eastAsia="Aptos" w:hAnsi="Aptos" w:cs="Arial"/>
      <w:kern w:val="2"/>
      <w:sz w:val="24"/>
      <w:szCs w:val="24"/>
      <w:lang w:val="sk-SK" w:eastAsia="en-US"/>
    </w:rPr>
    <w:tblPr>
      <w:tblStyleRowBandSize w:val="1"/>
      <w:tblStyleColBandSize w:val="1"/>
      <w:tblInd w:w="0" w:type="nil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5Char1">
    <w:name w:val="Heading 5 Char1"/>
    <w:basedOn w:val="DefaultParagraphFont"/>
    <w:uiPriority w:val="9"/>
    <w:semiHidden/>
    <w:rsid w:val="003A2CAD"/>
    <w:rPr>
      <w:rFonts w:ascii="Cambria" w:eastAsia="SimSun" w:hAnsi="Cambria" w:cs="Times New Roman"/>
      <w:color w:val="365F91"/>
    </w:rPr>
  </w:style>
  <w:style w:type="character" w:customStyle="1" w:styleId="Heading6Char1">
    <w:name w:val="Heading 6 Char1"/>
    <w:basedOn w:val="DefaultParagraphFont"/>
    <w:uiPriority w:val="9"/>
    <w:semiHidden/>
    <w:rsid w:val="003A2CAD"/>
    <w:rPr>
      <w:rFonts w:ascii="Cambria" w:eastAsia="SimSun" w:hAnsi="Cambria" w:cs="Times New Roman"/>
      <w:color w:val="243F60"/>
    </w:rPr>
  </w:style>
  <w:style w:type="character" w:customStyle="1" w:styleId="Heading7Char1">
    <w:name w:val="Heading 7 Char1"/>
    <w:basedOn w:val="DefaultParagraphFont"/>
    <w:uiPriority w:val="9"/>
    <w:semiHidden/>
    <w:rsid w:val="003A2CAD"/>
    <w:rPr>
      <w:rFonts w:ascii="Cambria" w:eastAsia="SimSun" w:hAnsi="Cambria" w:cs="Times New Roman"/>
      <w:i/>
      <w:iCs/>
      <w:color w:val="243F60"/>
    </w:rPr>
  </w:style>
  <w:style w:type="character" w:customStyle="1" w:styleId="Heading8Char1">
    <w:name w:val="Heading 8 Char1"/>
    <w:basedOn w:val="DefaultParagraphFont"/>
    <w:uiPriority w:val="9"/>
    <w:semiHidden/>
    <w:rsid w:val="003A2CAD"/>
    <w:rPr>
      <w:rFonts w:ascii="Cambria" w:eastAsia="SimSun" w:hAnsi="Cambria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3A2CAD"/>
    <w:rPr>
      <w:rFonts w:ascii="Cambria" w:eastAsia="SimSun" w:hAnsi="Cambria" w:cs="Times New Roman"/>
      <w:i/>
      <w:iCs/>
      <w:color w:val="272727"/>
      <w:sz w:val="21"/>
      <w:szCs w:val="21"/>
    </w:rPr>
  </w:style>
  <w:style w:type="character" w:customStyle="1" w:styleId="SubtitleChar1">
    <w:name w:val="Subtitle Char1"/>
    <w:basedOn w:val="DefaultParagraphFont"/>
    <w:uiPriority w:val="11"/>
    <w:rsid w:val="003A2CAD"/>
    <w:rPr>
      <w:rFonts w:eastAsia="SimSun"/>
      <w:color w:val="5A5A5A"/>
      <w:spacing w:val="15"/>
    </w:rPr>
  </w:style>
  <w:style w:type="character" w:customStyle="1" w:styleId="QuoteChar1">
    <w:name w:val="Quote Char1"/>
    <w:basedOn w:val="DefaultParagraphFont"/>
    <w:uiPriority w:val="29"/>
    <w:rsid w:val="003A2CAD"/>
    <w:rPr>
      <w:i/>
      <w:iCs/>
      <w:color w:val="404040"/>
    </w:rPr>
  </w:style>
  <w:style w:type="character" w:customStyle="1" w:styleId="IntenseQuoteChar1">
    <w:name w:val="Intense Quote Char1"/>
    <w:basedOn w:val="DefaultParagraphFont"/>
    <w:uiPriority w:val="30"/>
    <w:rsid w:val="003A2CAD"/>
    <w:rPr>
      <w:i/>
      <w:iCs/>
      <w:color w:val="4F81BD"/>
    </w:r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3A2CAD"/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">
    <w:name w:val="Grid Table 4 - Accent 13"/>
    <w:basedOn w:val="TableNormal"/>
    <w:next w:val="GridTable4-Accent1"/>
    <w:uiPriority w:val="49"/>
    <w:rsid w:val="003A2CAD"/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A2CAD"/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">
    <w:name w:val="No List2"/>
    <w:next w:val="NoList"/>
    <w:uiPriority w:val="99"/>
    <w:semiHidden/>
    <w:unhideWhenUsed/>
    <w:rsid w:val="003A2CAD"/>
  </w:style>
  <w:style w:type="numbering" w:customStyle="1" w:styleId="NoList12">
    <w:name w:val="No List12"/>
    <w:next w:val="NoList"/>
    <w:uiPriority w:val="99"/>
    <w:semiHidden/>
    <w:unhideWhenUsed/>
    <w:rsid w:val="003A2CAD"/>
  </w:style>
  <w:style w:type="table" w:customStyle="1" w:styleId="GridTable1Light-Accent131">
    <w:name w:val="Grid Table 1 Light - Accent 131"/>
    <w:basedOn w:val="TableNormal"/>
    <w:next w:val="GridTable1Light-Accent1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1">
    <w:name w:val="Grid Table 4 - Accent 131"/>
    <w:basedOn w:val="TableNormal"/>
    <w:next w:val="GridTable4-Accent1"/>
    <w:uiPriority w:val="49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1">
    <w:name w:val="Grid Table 1 Light - Accent 331"/>
    <w:basedOn w:val="TableNormal"/>
    <w:next w:val="GridTable1Light-Accent3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3">
    <w:name w:val="No List3"/>
    <w:next w:val="NoList"/>
    <w:uiPriority w:val="99"/>
    <w:semiHidden/>
    <w:unhideWhenUsed/>
    <w:rsid w:val="003A2CAD"/>
  </w:style>
  <w:style w:type="numbering" w:customStyle="1" w:styleId="NoList13">
    <w:name w:val="No List13"/>
    <w:next w:val="NoList"/>
    <w:uiPriority w:val="99"/>
    <w:semiHidden/>
    <w:unhideWhenUsed/>
    <w:rsid w:val="003A2CAD"/>
  </w:style>
  <w:style w:type="table" w:customStyle="1" w:styleId="GridTable1Light-Accent14">
    <w:name w:val="Grid Table 1 Light - Accent 14"/>
    <w:basedOn w:val="TableNormal"/>
    <w:next w:val="GridTable1Light-Accent1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4">
    <w:name w:val="Grid Table 4 - Accent 14"/>
    <w:basedOn w:val="TableNormal"/>
    <w:next w:val="GridTable4-Accent1"/>
    <w:uiPriority w:val="49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4">
    <w:name w:val="No List4"/>
    <w:next w:val="NoList"/>
    <w:uiPriority w:val="99"/>
    <w:semiHidden/>
    <w:unhideWhenUsed/>
    <w:rsid w:val="003A2CAD"/>
  </w:style>
  <w:style w:type="numbering" w:customStyle="1" w:styleId="NoList14">
    <w:name w:val="No List14"/>
    <w:next w:val="NoList"/>
    <w:uiPriority w:val="99"/>
    <w:semiHidden/>
    <w:unhideWhenUsed/>
    <w:rsid w:val="003A2CAD"/>
  </w:style>
  <w:style w:type="table" w:customStyle="1" w:styleId="GridTable1Light-Accent15">
    <w:name w:val="Grid Table 1 Light - Accent 15"/>
    <w:basedOn w:val="TableNormal"/>
    <w:next w:val="GridTable1Light-Accent1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5">
    <w:name w:val="Grid Table 4 - Accent 15"/>
    <w:basedOn w:val="TableNormal"/>
    <w:next w:val="GridTable4-Accent1"/>
    <w:uiPriority w:val="49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5">
    <w:name w:val="No List5"/>
    <w:next w:val="NoList"/>
    <w:uiPriority w:val="99"/>
    <w:semiHidden/>
    <w:unhideWhenUsed/>
    <w:rsid w:val="003A2CAD"/>
  </w:style>
  <w:style w:type="numbering" w:customStyle="1" w:styleId="NoList15">
    <w:name w:val="No List15"/>
    <w:next w:val="NoList"/>
    <w:uiPriority w:val="99"/>
    <w:semiHidden/>
    <w:unhideWhenUsed/>
    <w:rsid w:val="003A2CAD"/>
  </w:style>
  <w:style w:type="table" w:customStyle="1" w:styleId="GridTable1Light-Accent16">
    <w:name w:val="Grid Table 1 Light - Accent 16"/>
    <w:basedOn w:val="TableNormal"/>
    <w:next w:val="GridTable1Light-Accent1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6">
    <w:name w:val="Grid Table 4 - Accent 16"/>
    <w:basedOn w:val="TableNormal"/>
    <w:next w:val="GridTable4-Accent1"/>
    <w:uiPriority w:val="49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6">
    <w:name w:val="Grid Table 1 Light - Accent 36"/>
    <w:basedOn w:val="TableNormal"/>
    <w:next w:val="GridTable1Light-Accent3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6">
    <w:name w:val="No List6"/>
    <w:next w:val="NoList"/>
    <w:uiPriority w:val="99"/>
    <w:semiHidden/>
    <w:unhideWhenUsed/>
    <w:rsid w:val="003A2CAD"/>
  </w:style>
  <w:style w:type="numbering" w:customStyle="1" w:styleId="NoList16">
    <w:name w:val="No List16"/>
    <w:next w:val="NoList"/>
    <w:uiPriority w:val="99"/>
    <w:semiHidden/>
    <w:unhideWhenUsed/>
    <w:rsid w:val="003A2CAD"/>
  </w:style>
  <w:style w:type="table" w:customStyle="1" w:styleId="GridTable1Light-Accent17">
    <w:name w:val="Grid Table 1 Light - Accent 17"/>
    <w:basedOn w:val="TableNormal"/>
    <w:next w:val="GridTable1Light-Accent1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7">
    <w:name w:val="Grid Table 4 - Accent 17"/>
    <w:basedOn w:val="TableNormal"/>
    <w:next w:val="GridTable4-Accent1"/>
    <w:uiPriority w:val="49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7">
    <w:name w:val="Grid Table 1 Light - Accent 37"/>
    <w:basedOn w:val="TableNormal"/>
    <w:next w:val="GridTable1Light-Accent3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7">
    <w:name w:val="No List7"/>
    <w:next w:val="NoList"/>
    <w:uiPriority w:val="99"/>
    <w:semiHidden/>
    <w:unhideWhenUsed/>
    <w:rsid w:val="003A2CAD"/>
  </w:style>
  <w:style w:type="numbering" w:customStyle="1" w:styleId="NoList17">
    <w:name w:val="No List17"/>
    <w:next w:val="NoList"/>
    <w:uiPriority w:val="99"/>
    <w:semiHidden/>
    <w:unhideWhenUsed/>
    <w:rsid w:val="003A2CAD"/>
  </w:style>
  <w:style w:type="table" w:customStyle="1" w:styleId="GridTable1Light-Accent18">
    <w:name w:val="Grid Table 1 Light - Accent 18"/>
    <w:basedOn w:val="TableNormal"/>
    <w:next w:val="GridTable1Light-Accent1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8">
    <w:name w:val="Grid Table 4 - Accent 18"/>
    <w:basedOn w:val="TableNormal"/>
    <w:next w:val="GridTable4-Accent1"/>
    <w:uiPriority w:val="49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8">
    <w:name w:val="Grid Table 1 Light - Accent 38"/>
    <w:basedOn w:val="TableNormal"/>
    <w:next w:val="GridTable1Light-Accent3"/>
    <w:uiPriority w:val="46"/>
    <w:rsid w:val="003A2CAD"/>
    <w:pPr>
      <w:widowControl w:val="0"/>
    </w:pPr>
    <w:rPr>
      <w:rFonts w:ascii="Calibri" w:eastAsia="Calibri" w:hAnsi="Calibri"/>
      <w:sz w:val="22"/>
      <w:szCs w:val="22"/>
      <w:lang w:val="sk-SK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A2CAD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3A2CAD"/>
    <w:rPr>
      <w:rFonts w:ascii="Cambria" w:eastAsia="Cambria" w:hAnsi="Cambria"/>
      <w:lang w:val="sk-SK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3A2CAD"/>
    <w:rPr>
      <w:rFonts w:ascii="Cambria" w:eastAsia="Cambria" w:hAnsi="Cambria"/>
      <w:lang w:val="sk-SK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3">
    <w:name w:val="Grid Table 1 Light Accent 3"/>
    <w:basedOn w:val="TableNormal"/>
    <w:uiPriority w:val="46"/>
    <w:rsid w:val="003A2CAD"/>
    <w:rPr>
      <w:rFonts w:ascii="Cambria" w:eastAsia="Cambria" w:hAnsi="Cambria"/>
      <w:lang w:val="sk-SK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6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1386/oj" TargetMode="External"/><Relationship Id="rId2" Type="http://schemas.openxmlformats.org/officeDocument/2006/relationships/hyperlink" Target="http://data.europa.eu/eli/C/2025/290/oj" TargetMode="External"/><Relationship Id="rId1" Type="http://schemas.openxmlformats.org/officeDocument/2006/relationships/hyperlink" Target="http://data.europa.eu/eli/C/2024/602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3413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2026-07-01T14:10:00Z</dcterms:created>
  <dcterms:modified xsi:type="dcterms:W3CDTF">2026-07-01T14:10:00Z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P10_TA(2026)0171_</vt:lpwstr>
  </property>
  <property fmtid="{D5CDD505-2E9C-101B-9397-08002B2CF9AE}" pid="4" name="&lt;Type&gt;">
    <vt:lpwstr>RR</vt:lpwstr>
  </property>
</Properties>
</file>