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0122BA" w14:paraId="37145E9C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0932DB25" w14:textId="77777777" w:rsidR="00751A4A" w:rsidRPr="000122BA" w:rsidRDefault="007664AC" w:rsidP="0010095E">
            <w:pPr>
              <w:pStyle w:val="EPName"/>
            </w:pPr>
            <w:r w:rsidRPr="000122BA">
              <w:t>Evropský parlament</w:t>
            </w:r>
          </w:p>
          <w:p w14:paraId="7F0DD28F" w14:textId="77777777" w:rsidR="00751A4A" w:rsidRPr="000122BA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0122BA">
              <w:t>2024</w:t>
            </w:r>
            <w:r w:rsidR="00817416" w:rsidRPr="000122BA">
              <w:t>-202</w:t>
            </w:r>
            <w:r w:rsidRPr="000122BA">
              <w:t>9</w:t>
            </w:r>
          </w:p>
        </w:tc>
        <w:tc>
          <w:tcPr>
            <w:tcW w:w="2268" w:type="dxa"/>
            <w:shd w:val="clear" w:color="auto" w:fill="auto"/>
          </w:tcPr>
          <w:p w14:paraId="5053BA06" w14:textId="77777777" w:rsidR="00751A4A" w:rsidRPr="000122BA" w:rsidRDefault="00187494" w:rsidP="0010095E">
            <w:pPr>
              <w:pStyle w:val="EPLogo"/>
            </w:pPr>
            <w:r w:rsidRPr="000122BA">
              <w:rPr>
                <w:noProof/>
                <w:lang w:eastAsia="ja-JP"/>
              </w:rPr>
              <w:drawing>
                <wp:inline distT="0" distB="0" distL="0" distR="0" wp14:anchorId="1B627645" wp14:editId="2B5FFF9F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37E45C3" w14:textId="77777777" w:rsidR="00D058B8" w:rsidRPr="000122BA" w:rsidRDefault="00D058B8" w:rsidP="004C5D52">
      <w:pPr>
        <w:pStyle w:val="LineTop"/>
      </w:pPr>
    </w:p>
    <w:p w14:paraId="3E47216E" w14:textId="77777777" w:rsidR="00680577" w:rsidRPr="000122BA" w:rsidRDefault="007664AC" w:rsidP="00680577">
      <w:pPr>
        <w:pStyle w:val="EPBodyTA1"/>
      </w:pPr>
      <w:r w:rsidRPr="000122BA">
        <w:t>PŘIJATÉ TEXTY</w:t>
      </w:r>
    </w:p>
    <w:p w14:paraId="49DA5FC3" w14:textId="77777777" w:rsidR="00D058B8" w:rsidRPr="000122BA" w:rsidRDefault="00D058B8" w:rsidP="00D058B8">
      <w:pPr>
        <w:pStyle w:val="LineBottom"/>
      </w:pPr>
    </w:p>
    <w:p w14:paraId="59989DC5" w14:textId="5686B579" w:rsidR="007664AC" w:rsidRPr="00DD4560" w:rsidRDefault="007664AC" w:rsidP="007664AC">
      <w:pPr>
        <w:pStyle w:val="ATHeading1"/>
      </w:pPr>
      <w:bookmarkStart w:id="0" w:name="TANumber"/>
      <w:r w:rsidRPr="00DD4560">
        <w:t>P10_TA(2026)0</w:t>
      </w:r>
      <w:r w:rsidR="00326BBD">
        <w:t>172</w:t>
      </w:r>
      <w:bookmarkEnd w:id="0"/>
    </w:p>
    <w:p w14:paraId="4EE977EA" w14:textId="77777777" w:rsidR="007664AC" w:rsidRPr="00DD4560" w:rsidRDefault="007664AC" w:rsidP="007664AC">
      <w:pPr>
        <w:pStyle w:val="ATHeading2"/>
      </w:pPr>
      <w:bookmarkStart w:id="1" w:name="title"/>
      <w:r w:rsidRPr="00DD4560">
        <w:t>Výzkumný fond pro uhlí a ocel: výzkumný program a víceleté technické a finanční základní směry</w:t>
      </w:r>
      <w:bookmarkEnd w:id="1"/>
    </w:p>
    <w:p w14:paraId="6DAA34AE" w14:textId="77777777" w:rsidR="007664AC" w:rsidRPr="000122BA" w:rsidRDefault="007664AC" w:rsidP="007664AC">
      <w:pPr>
        <w:rPr>
          <w:i/>
          <w:vanish/>
        </w:rPr>
      </w:pPr>
      <w:r w:rsidRPr="000122BA">
        <w:rPr>
          <w:i/>
        </w:rPr>
        <w:fldChar w:fldCharType="begin"/>
      </w:r>
      <w:r w:rsidRPr="000122BA">
        <w:rPr>
          <w:i/>
        </w:rPr>
        <w:instrText xml:space="preserve"> TC"(</w:instrText>
      </w:r>
      <w:bookmarkStart w:id="2" w:name="DocNumber"/>
      <w:r w:rsidRPr="000122BA">
        <w:rPr>
          <w:i/>
        </w:rPr>
        <w:instrText>A10-0130/2026</w:instrText>
      </w:r>
      <w:bookmarkEnd w:id="2"/>
      <w:r w:rsidRPr="000122BA">
        <w:rPr>
          <w:i/>
        </w:rPr>
        <w:instrText xml:space="preserve"> - Zpravodaj: </w:instrText>
      </w:r>
      <w:proofErr w:type="spellStart"/>
      <w:r w:rsidRPr="000122BA">
        <w:rPr>
          <w:i/>
        </w:rPr>
        <w:instrText>Borys</w:instrText>
      </w:r>
      <w:proofErr w:type="spellEnd"/>
      <w:r w:rsidRPr="000122BA">
        <w:rPr>
          <w:i/>
        </w:rPr>
        <w:instrText xml:space="preserve"> Budka)"\l3 \n&gt; \* MERGEFORMAT </w:instrText>
      </w:r>
      <w:r w:rsidRPr="000122BA">
        <w:rPr>
          <w:i/>
        </w:rPr>
        <w:fldChar w:fldCharType="end"/>
      </w:r>
    </w:p>
    <w:p w14:paraId="35B3EDE6" w14:textId="77777777" w:rsidR="007664AC" w:rsidRPr="000122BA" w:rsidRDefault="007664AC" w:rsidP="007664AC">
      <w:pPr>
        <w:rPr>
          <w:vanish/>
        </w:rPr>
      </w:pPr>
      <w:bookmarkStart w:id="3" w:name="Commission"/>
      <w:r w:rsidRPr="000122BA">
        <w:rPr>
          <w:vanish/>
        </w:rPr>
        <w:t>Výbor pro průmysl, výzkum a energetiku</w:t>
      </w:r>
      <w:bookmarkEnd w:id="3"/>
    </w:p>
    <w:p w14:paraId="52BA5F9A" w14:textId="77777777" w:rsidR="007664AC" w:rsidRPr="000122BA" w:rsidRDefault="007664AC" w:rsidP="007664AC">
      <w:pPr>
        <w:rPr>
          <w:vanish/>
        </w:rPr>
      </w:pPr>
      <w:bookmarkStart w:id="4" w:name="PE"/>
      <w:r w:rsidRPr="000122BA">
        <w:rPr>
          <w:vanish/>
        </w:rPr>
        <w:t>PE785.328</w:t>
      </w:r>
      <w:bookmarkEnd w:id="4"/>
    </w:p>
    <w:p w14:paraId="52F288FC" w14:textId="5972F652" w:rsidR="007664AC" w:rsidRPr="00DD4560" w:rsidRDefault="007664AC" w:rsidP="007664AC">
      <w:pPr>
        <w:pStyle w:val="ATHeading3"/>
      </w:pPr>
      <w:bookmarkStart w:id="5" w:name="Sujet"/>
      <w:r w:rsidRPr="00DD4560">
        <w:t>Legislativní usnesení Evropského parlamentu ze dne 19. května 2026 o návrhu rozhodnutí Rady o přijetí výzkumného programu Výzkumného fondu pro uhlí a ocel, o víceletých technických základních směrech pro tento program, o víceletých finančních základních směrech pro správu majetku Výzkumného fondu pro uhlí a ocel a o zrušení rozhodnutí 2003/77/ES a 2008/376/ES</w:t>
      </w:r>
      <w:bookmarkEnd w:id="5"/>
      <w:r w:rsidRPr="00DD4560">
        <w:t xml:space="preserve"> </w:t>
      </w:r>
      <w:bookmarkStart w:id="6" w:name="References"/>
      <w:r w:rsidRPr="00DD4560">
        <w:t>(</w:t>
      </w:r>
      <w:r w:rsidR="00635317" w:rsidRPr="00635317">
        <w:t>0</w:t>
      </w:r>
      <w:r w:rsidRPr="00DD4560">
        <w:t>6417/2026 – C10-0063/</w:t>
      </w:r>
      <w:proofErr w:type="gramStart"/>
      <w:r w:rsidRPr="00DD4560">
        <w:t>2026 – 2025</w:t>
      </w:r>
      <w:proofErr w:type="gramEnd"/>
      <w:r w:rsidRPr="00DD4560">
        <w:t>/0398(NLE))</w:t>
      </w:r>
      <w:bookmarkEnd w:id="6"/>
    </w:p>
    <w:p w14:paraId="75769475" w14:textId="77777777" w:rsidR="0059281A" w:rsidRPr="000122BA" w:rsidRDefault="0059281A" w:rsidP="0059281A">
      <w:pPr>
        <w:pStyle w:val="NormalBold"/>
      </w:pPr>
      <w:r w:rsidRPr="000122BA">
        <w:t>(Konzultace)</w:t>
      </w:r>
    </w:p>
    <w:p w14:paraId="612A369A" w14:textId="77777777" w:rsidR="0059281A" w:rsidRPr="000122BA" w:rsidRDefault="0059281A" w:rsidP="0059281A">
      <w:pPr>
        <w:pStyle w:val="EPComma"/>
      </w:pPr>
      <w:r w:rsidRPr="000122BA">
        <w:rPr>
          <w:i/>
          <w:iCs/>
        </w:rPr>
        <w:t>Evropský parlament</w:t>
      </w:r>
      <w:r w:rsidRPr="000122BA">
        <w:t>,</w:t>
      </w:r>
    </w:p>
    <w:p w14:paraId="2B7D9394" w14:textId="6C235848" w:rsidR="0059281A" w:rsidRPr="000122BA" w:rsidRDefault="0059281A" w:rsidP="0059281A">
      <w:pPr>
        <w:pStyle w:val="NormalHanging12a"/>
      </w:pPr>
      <w:r w:rsidRPr="000122BA">
        <w:t>–</w:t>
      </w:r>
      <w:r w:rsidRPr="000122BA">
        <w:tab/>
        <w:t>s ohledem na návrh Rady (</w:t>
      </w:r>
      <w:r w:rsidR="00635317">
        <w:t>0</w:t>
      </w:r>
      <w:r w:rsidRPr="000122BA">
        <w:t>6417/2026),</w:t>
      </w:r>
    </w:p>
    <w:p w14:paraId="0B93623F" w14:textId="77777777" w:rsidR="0059281A" w:rsidRPr="000122BA" w:rsidRDefault="0059281A" w:rsidP="0059281A">
      <w:pPr>
        <w:pStyle w:val="NormalHanging12a"/>
      </w:pPr>
      <w:r w:rsidRPr="000122BA">
        <w:t>–</w:t>
      </w:r>
      <w:r w:rsidRPr="000122BA">
        <w:tab/>
        <w:t>s ohledem na čl. 2 druhý pododstavec Protokolu č. 37 o finančních důsledcích uplynutí doby platnosti Smlouvy o ESUO a o Výzkumném fondu pro uhlí a ocel připojeného ke Smlouvě o Evropské unii a Smlouvě o fungování Evropské unie, podle kterého Rada konzultovala s Parlamentem (C10-0063/2026),</w:t>
      </w:r>
    </w:p>
    <w:p w14:paraId="302CB752" w14:textId="77777777" w:rsidR="0059281A" w:rsidRPr="000122BA" w:rsidRDefault="0059281A" w:rsidP="0059281A">
      <w:pPr>
        <w:pStyle w:val="NormalHanging12a"/>
      </w:pPr>
      <w:r w:rsidRPr="000122BA">
        <w:t>–</w:t>
      </w:r>
      <w:r w:rsidRPr="000122BA">
        <w:tab/>
        <w:t>s ohledem na článek 84 jednacího řádu,</w:t>
      </w:r>
    </w:p>
    <w:p w14:paraId="3E81939D" w14:textId="77777777" w:rsidR="0059281A" w:rsidRPr="000122BA" w:rsidRDefault="0059281A" w:rsidP="0059281A">
      <w:pPr>
        <w:pStyle w:val="NormalHanging12a"/>
      </w:pPr>
      <w:r w:rsidRPr="000122BA">
        <w:t>–</w:t>
      </w:r>
      <w:r w:rsidRPr="000122BA">
        <w:tab/>
        <w:t>s ohledem na zprávu Výboru pro průmysl, výzkum a energetiku (A10</w:t>
      </w:r>
      <w:r w:rsidRPr="000122BA">
        <w:noBreakHyphen/>
        <w:t>0130/2026),</w:t>
      </w:r>
    </w:p>
    <w:p w14:paraId="0C08CB2D" w14:textId="77777777" w:rsidR="0059281A" w:rsidRPr="000122BA" w:rsidRDefault="0059281A" w:rsidP="0059281A">
      <w:pPr>
        <w:pStyle w:val="NormalHanging12a"/>
      </w:pPr>
      <w:r w:rsidRPr="000122BA">
        <w:t>1.</w:t>
      </w:r>
      <w:r w:rsidRPr="000122BA">
        <w:tab/>
        <w:t>schvaluje návrh Rady;</w:t>
      </w:r>
    </w:p>
    <w:p w14:paraId="4867285B" w14:textId="77777777" w:rsidR="0059281A" w:rsidRPr="000122BA" w:rsidRDefault="0059281A" w:rsidP="0059281A">
      <w:pPr>
        <w:pStyle w:val="NormalHanging12a"/>
      </w:pPr>
      <w:r w:rsidRPr="000122BA">
        <w:t>2.</w:t>
      </w:r>
      <w:r w:rsidRPr="000122BA">
        <w:tab/>
        <w:t>vyzývá Radu, aby informovala Parlament, bude-li mít v úmyslu odchýlit se od znění schváleného Parlamentem;</w:t>
      </w:r>
    </w:p>
    <w:p w14:paraId="38840EF0" w14:textId="77777777" w:rsidR="0059281A" w:rsidRPr="000122BA" w:rsidRDefault="0059281A" w:rsidP="0059281A">
      <w:pPr>
        <w:pStyle w:val="NormalHanging12a"/>
      </w:pPr>
      <w:r w:rsidRPr="000122BA">
        <w:t>3.</w:t>
      </w:r>
      <w:r w:rsidRPr="000122BA">
        <w:tab/>
        <w:t>vyzývá Radu, aby znovu konzultovala s Parlamentem, bude-li mít v úmyslu podstatně změnit znění schválené Parlamentem;</w:t>
      </w:r>
    </w:p>
    <w:p w14:paraId="67FAA904" w14:textId="6D109BF7" w:rsidR="00E365E1" w:rsidRPr="000122BA" w:rsidRDefault="0059281A" w:rsidP="000122BA">
      <w:pPr>
        <w:pStyle w:val="NormalHanging12a"/>
      </w:pPr>
      <w:r w:rsidRPr="000122BA">
        <w:t>4.</w:t>
      </w:r>
      <w:r w:rsidRPr="000122BA">
        <w:tab/>
        <w:t>pověřuje svou předsedkyni, aby předala postoj Parlamentu Radě a Komisi.</w:t>
      </w:r>
    </w:p>
    <w:sectPr w:rsidR="00E365E1" w:rsidRPr="000122BA" w:rsidSect="00422A3B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4FDD8A" w14:textId="77777777" w:rsidR="007664AC" w:rsidRPr="00422A3B" w:rsidRDefault="007664AC">
      <w:r w:rsidRPr="00422A3B">
        <w:separator/>
      </w:r>
    </w:p>
  </w:endnote>
  <w:endnote w:type="continuationSeparator" w:id="0">
    <w:p w14:paraId="7B359980" w14:textId="77777777" w:rsidR="007664AC" w:rsidRPr="00422A3B" w:rsidRDefault="007664AC">
      <w:r w:rsidRPr="00422A3B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24E11F" w14:textId="77777777" w:rsidR="00064002" w:rsidRPr="00422A3B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0426DF" w14:textId="77777777" w:rsidR="00064002" w:rsidRPr="00422A3B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B26D11" w14:textId="77777777" w:rsidR="00064002" w:rsidRPr="00422A3B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3D2756" w14:textId="77777777" w:rsidR="007664AC" w:rsidRPr="00422A3B" w:rsidRDefault="007664AC">
      <w:r w:rsidRPr="00422A3B">
        <w:separator/>
      </w:r>
    </w:p>
  </w:footnote>
  <w:footnote w:type="continuationSeparator" w:id="0">
    <w:p w14:paraId="789432D3" w14:textId="77777777" w:rsidR="007664AC" w:rsidRPr="00422A3B" w:rsidRDefault="007664AC">
      <w:r w:rsidRPr="00422A3B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D33569" w14:textId="77777777" w:rsidR="00064002" w:rsidRPr="00422A3B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0785F8" w14:textId="77777777" w:rsidR="00064002" w:rsidRPr="00422A3B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3F8218" w14:textId="77777777" w:rsidR="00064002" w:rsidRPr="00422A3B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130786479">
    <w:abstractNumId w:val="9"/>
  </w:num>
  <w:num w:numId="2" w16cid:durableId="2030980795">
    <w:abstractNumId w:val="9"/>
  </w:num>
  <w:num w:numId="3" w16cid:durableId="1630891534">
    <w:abstractNumId w:val="7"/>
  </w:num>
  <w:num w:numId="4" w16cid:durableId="142082397">
    <w:abstractNumId w:val="7"/>
  </w:num>
  <w:num w:numId="5" w16cid:durableId="865485407">
    <w:abstractNumId w:val="6"/>
  </w:num>
  <w:num w:numId="6" w16cid:durableId="1418863402">
    <w:abstractNumId w:val="6"/>
  </w:num>
  <w:num w:numId="7" w16cid:durableId="1952736915">
    <w:abstractNumId w:val="5"/>
  </w:num>
  <w:num w:numId="8" w16cid:durableId="1807039734">
    <w:abstractNumId w:val="5"/>
  </w:num>
  <w:num w:numId="9" w16cid:durableId="1336495970">
    <w:abstractNumId w:val="4"/>
  </w:num>
  <w:num w:numId="10" w16cid:durableId="904729627">
    <w:abstractNumId w:val="4"/>
  </w:num>
  <w:num w:numId="11" w16cid:durableId="458063210">
    <w:abstractNumId w:val="8"/>
  </w:num>
  <w:num w:numId="12" w16cid:durableId="1389958770">
    <w:abstractNumId w:val="8"/>
  </w:num>
  <w:num w:numId="13" w16cid:durableId="1037899838">
    <w:abstractNumId w:val="3"/>
  </w:num>
  <w:num w:numId="14" w16cid:durableId="1974289976">
    <w:abstractNumId w:val="3"/>
  </w:num>
  <w:num w:numId="15" w16cid:durableId="316223618">
    <w:abstractNumId w:val="2"/>
  </w:num>
  <w:num w:numId="16" w16cid:durableId="1389188139">
    <w:abstractNumId w:val="2"/>
  </w:num>
  <w:num w:numId="17" w16cid:durableId="392774889">
    <w:abstractNumId w:val="1"/>
  </w:num>
  <w:num w:numId="18" w16cid:durableId="442503868">
    <w:abstractNumId w:val="1"/>
  </w:num>
  <w:num w:numId="19" w16cid:durableId="957372574">
    <w:abstractNumId w:val="0"/>
  </w:num>
  <w:num w:numId="20" w16cid:durableId="513034376">
    <w:abstractNumId w:val="0"/>
  </w:num>
  <w:num w:numId="21" w16cid:durableId="1714498466">
    <w:abstractNumId w:val="9"/>
  </w:num>
  <w:num w:numId="22" w16cid:durableId="404571376">
    <w:abstractNumId w:val="7"/>
  </w:num>
  <w:num w:numId="23" w16cid:durableId="1816601596">
    <w:abstractNumId w:val="6"/>
  </w:num>
  <w:num w:numId="24" w16cid:durableId="561988504">
    <w:abstractNumId w:val="5"/>
  </w:num>
  <w:num w:numId="25" w16cid:durableId="584843700">
    <w:abstractNumId w:val="4"/>
  </w:num>
  <w:num w:numId="26" w16cid:durableId="406532757">
    <w:abstractNumId w:val="8"/>
  </w:num>
  <w:num w:numId="27" w16cid:durableId="956377604">
    <w:abstractNumId w:val="3"/>
  </w:num>
  <w:num w:numId="28" w16cid:durableId="982932585">
    <w:abstractNumId w:val="2"/>
  </w:num>
  <w:num w:numId="29" w16cid:durableId="464858097">
    <w:abstractNumId w:val="1"/>
  </w:num>
  <w:num w:numId="30" w16cid:durableId="783504850">
    <w:abstractNumId w:val="0"/>
  </w:num>
  <w:num w:numId="31" w16cid:durableId="2032218011">
    <w:abstractNumId w:val="9"/>
  </w:num>
  <w:num w:numId="32" w16cid:durableId="1783257592">
    <w:abstractNumId w:val="7"/>
  </w:num>
  <w:num w:numId="33" w16cid:durableId="381293693">
    <w:abstractNumId w:val="6"/>
  </w:num>
  <w:num w:numId="34" w16cid:durableId="1961453885">
    <w:abstractNumId w:val="5"/>
  </w:num>
  <w:num w:numId="35" w16cid:durableId="1401097973">
    <w:abstractNumId w:val="4"/>
  </w:num>
  <w:num w:numId="36" w16cid:durableId="1972594699">
    <w:abstractNumId w:val="8"/>
  </w:num>
  <w:num w:numId="37" w16cid:durableId="2131775173">
    <w:abstractNumId w:val="3"/>
  </w:num>
  <w:num w:numId="38" w16cid:durableId="1643540271">
    <w:abstractNumId w:val="2"/>
  </w:num>
  <w:num w:numId="39" w16cid:durableId="42098243">
    <w:abstractNumId w:val="1"/>
  </w:num>
  <w:num w:numId="40" w16cid:durableId="1415130440">
    <w:abstractNumId w:val="0"/>
  </w:num>
  <w:num w:numId="41" w16cid:durableId="95489619">
    <w:abstractNumId w:val="10"/>
  </w:num>
  <w:num w:numId="42" w16cid:durableId="1520268110">
    <w:abstractNumId w:val="10"/>
  </w:num>
  <w:num w:numId="43" w16cid:durableId="1270435316">
    <w:abstractNumId w:val="10"/>
  </w:num>
  <w:num w:numId="44" w16cid:durableId="20009313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30/2026"/>
    <w:docVar w:name="dvlangue" w:val="CS"/>
    <w:docVar w:name="dvnumam" w:val="0"/>
    <w:docVar w:name="dvpe" w:val="785.328"/>
    <w:docVar w:name="dvrapporteur" w:val="Zpravodaj: "/>
    <w:docVar w:name="dvstar" w:val="*"/>
    <w:docVar w:name="dvtitre" w:val="Legislativní usnesení Evropského parlamentu ze dne 19. května 2026 o návrhu rozhodnutí Rady o přijetí výzkumného programu Výzkumného fondu pro uhlí a ocel, o víceletých technických základních směrech pro tento program, o víceletých finančních základních směrech pro správu majetku Výzkumného fondu pro uhlí a ocel a o zrušení rozhodnutí 2003/77/ES a 2008/376/ES(6417/2026 – C10-0063/2026 – 2025/0398(NLE))"/>
  </w:docVars>
  <w:rsids>
    <w:rsidRoot w:val="007664AC"/>
    <w:rsid w:val="00002272"/>
    <w:rsid w:val="000122BA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26BBD"/>
    <w:rsid w:val="00343214"/>
    <w:rsid w:val="00361C00"/>
    <w:rsid w:val="00395FA1"/>
    <w:rsid w:val="003E15D4"/>
    <w:rsid w:val="00411CCE"/>
    <w:rsid w:val="0041666E"/>
    <w:rsid w:val="00421060"/>
    <w:rsid w:val="00422A3B"/>
    <w:rsid w:val="00471C19"/>
    <w:rsid w:val="004867E3"/>
    <w:rsid w:val="00494A28"/>
    <w:rsid w:val="004A4AF6"/>
    <w:rsid w:val="004C0004"/>
    <w:rsid w:val="004C5D52"/>
    <w:rsid w:val="0050519A"/>
    <w:rsid w:val="005072A1"/>
    <w:rsid w:val="00514517"/>
    <w:rsid w:val="00545827"/>
    <w:rsid w:val="00560270"/>
    <w:rsid w:val="0059281A"/>
    <w:rsid w:val="005C2568"/>
    <w:rsid w:val="005F1B17"/>
    <w:rsid w:val="006037C0"/>
    <w:rsid w:val="00635317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664AC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13B3"/>
    <w:rsid w:val="00CC2357"/>
    <w:rsid w:val="00CF071A"/>
    <w:rsid w:val="00D058B8"/>
    <w:rsid w:val="00D56C11"/>
    <w:rsid w:val="00D834A0"/>
    <w:rsid w:val="00D872DF"/>
    <w:rsid w:val="00D91E21"/>
    <w:rsid w:val="00DA7FCD"/>
    <w:rsid w:val="00DD4560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5161CEA"/>
  <w15:chartTrackingRefBased/>
  <w15:docId w15:val="{8F1E637F-7A31-47BE-83F5-39B1B2F160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cs-CZ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Bold">
    <w:name w:val="NormalBold"/>
    <w:basedOn w:val="Normal"/>
    <w:rsid w:val="0059281A"/>
    <w:rPr>
      <w:b/>
    </w:rPr>
  </w:style>
  <w:style w:type="paragraph" w:customStyle="1" w:styleId="NormalHanging12a">
    <w:name w:val="NormalHanging12a"/>
    <w:basedOn w:val="Normal"/>
    <w:rsid w:val="0059281A"/>
    <w:pPr>
      <w:spacing w:after="240"/>
      <w:ind w:left="567" w:hanging="567"/>
    </w:pPr>
  </w:style>
  <w:style w:type="paragraph" w:customStyle="1" w:styleId="EPComma">
    <w:name w:val="EPComma"/>
    <w:basedOn w:val="Normal"/>
    <w:rsid w:val="0059281A"/>
    <w:pPr>
      <w:spacing w:before="480" w:after="240"/>
    </w:pPr>
  </w:style>
  <w:style w:type="paragraph" w:styleId="Revision">
    <w:name w:val="Revision"/>
    <w:hidden/>
    <w:uiPriority w:val="99"/>
    <w:semiHidden/>
    <w:rsid w:val="000122BA"/>
    <w:rPr>
      <w:sz w:val="24"/>
      <w:lang w:val="cs-CZ"/>
    </w:rPr>
  </w:style>
  <w:style w:type="character" w:styleId="CommentReference">
    <w:name w:val="annotation reference"/>
    <w:basedOn w:val="DefaultParagraphFont"/>
    <w:rsid w:val="00635317"/>
    <w:rPr>
      <w:sz w:val="16"/>
      <w:szCs w:val="16"/>
    </w:rPr>
  </w:style>
  <w:style w:type="paragraph" w:styleId="CommentText">
    <w:name w:val="annotation text"/>
    <w:basedOn w:val="Normal"/>
    <w:link w:val="CommentTextChar"/>
    <w:rsid w:val="00635317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635317"/>
    <w:rPr>
      <w:lang w:val="cs-CZ"/>
    </w:rPr>
  </w:style>
  <w:style w:type="paragraph" w:styleId="CommentSubject">
    <w:name w:val="annotation subject"/>
    <w:basedOn w:val="CommentText"/>
    <w:next w:val="CommentText"/>
    <w:link w:val="CommentSubjectChar"/>
    <w:rsid w:val="00635317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635317"/>
    <w:rPr>
      <w:b/>
      <w:bCs/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197</Words>
  <Characters>1308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KONOPKOVA Jindra</dc:creator>
  <cp:keywords/>
  <cp:lastModifiedBy>KONOPKOVA Jindra</cp:lastModifiedBy>
  <cp:revision>2</cp:revision>
  <cp:lastPrinted>2004-11-19T15:42:00Z</cp:lastPrinted>
  <dcterms:created xsi:type="dcterms:W3CDTF">2026-05-19T11:48:00Z</dcterms:created>
  <dcterms:modified xsi:type="dcterms:W3CDTF">2026-05-19T11:48:00Z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A10-0130/2026</vt:lpwstr>
  </property>
  <property fmtid="{D5CDD505-2E9C-101B-9397-08002B2CF9AE}" pid="4" name="&lt;Type&gt;">
    <vt:lpwstr>RR</vt:lpwstr>
  </property>
</Properties>
</file>