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AD4B84" w14:paraId="0F3E1AB9" w14:textId="77777777" w:rsidTr="0010095E">
        <w:trPr>
          <w:trHeight w:hRule="exact" w:val="1418"/>
        </w:trPr>
        <w:tc>
          <w:tcPr>
            <w:tcW w:w="6804" w:type="dxa"/>
            <w:shd w:val="clear" w:color="auto" w:fill="auto"/>
            <w:vAlign w:val="center"/>
          </w:tcPr>
          <w:p w14:paraId="31C1E322" w14:textId="77777777" w:rsidR="00751A4A" w:rsidRPr="00AD4B84" w:rsidRDefault="006A2D7D" w:rsidP="0010095E">
            <w:pPr>
              <w:pStyle w:val="EPName"/>
            </w:pPr>
            <w:r w:rsidRPr="00AD4B84">
              <w:t>Europäisches Parlament</w:t>
            </w:r>
          </w:p>
          <w:p w14:paraId="76336C69" w14:textId="77777777" w:rsidR="00751A4A" w:rsidRPr="00AD4B84" w:rsidRDefault="005F1B17" w:rsidP="005F1B17">
            <w:pPr>
              <w:pStyle w:val="EPTerm"/>
              <w:rPr>
                <w:rStyle w:val="HideTWBExt"/>
                <w:noProof w:val="0"/>
                <w:vanish w:val="0"/>
                <w:color w:val="auto"/>
              </w:rPr>
            </w:pPr>
            <w:r w:rsidRPr="00AD4B84">
              <w:t>2024</w:t>
            </w:r>
            <w:r w:rsidR="00817416" w:rsidRPr="00AD4B84">
              <w:t>-202</w:t>
            </w:r>
            <w:r w:rsidRPr="00AD4B84">
              <w:t>9</w:t>
            </w:r>
          </w:p>
        </w:tc>
        <w:tc>
          <w:tcPr>
            <w:tcW w:w="2268" w:type="dxa"/>
            <w:shd w:val="clear" w:color="auto" w:fill="auto"/>
          </w:tcPr>
          <w:p w14:paraId="2DD2E8EA" w14:textId="77777777" w:rsidR="00751A4A" w:rsidRPr="00AD4B84" w:rsidRDefault="00187494" w:rsidP="0010095E">
            <w:pPr>
              <w:pStyle w:val="EPLogo"/>
            </w:pPr>
            <w:r w:rsidRPr="00AD4B84">
              <w:rPr>
                <w:noProof/>
                <w:lang w:eastAsia="ja-JP"/>
              </w:rPr>
              <w:drawing>
                <wp:inline distT="0" distB="0" distL="0" distR="0" wp14:anchorId="3CEE1909" wp14:editId="1543317C">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C93EA25" w14:textId="77777777" w:rsidR="00D058B8" w:rsidRPr="00AD4B84" w:rsidRDefault="00D058B8" w:rsidP="004C5D52">
      <w:pPr>
        <w:pStyle w:val="LineTop"/>
      </w:pPr>
    </w:p>
    <w:p w14:paraId="318A7D76" w14:textId="77777777" w:rsidR="00680577" w:rsidRPr="00AD4B84" w:rsidRDefault="006A2D7D" w:rsidP="00680577">
      <w:pPr>
        <w:pStyle w:val="EPBodyTA1"/>
      </w:pPr>
      <w:r w:rsidRPr="00AD4B84">
        <w:t>ANGENOMMENE TEXTE</w:t>
      </w:r>
    </w:p>
    <w:p w14:paraId="28FBE08D" w14:textId="77777777" w:rsidR="00D058B8" w:rsidRPr="00AD4B84" w:rsidRDefault="00D058B8" w:rsidP="00D058B8">
      <w:pPr>
        <w:pStyle w:val="LineBottom"/>
      </w:pPr>
    </w:p>
    <w:p w14:paraId="61E23C0A" w14:textId="7BB0A11B" w:rsidR="006A2D7D" w:rsidRPr="00AD4B84" w:rsidRDefault="006A2D7D" w:rsidP="006A2D7D">
      <w:pPr>
        <w:pStyle w:val="ATHeading1"/>
      </w:pPr>
      <w:bookmarkStart w:id="0" w:name="TANumber"/>
      <w:r w:rsidRPr="00AD4B84">
        <w:t>P10_TA(2026)0</w:t>
      </w:r>
      <w:bookmarkEnd w:id="0"/>
      <w:r w:rsidR="006255A7">
        <w:t>172</w:t>
      </w:r>
    </w:p>
    <w:p w14:paraId="38D99DB4" w14:textId="2E521201" w:rsidR="006A2D7D" w:rsidRPr="00AD4B84" w:rsidRDefault="006A2D7D" w:rsidP="006A2D7D">
      <w:pPr>
        <w:pStyle w:val="ATHeading2"/>
      </w:pPr>
      <w:bookmarkStart w:id="1" w:name="title"/>
      <w:r w:rsidRPr="00AD4B84">
        <w:t>Forschungsfonds für Kohle und Stahl: Forschungsprogramm und mehrjährige technische Leitlinien und</w:t>
      </w:r>
      <w:r w:rsidR="00153002">
        <w:t xml:space="preserve"> </w:t>
      </w:r>
      <w:r w:rsidRPr="00AD4B84">
        <w:t>mehrjährige Finanzleitlinien</w:t>
      </w:r>
      <w:bookmarkEnd w:id="1"/>
    </w:p>
    <w:p w14:paraId="0F83CEF8" w14:textId="77777777" w:rsidR="006A2D7D" w:rsidRPr="00AD4B84" w:rsidRDefault="006A2D7D" w:rsidP="006A2D7D">
      <w:pPr>
        <w:rPr>
          <w:i/>
          <w:vanish/>
        </w:rPr>
      </w:pPr>
      <w:r w:rsidRPr="00AD4B84">
        <w:rPr>
          <w:i/>
        </w:rPr>
        <w:fldChar w:fldCharType="begin"/>
      </w:r>
      <w:r w:rsidRPr="00AD4B84">
        <w:rPr>
          <w:i/>
        </w:rPr>
        <w:instrText xml:space="preserve"> TC"(</w:instrText>
      </w:r>
      <w:bookmarkStart w:id="2" w:name="DocNumber"/>
      <w:r w:rsidRPr="00AD4B84">
        <w:rPr>
          <w:i/>
        </w:rPr>
        <w:instrText>A10-0130/2026</w:instrText>
      </w:r>
      <w:bookmarkEnd w:id="2"/>
      <w:r w:rsidRPr="00AD4B84">
        <w:rPr>
          <w:i/>
        </w:rPr>
        <w:instrText xml:space="preserve"> - Berichterstatter: Borys </w:instrText>
      </w:r>
      <w:proofErr w:type="spellStart"/>
      <w:r w:rsidRPr="00AD4B84">
        <w:rPr>
          <w:i/>
        </w:rPr>
        <w:instrText>Budka</w:instrText>
      </w:r>
      <w:proofErr w:type="spellEnd"/>
      <w:r w:rsidRPr="00AD4B84">
        <w:rPr>
          <w:i/>
        </w:rPr>
        <w:instrText xml:space="preserve">)"\l3 \n&gt; \* MERGEFORMAT </w:instrText>
      </w:r>
      <w:r w:rsidRPr="00AD4B84">
        <w:rPr>
          <w:i/>
        </w:rPr>
        <w:fldChar w:fldCharType="end"/>
      </w:r>
    </w:p>
    <w:p w14:paraId="4EA7CBFF" w14:textId="77777777" w:rsidR="006A2D7D" w:rsidRPr="00AD4B84" w:rsidRDefault="006A2D7D" w:rsidP="006A2D7D">
      <w:pPr>
        <w:rPr>
          <w:vanish/>
        </w:rPr>
      </w:pPr>
      <w:bookmarkStart w:id="3" w:name="Commission"/>
      <w:r w:rsidRPr="00AD4B84">
        <w:rPr>
          <w:vanish/>
        </w:rPr>
        <w:t>Ausschuss für Industrie, Forschung und Energie</w:t>
      </w:r>
      <w:bookmarkEnd w:id="3"/>
    </w:p>
    <w:p w14:paraId="1649CF8E" w14:textId="77777777" w:rsidR="006A2D7D" w:rsidRPr="00AD4B84" w:rsidRDefault="006A2D7D" w:rsidP="006A2D7D">
      <w:pPr>
        <w:rPr>
          <w:vanish/>
        </w:rPr>
      </w:pPr>
      <w:bookmarkStart w:id="4" w:name="PE"/>
      <w:r w:rsidRPr="00AD4B84">
        <w:rPr>
          <w:vanish/>
        </w:rPr>
        <w:t>PE785.328</w:t>
      </w:r>
      <w:bookmarkEnd w:id="4"/>
    </w:p>
    <w:p w14:paraId="28AC2CDD" w14:textId="14101BD2" w:rsidR="006A2D7D" w:rsidRPr="00AD4B84" w:rsidRDefault="006A2D7D" w:rsidP="006A2D7D">
      <w:pPr>
        <w:pStyle w:val="ATHeading3"/>
      </w:pPr>
      <w:bookmarkStart w:id="5" w:name="Sujet"/>
      <w:r w:rsidRPr="00AD4B84">
        <w:t xml:space="preserve">Legislative Entschließung des Europäischen Parlaments vom </w:t>
      </w:r>
      <w:r w:rsidR="00153002">
        <w:t>19</w:t>
      </w:r>
      <w:r w:rsidRPr="00AD4B84">
        <w:t xml:space="preserve">. </w:t>
      </w:r>
      <w:r w:rsidR="00153002">
        <w:t>Mai</w:t>
      </w:r>
      <w:r w:rsidRPr="00AD4B84">
        <w:t xml:space="preserve"> 2026 </w:t>
      </w:r>
      <w:r w:rsidR="00153002">
        <w:t>zu dem</w:t>
      </w:r>
      <w:r w:rsidRPr="00AD4B84">
        <w:t xml:space="preserve"> Entwurf eines Beschlusses des Rates über die Annahme des Forschungsprogramms des Forschungsfonds für Kohle und Stahl, über die mehrjährigen technischen Leitlinien für dieses Programm, über die mehrjährigen Finanzleitlinien für die Verwaltung der Vermögenswerte des Forschungsfonds für Kohle und Stahl und zur Aufhebung der Entscheidungen 2003/77/EG und 2008/376/EG</w:t>
      </w:r>
      <w:bookmarkEnd w:id="5"/>
      <w:r w:rsidRPr="00AD4B84">
        <w:t xml:space="preserve"> </w:t>
      </w:r>
      <w:bookmarkStart w:id="6" w:name="References"/>
      <w:r w:rsidRPr="00AD4B84">
        <w:t>(06417/2026 – C10-0063/2026 – 2025/0398(NLE))</w:t>
      </w:r>
      <w:bookmarkEnd w:id="6"/>
    </w:p>
    <w:p w14:paraId="1D1E7991" w14:textId="77777777" w:rsidR="003372C6" w:rsidRPr="00AD4B84" w:rsidRDefault="003372C6" w:rsidP="003372C6">
      <w:pPr>
        <w:pStyle w:val="NormalBold"/>
      </w:pPr>
      <w:r w:rsidRPr="00AD4B84">
        <w:t>(Anhörung)</w:t>
      </w:r>
    </w:p>
    <w:p w14:paraId="352A731D" w14:textId="77777777" w:rsidR="003372C6" w:rsidRPr="00AD4B84" w:rsidRDefault="003372C6" w:rsidP="003372C6">
      <w:pPr>
        <w:pStyle w:val="EPComma"/>
      </w:pPr>
      <w:r w:rsidRPr="00AD4B84">
        <w:rPr>
          <w:i/>
        </w:rPr>
        <w:t>Das Europäische Parlament,</w:t>
      </w:r>
    </w:p>
    <w:p w14:paraId="388EE54B" w14:textId="77777777" w:rsidR="003372C6" w:rsidRPr="00AD4B84" w:rsidRDefault="003372C6" w:rsidP="003372C6">
      <w:pPr>
        <w:pStyle w:val="NormalHanging12a"/>
      </w:pPr>
      <w:r w:rsidRPr="00AD4B84">
        <w:t>–</w:t>
      </w:r>
      <w:r w:rsidRPr="00AD4B84">
        <w:tab/>
        <w:t>unter Hinweis auf den Entwurf des Rates (06417/2026),</w:t>
      </w:r>
    </w:p>
    <w:p w14:paraId="5CFF4C34" w14:textId="36CA426C" w:rsidR="003372C6" w:rsidRPr="00AD4B84" w:rsidRDefault="003372C6" w:rsidP="003372C6">
      <w:pPr>
        <w:pStyle w:val="NormalHanging12a"/>
      </w:pPr>
      <w:r w:rsidRPr="00AD4B84">
        <w:t>–</w:t>
      </w:r>
      <w:r w:rsidRPr="00AD4B84">
        <w:tab/>
        <w:t xml:space="preserve">gestützt auf Artikel 2 Absatz 2 des Protokolls Nr. 37 </w:t>
      </w:r>
      <w:r w:rsidR="00B30AC4" w:rsidRPr="00B30AC4">
        <w:t>über die finanziellen Folgen des Ablaufs des EGKS-Vertrags und über den Forschungsfonds für Kohle und Stahl</w:t>
      </w:r>
      <w:r w:rsidR="00B30AC4">
        <w:t>, das dem</w:t>
      </w:r>
      <w:r w:rsidRPr="00AD4B84">
        <w:t xml:space="preserve"> Vertrag über die Europäische Union </w:t>
      </w:r>
      <w:r w:rsidR="00B30AC4">
        <w:t>sowie dem</w:t>
      </w:r>
      <w:r w:rsidRPr="00AD4B84">
        <w:t xml:space="preserve"> Vertrag über die Arbeitsweise der Europäischen Union </w:t>
      </w:r>
      <w:r w:rsidR="00B30AC4">
        <w:t>beigefügt ist</w:t>
      </w:r>
      <w:r w:rsidRPr="00AD4B84">
        <w:t>, gemäß dem es vom Rat angehört wurde (C10-0063/2026),</w:t>
      </w:r>
    </w:p>
    <w:p w14:paraId="491B5E8D" w14:textId="77777777" w:rsidR="003372C6" w:rsidRPr="00AD4B84" w:rsidRDefault="003372C6" w:rsidP="003372C6">
      <w:pPr>
        <w:pStyle w:val="NormalHanging12a"/>
      </w:pPr>
      <w:r w:rsidRPr="00AD4B84">
        <w:t>–</w:t>
      </w:r>
      <w:r w:rsidRPr="00AD4B84">
        <w:tab/>
        <w:t>gestützt auf Artikel 84 seiner Geschäftsordnung,</w:t>
      </w:r>
    </w:p>
    <w:p w14:paraId="3A072422" w14:textId="77777777" w:rsidR="003372C6" w:rsidRPr="00AD4B84" w:rsidRDefault="003372C6" w:rsidP="003372C6">
      <w:pPr>
        <w:pStyle w:val="NormalHanging12a"/>
      </w:pPr>
      <w:r w:rsidRPr="00AD4B84">
        <w:t>–</w:t>
      </w:r>
      <w:r w:rsidRPr="00AD4B84">
        <w:tab/>
        <w:t>unter Hinweis auf den Bericht des Ausschusses für Industrie, Forschung und Energie (A10-0130/2026),</w:t>
      </w:r>
    </w:p>
    <w:p w14:paraId="3F020F2F" w14:textId="77777777" w:rsidR="003372C6" w:rsidRPr="00AD4B84" w:rsidRDefault="003372C6" w:rsidP="003372C6">
      <w:pPr>
        <w:pStyle w:val="NormalHanging12a"/>
      </w:pPr>
      <w:r w:rsidRPr="00AD4B84">
        <w:t>1.</w:t>
      </w:r>
      <w:r w:rsidRPr="00AD4B84">
        <w:tab/>
        <w:t>billigt den Entwurf des Rates;</w:t>
      </w:r>
    </w:p>
    <w:p w14:paraId="4D0D47F4" w14:textId="77777777" w:rsidR="003372C6" w:rsidRPr="00AD4B84" w:rsidRDefault="003372C6" w:rsidP="003372C6">
      <w:pPr>
        <w:pStyle w:val="NormalHanging12a"/>
      </w:pPr>
      <w:r w:rsidRPr="00AD4B84">
        <w:t>2.</w:t>
      </w:r>
      <w:r w:rsidRPr="00AD4B84">
        <w:tab/>
        <w:t>fordert den Rat auf, es zu unterrichten, falls er beabsichtigt, von dem vom Parlament gebilligten Text abzuweichen;</w:t>
      </w:r>
    </w:p>
    <w:p w14:paraId="118E393B" w14:textId="77777777" w:rsidR="003372C6" w:rsidRPr="00AD4B84" w:rsidRDefault="003372C6" w:rsidP="003372C6">
      <w:pPr>
        <w:pStyle w:val="NormalHanging12a"/>
      </w:pPr>
      <w:r w:rsidRPr="00AD4B84">
        <w:t>3.</w:t>
      </w:r>
      <w:r w:rsidRPr="00AD4B84">
        <w:tab/>
        <w:t>fordert den Rat auf, es erneut anzuhören, falls er beabsichtigt, den vom Parlament gebilligten Text entscheidend zu ändern;</w:t>
      </w:r>
    </w:p>
    <w:p w14:paraId="27F19EBF" w14:textId="6B8A9858" w:rsidR="00E365E1" w:rsidRPr="00AD4B84" w:rsidRDefault="003372C6" w:rsidP="00153002">
      <w:pPr>
        <w:pStyle w:val="NormalHanging12a"/>
      </w:pPr>
      <w:r w:rsidRPr="00AD4B84">
        <w:t>4.</w:t>
      </w:r>
      <w:r w:rsidRPr="00AD4B84">
        <w:tab/>
        <w:t xml:space="preserve">beauftragt seine Präsidentin, den Standpunkt des Parlaments dem Rat und der </w:t>
      </w:r>
      <w:r w:rsidRPr="00AD4B84">
        <w:lastRenderedPageBreak/>
        <w:t>Kommission zu übermitteln.</w:t>
      </w:r>
    </w:p>
    <w:sectPr w:rsidR="00E365E1" w:rsidRPr="00AD4B84" w:rsidSect="00AD4B84">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9F844" w14:textId="77777777" w:rsidR="006A2D7D" w:rsidRPr="00AD4B84" w:rsidRDefault="006A2D7D">
      <w:r w:rsidRPr="00AD4B84">
        <w:separator/>
      </w:r>
    </w:p>
  </w:endnote>
  <w:endnote w:type="continuationSeparator" w:id="0">
    <w:p w14:paraId="3426299C" w14:textId="77777777" w:rsidR="006A2D7D" w:rsidRPr="00AD4B84" w:rsidRDefault="006A2D7D">
      <w:r w:rsidRPr="00AD4B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1986B" w14:textId="77777777" w:rsidR="00064002" w:rsidRPr="00AD4B84"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B6BFE" w14:textId="77777777" w:rsidR="00064002" w:rsidRPr="00AD4B84"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C366B" w14:textId="77777777" w:rsidR="00064002" w:rsidRPr="00AD4B84"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7EBE0" w14:textId="77777777" w:rsidR="006A2D7D" w:rsidRPr="00AD4B84" w:rsidRDefault="006A2D7D">
      <w:r w:rsidRPr="00AD4B84">
        <w:separator/>
      </w:r>
    </w:p>
  </w:footnote>
  <w:footnote w:type="continuationSeparator" w:id="0">
    <w:p w14:paraId="6E076045" w14:textId="77777777" w:rsidR="006A2D7D" w:rsidRPr="00AD4B84" w:rsidRDefault="006A2D7D">
      <w:r w:rsidRPr="00AD4B8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6A184" w14:textId="77777777" w:rsidR="00064002" w:rsidRPr="00AD4B84"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8EF84" w14:textId="77777777" w:rsidR="00064002" w:rsidRPr="00AD4B84"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9D610" w14:textId="77777777" w:rsidR="00064002" w:rsidRPr="00AD4B84"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378475833">
    <w:abstractNumId w:val="9"/>
  </w:num>
  <w:num w:numId="2" w16cid:durableId="1807162231">
    <w:abstractNumId w:val="9"/>
  </w:num>
  <w:num w:numId="3" w16cid:durableId="1980644405">
    <w:abstractNumId w:val="7"/>
  </w:num>
  <w:num w:numId="4" w16cid:durableId="1699116946">
    <w:abstractNumId w:val="7"/>
  </w:num>
  <w:num w:numId="5" w16cid:durableId="1762753173">
    <w:abstractNumId w:val="6"/>
  </w:num>
  <w:num w:numId="6" w16cid:durableId="1262253226">
    <w:abstractNumId w:val="6"/>
  </w:num>
  <w:num w:numId="7" w16cid:durableId="1876311872">
    <w:abstractNumId w:val="5"/>
  </w:num>
  <w:num w:numId="8" w16cid:durableId="1872298631">
    <w:abstractNumId w:val="5"/>
  </w:num>
  <w:num w:numId="9" w16cid:durableId="2084863986">
    <w:abstractNumId w:val="4"/>
  </w:num>
  <w:num w:numId="10" w16cid:durableId="833449261">
    <w:abstractNumId w:val="4"/>
  </w:num>
  <w:num w:numId="11" w16cid:durableId="1105348453">
    <w:abstractNumId w:val="8"/>
  </w:num>
  <w:num w:numId="12" w16cid:durableId="2115705176">
    <w:abstractNumId w:val="8"/>
  </w:num>
  <w:num w:numId="13" w16cid:durableId="475999667">
    <w:abstractNumId w:val="3"/>
  </w:num>
  <w:num w:numId="14" w16cid:durableId="181282789">
    <w:abstractNumId w:val="3"/>
  </w:num>
  <w:num w:numId="15" w16cid:durableId="135219326">
    <w:abstractNumId w:val="2"/>
  </w:num>
  <w:num w:numId="16" w16cid:durableId="1605963084">
    <w:abstractNumId w:val="2"/>
  </w:num>
  <w:num w:numId="17" w16cid:durableId="677150164">
    <w:abstractNumId w:val="1"/>
  </w:num>
  <w:num w:numId="18" w16cid:durableId="1748531019">
    <w:abstractNumId w:val="1"/>
  </w:num>
  <w:num w:numId="19" w16cid:durableId="1760829882">
    <w:abstractNumId w:val="0"/>
  </w:num>
  <w:num w:numId="20" w16cid:durableId="1056851256">
    <w:abstractNumId w:val="0"/>
  </w:num>
  <w:num w:numId="21" w16cid:durableId="457799660">
    <w:abstractNumId w:val="9"/>
  </w:num>
  <w:num w:numId="22" w16cid:durableId="35663279">
    <w:abstractNumId w:val="7"/>
  </w:num>
  <w:num w:numId="23" w16cid:durableId="407193305">
    <w:abstractNumId w:val="6"/>
  </w:num>
  <w:num w:numId="24" w16cid:durableId="1365710559">
    <w:abstractNumId w:val="5"/>
  </w:num>
  <w:num w:numId="25" w16cid:durableId="1706565445">
    <w:abstractNumId w:val="4"/>
  </w:num>
  <w:num w:numId="26" w16cid:durableId="1566916515">
    <w:abstractNumId w:val="8"/>
  </w:num>
  <w:num w:numId="27" w16cid:durableId="2094429200">
    <w:abstractNumId w:val="3"/>
  </w:num>
  <w:num w:numId="28" w16cid:durableId="1957057037">
    <w:abstractNumId w:val="2"/>
  </w:num>
  <w:num w:numId="29" w16cid:durableId="1169370608">
    <w:abstractNumId w:val="1"/>
  </w:num>
  <w:num w:numId="30" w16cid:durableId="331227642">
    <w:abstractNumId w:val="0"/>
  </w:num>
  <w:num w:numId="31" w16cid:durableId="892040208">
    <w:abstractNumId w:val="9"/>
  </w:num>
  <w:num w:numId="32" w16cid:durableId="1995644028">
    <w:abstractNumId w:val="7"/>
  </w:num>
  <w:num w:numId="33" w16cid:durableId="28069560">
    <w:abstractNumId w:val="6"/>
  </w:num>
  <w:num w:numId="34" w16cid:durableId="63337959">
    <w:abstractNumId w:val="5"/>
  </w:num>
  <w:num w:numId="35" w16cid:durableId="44567490">
    <w:abstractNumId w:val="4"/>
  </w:num>
  <w:num w:numId="36" w16cid:durableId="1326588843">
    <w:abstractNumId w:val="8"/>
  </w:num>
  <w:num w:numId="37" w16cid:durableId="1590313985">
    <w:abstractNumId w:val="3"/>
  </w:num>
  <w:num w:numId="38" w16cid:durableId="1170679294">
    <w:abstractNumId w:val="2"/>
  </w:num>
  <w:num w:numId="39" w16cid:durableId="849874189">
    <w:abstractNumId w:val="1"/>
  </w:num>
  <w:num w:numId="40" w16cid:durableId="835535192">
    <w:abstractNumId w:val="0"/>
  </w:num>
  <w:num w:numId="41" w16cid:durableId="177886631">
    <w:abstractNumId w:val="10"/>
  </w:num>
  <w:num w:numId="42" w16cid:durableId="1715153898">
    <w:abstractNumId w:val="10"/>
  </w:num>
  <w:num w:numId="43" w16cid:durableId="1463883708">
    <w:abstractNumId w:val="10"/>
  </w:num>
  <w:num w:numId="44" w16cid:durableId="6738463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130/2026"/>
    <w:docVar w:name="dvlangue" w:val="DE"/>
    <w:docVar w:name="dvnumam" w:val="0"/>
    <w:docVar w:name="dvpe" w:val="785.328"/>
    <w:docVar w:name="dvrapporteur" w:val="Berichterstatter: "/>
    <w:docVar w:name="dvstar" w:val="*"/>
    <w:docVar w:name="dvtitre" w:val="Legislative Entschließung des Europäischen Parlaments vom XX. XXX 2026 über den Entwurf eines Beschlusses des Rates über die Annahme des Forschungsprogramms des Forschungsfonds für Kohle und Stahl, über die mehrjährigen technischen Leitlinien für dieses Programm, über die mehrjährigen Finanzleitlinien für die Verwaltung der Vermögenswerte des Forschungsfonds für Kohle und Stahl und zur Aufhebung der Entscheidungen 2003/77/EG und 2008/376/EG(06417/2026 – C10-0063/2026 – 2025/0398(NLE))"/>
  </w:docVars>
  <w:rsids>
    <w:rsidRoot w:val="006A2D7D"/>
    <w:rsid w:val="00002272"/>
    <w:rsid w:val="00064002"/>
    <w:rsid w:val="000677B9"/>
    <w:rsid w:val="000831BA"/>
    <w:rsid w:val="000A42CC"/>
    <w:rsid w:val="000A48D5"/>
    <w:rsid w:val="000E7DD9"/>
    <w:rsid w:val="0010095E"/>
    <w:rsid w:val="00125B37"/>
    <w:rsid w:val="00153002"/>
    <w:rsid w:val="00187494"/>
    <w:rsid w:val="001F32AE"/>
    <w:rsid w:val="00263D3B"/>
    <w:rsid w:val="002767FF"/>
    <w:rsid w:val="002B18FE"/>
    <w:rsid w:val="002B5493"/>
    <w:rsid w:val="003372C6"/>
    <w:rsid w:val="00343214"/>
    <w:rsid w:val="00361C00"/>
    <w:rsid w:val="00395FA1"/>
    <w:rsid w:val="003E15D4"/>
    <w:rsid w:val="00411CCE"/>
    <w:rsid w:val="0041666E"/>
    <w:rsid w:val="00421060"/>
    <w:rsid w:val="00447730"/>
    <w:rsid w:val="00471C19"/>
    <w:rsid w:val="004867E3"/>
    <w:rsid w:val="00494A28"/>
    <w:rsid w:val="004C0004"/>
    <w:rsid w:val="004C5D52"/>
    <w:rsid w:val="0050519A"/>
    <w:rsid w:val="005072A1"/>
    <w:rsid w:val="00514517"/>
    <w:rsid w:val="00545827"/>
    <w:rsid w:val="00560270"/>
    <w:rsid w:val="005C2568"/>
    <w:rsid w:val="005F1B17"/>
    <w:rsid w:val="006037C0"/>
    <w:rsid w:val="006255A7"/>
    <w:rsid w:val="006631B6"/>
    <w:rsid w:val="00680577"/>
    <w:rsid w:val="006A2D7D"/>
    <w:rsid w:val="006F74FA"/>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C2AC6"/>
    <w:rsid w:val="00930C23"/>
    <w:rsid w:val="0093193B"/>
    <w:rsid w:val="009509D8"/>
    <w:rsid w:val="00950B64"/>
    <w:rsid w:val="00981893"/>
    <w:rsid w:val="00A1687D"/>
    <w:rsid w:val="00A43E52"/>
    <w:rsid w:val="00A4678D"/>
    <w:rsid w:val="00A778C7"/>
    <w:rsid w:val="00A820A0"/>
    <w:rsid w:val="00AB441E"/>
    <w:rsid w:val="00AB6293"/>
    <w:rsid w:val="00AD4B84"/>
    <w:rsid w:val="00AE0928"/>
    <w:rsid w:val="00AF3B82"/>
    <w:rsid w:val="00B12E95"/>
    <w:rsid w:val="00B22876"/>
    <w:rsid w:val="00B30AC4"/>
    <w:rsid w:val="00B558F0"/>
    <w:rsid w:val="00BD48FE"/>
    <w:rsid w:val="00BD7BD8"/>
    <w:rsid w:val="00BE6ADC"/>
    <w:rsid w:val="00C05BFE"/>
    <w:rsid w:val="00C23CD4"/>
    <w:rsid w:val="00C61C0C"/>
    <w:rsid w:val="00C941CB"/>
    <w:rsid w:val="00CC2357"/>
    <w:rsid w:val="00CF071A"/>
    <w:rsid w:val="00D058B8"/>
    <w:rsid w:val="00D56C11"/>
    <w:rsid w:val="00D834A0"/>
    <w:rsid w:val="00D872DF"/>
    <w:rsid w:val="00D91E21"/>
    <w:rsid w:val="00DA7FCD"/>
    <w:rsid w:val="00E365E1"/>
    <w:rsid w:val="00E820A4"/>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DFBC0"/>
  <w15:chartTrackingRefBased/>
  <w15:docId w15:val="{2F1A8645-2798-4275-993D-3881C1F39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de-DE"/>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semiHidden/>
    <w:rsid w:val="00395FA1"/>
    <w:rPr>
      <w:b w:val="0"/>
      <w:vertAlign w:val="superscript"/>
    </w:rPr>
  </w:style>
  <w:style w:type="paragraph" w:styleId="FootnoteText">
    <w:name w:val="footnote text"/>
    <w:basedOn w:val="Normal"/>
    <w:link w:val="FootnoteTextChar"/>
    <w:semiHidden/>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semiHidden/>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3372C6"/>
    <w:pPr>
      <w:spacing w:before="480" w:after="240"/>
    </w:pPr>
  </w:style>
  <w:style w:type="paragraph" w:customStyle="1" w:styleId="NormalBold">
    <w:name w:val="NormalBold"/>
    <w:basedOn w:val="Normal"/>
    <w:rsid w:val="003372C6"/>
    <w:rPr>
      <w:b/>
    </w:rPr>
  </w:style>
  <w:style w:type="paragraph" w:customStyle="1" w:styleId="NormalHanging12a">
    <w:name w:val="NormalHanging12a"/>
    <w:basedOn w:val="Normal"/>
    <w:rsid w:val="003372C6"/>
    <w:pPr>
      <w:spacing w:after="240"/>
      <w:ind w:left="567" w:hanging="567"/>
    </w:pPr>
  </w:style>
  <w:style w:type="paragraph" w:styleId="Revision">
    <w:name w:val="Revision"/>
    <w:hidden/>
    <w:uiPriority w:val="99"/>
    <w:semiHidden/>
    <w:rsid w:val="00B30AC4"/>
    <w:rPr>
      <w:sz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221</Words>
  <Characters>1575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Start-EP-EF</dc:creator>
  <cp:keywords/>
  <cp:lastModifiedBy>Start-EP-EF</cp:lastModifiedBy>
  <cp:revision>2</cp:revision>
  <cp:lastPrinted>2004-11-19T15:42:00Z</cp:lastPrinted>
  <dcterms:created xsi:type="dcterms:W3CDTF">2026-05-19T11:31:00Z</dcterms:created>
  <dcterms:modified xsi:type="dcterms:W3CDTF">2026-05-19T11:31:00Z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A10-0130/2026</vt:lpwstr>
  </property>
  <property fmtid="{D5CDD505-2E9C-101B-9397-08002B2CF9AE}" pid="4" name="&lt;Type&gt;">
    <vt:lpwstr>RR</vt:lpwstr>
  </property>
</Properties>
</file>