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063DE9" w14:paraId="7FD89FC5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26EF8CD9" w14:textId="4C484461" w:rsidR="00751A4A" w:rsidRPr="00063DE9" w:rsidRDefault="000A2D06" w:rsidP="0010095E">
            <w:pPr>
              <w:pStyle w:val="EPName"/>
            </w:pPr>
            <w:r w:rsidRPr="00063DE9">
              <w:t>Parlament Europejski</w:t>
            </w:r>
          </w:p>
          <w:p w14:paraId="4EFB2FCE" w14:textId="77777777" w:rsidR="00751A4A" w:rsidRPr="00063DE9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063DE9">
              <w:t>2024</w:t>
            </w:r>
            <w:r w:rsidR="00817416" w:rsidRPr="00063DE9">
              <w:t>-202</w:t>
            </w:r>
            <w:r w:rsidRPr="00063DE9">
              <w:t>9</w:t>
            </w:r>
          </w:p>
        </w:tc>
        <w:tc>
          <w:tcPr>
            <w:tcW w:w="2268" w:type="dxa"/>
            <w:shd w:val="clear" w:color="auto" w:fill="auto"/>
          </w:tcPr>
          <w:p w14:paraId="1565DCE9" w14:textId="77777777" w:rsidR="00751A4A" w:rsidRPr="00063DE9" w:rsidRDefault="00187494" w:rsidP="0010095E">
            <w:pPr>
              <w:pStyle w:val="EPLogo"/>
            </w:pPr>
            <w:r w:rsidRPr="00063DE9">
              <w:rPr>
                <w:noProof/>
                <w:lang w:eastAsia="ja-JP"/>
              </w:rPr>
              <w:drawing>
                <wp:inline distT="0" distB="0" distL="0" distR="0" wp14:anchorId="1D8C76B4" wp14:editId="30B29B94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76538F" w14:textId="77777777" w:rsidR="00D058B8" w:rsidRPr="00063DE9" w:rsidRDefault="00D058B8" w:rsidP="004C5D52">
      <w:pPr>
        <w:pStyle w:val="LineTop"/>
      </w:pPr>
    </w:p>
    <w:p w14:paraId="3A706CB1" w14:textId="02CDE79A" w:rsidR="00680577" w:rsidRPr="00063DE9" w:rsidRDefault="000A2D06" w:rsidP="00680577">
      <w:pPr>
        <w:pStyle w:val="EPBodyTA1"/>
      </w:pPr>
      <w:r w:rsidRPr="00063DE9">
        <w:t>TEKSTY PRZYJĘTE</w:t>
      </w:r>
    </w:p>
    <w:p w14:paraId="060690AE" w14:textId="77777777" w:rsidR="00D058B8" w:rsidRPr="00063DE9" w:rsidRDefault="00D058B8" w:rsidP="00D058B8">
      <w:pPr>
        <w:pStyle w:val="LineBottom"/>
      </w:pPr>
    </w:p>
    <w:p w14:paraId="4270AFB8" w14:textId="12934E4D" w:rsidR="000A2D06" w:rsidRPr="00063DE9" w:rsidRDefault="000A2D06" w:rsidP="000A2D06">
      <w:pPr>
        <w:pStyle w:val="ATHeading1"/>
      </w:pPr>
      <w:bookmarkStart w:id="0" w:name="TANumber"/>
      <w:r w:rsidRPr="00063DE9">
        <w:t>P10_TA(2026)0</w:t>
      </w:r>
      <w:bookmarkEnd w:id="0"/>
      <w:r w:rsidR="00C729C3">
        <w:t>172</w:t>
      </w:r>
    </w:p>
    <w:p w14:paraId="344E3BC4" w14:textId="77777777" w:rsidR="000A2D06" w:rsidRPr="00063DE9" w:rsidRDefault="000A2D06" w:rsidP="000A2D06">
      <w:pPr>
        <w:pStyle w:val="ATHeading2"/>
      </w:pPr>
      <w:bookmarkStart w:id="1" w:name="title"/>
      <w:r w:rsidRPr="00063DE9">
        <w:t>Fundusz Badawczy Węgla i Stali: program badawczy oraz wieloletnie wytyczne techniczne i finansowe</w:t>
      </w:r>
      <w:bookmarkEnd w:id="1"/>
    </w:p>
    <w:p w14:paraId="17668207" w14:textId="77777777" w:rsidR="000A2D06" w:rsidRPr="00063DE9" w:rsidRDefault="000A2D06" w:rsidP="000A2D06">
      <w:pPr>
        <w:rPr>
          <w:i/>
          <w:vanish/>
        </w:rPr>
      </w:pPr>
      <w:r w:rsidRPr="00063DE9">
        <w:rPr>
          <w:i/>
        </w:rPr>
        <w:fldChar w:fldCharType="begin"/>
      </w:r>
      <w:r w:rsidRPr="00063DE9">
        <w:rPr>
          <w:i/>
        </w:rPr>
        <w:instrText xml:space="preserve"> TC"(</w:instrText>
      </w:r>
      <w:bookmarkStart w:id="2" w:name="DocNumber"/>
      <w:r w:rsidRPr="00063DE9">
        <w:rPr>
          <w:i/>
        </w:rPr>
        <w:instrText>A10-0130/2026</w:instrText>
      </w:r>
      <w:bookmarkEnd w:id="2"/>
      <w:r w:rsidRPr="00063DE9">
        <w:rPr>
          <w:i/>
        </w:rPr>
        <w:instrText xml:space="preserve"> - Sprawozdawca: Borys Budka)"\l3 \n&gt; \* MERGEFORMAT </w:instrText>
      </w:r>
      <w:r w:rsidRPr="00063DE9">
        <w:rPr>
          <w:i/>
        </w:rPr>
        <w:fldChar w:fldCharType="end"/>
      </w:r>
    </w:p>
    <w:p w14:paraId="40046D07" w14:textId="77777777" w:rsidR="000A2D06" w:rsidRPr="00063DE9" w:rsidRDefault="000A2D06" w:rsidP="000A2D06">
      <w:pPr>
        <w:rPr>
          <w:vanish/>
        </w:rPr>
      </w:pPr>
      <w:bookmarkStart w:id="3" w:name="Commission"/>
      <w:r w:rsidRPr="00063DE9">
        <w:rPr>
          <w:vanish/>
        </w:rPr>
        <w:t>Komisja Przemysłu, Badań Naukowych i Energii</w:t>
      </w:r>
      <w:bookmarkEnd w:id="3"/>
    </w:p>
    <w:p w14:paraId="203F1BAB" w14:textId="77777777" w:rsidR="000A2D06" w:rsidRPr="00063DE9" w:rsidRDefault="000A2D06" w:rsidP="000A2D06">
      <w:pPr>
        <w:rPr>
          <w:vanish/>
        </w:rPr>
      </w:pPr>
      <w:bookmarkStart w:id="4" w:name="PE"/>
      <w:r w:rsidRPr="00063DE9">
        <w:rPr>
          <w:vanish/>
        </w:rPr>
        <w:t>PE785.328</w:t>
      </w:r>
      <w:bookmarkEnd w:id="4"/>
    </w:p>
    <w:p w14:paraId="29222070" w14:textId="3BEA5CFE" w:rsidR="000A2D06" w:rsidRPr="00063DE9" w:rsidRDefault="000A2D06" w:rsidP="000A2D06">
      <w:pPr>
        <w:pStyle w:val="ATHeading3"/>
      </w:pPr>
      <w:bookmarkStart w:id="5" w:name="Sujet"/>
      <w:r w:rsidRPr="00063DE9">
        <w:t xml:space="preserve">Rezolucja ustawodawcza Parlamentu Europejskiego z dnia </w:t>
      </w:r>
      <w:r w:rsidR="008565E8">
        <w:t>19 maja</w:t>
      </w:r>
      <w:r w:rsidRPr="00063DE9">
        <w:t xml:space="preserve"> 2026 r. w sprawie projektu decyzji Rady w sprawie przyjęcia Programu badawczego Funduszu Badawczego Węgla i Stali, wieloletnich wytycznych technicznych dotyczących tego programu i wieloletnich wytycznych finansowych dotyczących zarządzania majątkiem Funduszu Badawczego Węgla i Stali oraz uchylającej decyzje 2003/77/WE i 2008/376/WE</w:t>
      </w:r>
      <w:bookmarkEnd w:id="5"/>
      <w:r w:rsidRPr="00063DE9">
        <w:t xml:space="preserve"> </w:t>
      </w:r>
      <w:bookmarkStart w:id="6" w:name="References"/>
      <w:r w:rsidRPr="00063DE9">
        <w:t>(06417/2026 – C10-0063/2026 – 2025/0398(NLE))</w:t>
      </w:r>
      <w:bookmarkEnd w:id="6"/>
    </w:p>
    <w:p w14:paraId="2BADE3AD" w14:textId="77777777" w:rsidR="00036DEE" w:rsidRPr="00063DE9" w:rsidRDefault="00036DEE" w:rsidP="00036DEE">
      <w:pPr>
        <w:pStyle w:val="NormalBold"/>
      </w:pPr>
      <w:r w:rsidRPr="00063DE9">
        <w:t>(Konsultacja)</w:t>
      </w:r>
    </w:p>
    <w:p w14:paraId="49042EB3" w14:textId="77777777" w:rsidR="00036DEE" w:rsidRPr="00063DE9" w:rsidRDefault="00036DEE" w:rsidP="00036DEE">
      <w:pPr>
        <w:pStyle w:val="EPComma"/>
      </w:pPr>
      <w:r w:rsidRPr="00063DE9">
        <w:rPr>
          <w:i/>
          <w:iCs/>
        </w:rPr>
        <w:t>Parlament Europejski,</w:t>
      </w:r>
      <w:r w:rsidRPr="00063DE9">
        <w:t xml:space="preserve"> </w:t>
      </w:r>
    </w:p>
    <w:p w14:paraId="4080747A" w14:textId="77777777" w:rsidR="00036DEE" w:rsidRPr="00063DE9" w:rsidRDefault="00036DEE" w:rsidP="00036DEE">
      <w:pPr>
        <w:pStyle w:val="NormalHanging12a"/>
      </w:pPr>
      <w:r w:rsidRPr="00063DE9">
        <w:t>–</w:t>
      </w:r>
      <w:r w:rsidRPr="00063DE9">
        <w:tab/>
        <w:t>uwzględniając projekt Rady (06417/2026),</w:t>
      </w:r>
    </w:p>
    <w:p w14:paraId="1B0131EE" w14:textId="22E8BD75" w:rsidR="00036DEE" w:rsidRPr="00063DE9" w:rsidRDefault="00036DEE" w:rsidP="00036DEE">
      <w:pPr>
        <w:pStyle w:val="NormalHanging12a"/>
      </w:pPr>
      <w:r w:rsidRPr="00063DE9">
        <w:t>–</w:t>
      </w:r>
      <w:r w:rsidRPr="00063DE9">
        <w:tab/>
        <w:t xml:space="preserve">uwzględniając art. 2 ust. 2 </w:t>
      </w:r>
      <w:r w:rsidR="00146B18" w:rsidRPr="00063DE9">
        <w:t xml:space="preserve">Protokołu nr 37 w sprawie skutków finansowych wygaśnięcia Traktatu </w:t>
      </w:r>
      <w:proofErr w:type="spellStart"/>
      <w:r w:rsidR="00146B18" w:rsidRPr="00063DE9">
        <w:t>EWWiS</w:t>
      </w:r>
      <w:proofErr w:type="spellEnd"/>
      <w:r w:rsidR="00146B18" w:rsidRPr="00063DE9">
        <w:t xml:space="preserve"> oraz w sprawie Funduszu Badawczego Węgla i Stali, </w:t>
      </w:r>
      <w:r w:rsidRPr="00063DE9">
        <w:t>załączonego do Traktatu o Unii Europejskiej i Traktatu o funkcjonowaniu Unii Europejskiej, zgodnie z którym Rada skonsultowała się z Parlamentem (C10-0063/2026),</w:t>
      </w:r>
    </w:p>
    <w:p w14:paraId="17E5477D" w14:textId="77777777" w:rsidR="00036DEE" w:rsidRPr="00063DE9" w:rsidRDefault="00036DEE" w:rsidP="00036DEE">
      <w:pPr>
        <w:pStyle w:val="NormalHanging12a"/>
      </w:pPr>
      <w:r w:rsidRPr="00063DE9">
        <w:t>–</w:t>
      </w:r>
      <w:r w:rsidRPr="00063DE9">
        <w:tab/>
        <w:t>uwzględniając art. 84 Regulaminu,</w:t>
      </w:r>
    </w:p>
    <w:p w14:paraId="51F43996" w14:textId="77777777" w:rsidR="00036DEE" w:rsidRPr="00063DE9" w:rsidRDefault="00036DEE" w:rsidP="00036DEE">
      <w:pPr>
        <w:pStyle w:val="NormalHanging12a"/>
      </w:pPr>
      <w:r w:rsidRPr="00063DE9">
        <w:t>–</w:t>
      </w:r>
      <w:r w:rsidRPr="00063DE9">
        <w:tab/>
        <w:t>uwzględniając sprawozdanie Komisji Przemysłu, Badań Naukowych i Energii (A10-0130/2026),</w:t>
      </w:r>
    </w:p>
    <w:p w14:paraId="21520BA8" w14:textId="77777777" w:rsidR="00036DEE" w:rsidRPr="00063DE9" w:rsidRDefault="00036DEE" w:rsidP="00036DEE">
      <w:pPr>
        <w:pStyle w:val="NormalHanging12a"/>
      </w:pPr>
      <w:r w:rsidRPr="00063DE9">
        <w:t>1.</w:t>
      </w:r>
      <w:r w:rsidRPr="00063DE9">
        <w:tab/>
        <w:t>zatwierdza projekt Rady;</w:t>
      </w:r>
    </w:p>
    <w:p w14:paraId="6395EF8A" w14:textId="77777777" w:rsidR="00036DEE" w:rsidRPr="00063DE9" w:rsidRDefault="00036DEE" w:rsidP="00036DEE">
      <w:pPr>
        <w:pStyle w:val="NormalHanging12a"/>
      </w:pPr>
      <w:r w:rsidRPr="00063DE9">
        <w:t>2.</w:t>
      </w:r>
      <w:r w:rsidRPr="00063DE9">
        <w:tab/>
        <w:t>zwraca się do Rady o poinformowanie go, jeśli uzna ona za stosowne odejście od tekstu przyjętego przez Parlament;</w:t>
      </w:r>
    </w:p>
    <w:p w14:paraId="0A13743A" w14:textId="77777777" w:rsidR="00036DEE" w:rsidRPr="00063DE9" w:rsidRDefault="00036DEE" w:rsidP="00036DEE">
      <w:pPr>
        <w:pStyle w:val="NormalHanging12a"/>
      </w:pPr>
      <w:r w:rsidRPr="00063DE9">
        <w:t>3.</w:t>
      </w:r>
      <w:r w:rsidRPr="00063DE9">
        <w:tab/>
        <w:t>zwraca się do Rady o ponowne skonsultowanie się z Parlamentem, jeśli uzna ona za stosowne wprowadzenie znaczących zmian do tekstu przyjętego przez Parlament;</w:t>
      </w:r>
    </w:p>
    <w:p w14:paraId="6F1A9E27" w14:textId="382F988B" w:rsidR="00E365E1" w:rsidRPr="00063DE9" w:rsidRDefault="00036DEE" w:rsidP="00C729C3">
      <w:pPr>
        <w:pStyle w:val="NormalHanging12a"/>
      </w:pPr>
      <w:r w:rsidRPr="00063DE9">
        <w:t>4.</w:t>
      </w:r>
      <w:r w:rsidRPr="00063DE9">
        <w:tab/>
        <w:t>zobowiązuje swoją przewodniczącą do przekazania stanowiska Parlamentu Radzie i Komisji.</w:t>
      </w:r>
    </w:p>
    <w:sectPr w:rsidR="00E365E1" w:rsidRPr="00063DE9" w:rsidSect="00063D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0715F" w14:textId="77777777" w:rsidR="000A2D06" w:rsidRPr="00063DE9" w:rsidRDefault="000A2D06">
      <w:r w:rsidRPr="00063DE9">
        <w:separator/>
      </w:r>
    </w:p>
  </w:endnote>
  <w:endnote w:type="continuationSeparator" w:id="0">
    <w:p w14:paraId="540A9364" w14:textId="77777777" w:rsidR="000A2D06" w:rsidRPr="00063DE9" w:rsidRDefault="000A2D06">
      <w:r w:rsidRPr="00063D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0BE1A" w14:textId="77777777" w:rsidR="00064002" w:rsidRPr="00063DE9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50DB5" w14:textId="77777777" w:rsidR="00064002" w:rsidRPr="00063DE9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3A1C5" w14:textId="77777777" w:rsidR="00064002" w:rsidRPr="00063DE9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1B8CB" w14:textId="77777777" w:rsidR="000A2D06" w:rsidRPr="00063DE9" w:rsidRDefault="000A2D06">
      <w:r w:rsidRPr="00063DE9">
        <w:separator/>
      </w:r>
    </w:p>
  </w:footnote>
  <w:footnote w:type="continuationSeparator" w:id="0">
    <w:p w14:paraId="18D29B3B" w14:textId="77777777" w:rsidR="000A2D06" w:rsidRPr="00063DE9" w:rsidRDefault="000A2D06">
      <w:r w:rsidRPr="00063DE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BC88C" w14:textId="77777777" w:rsidR="00064002" w:rsidRPr="00063DE9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71B52" w14:textId="77777777" w:rsidR="00064002" w:rsidRPr="00063DE9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DE476" w14:textId="77777777" w:rsidR="00064002" w:rsidRPr="00063DE9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1895312191">
    <w:abstractNumId w:val="9"/>
  </w:num>
  <w:num w:numId="2" w16cid:durableId="749035442">
    <w:abstractNumId w:val="9"/>
  </w:num>
  <w:num w:numId="3" w16cid:durableId="1006521242">
    <w:abstractNumId w:val="7"/>
  </w:num>
  <w:num w:numId="4" w16cid:durableId="455830743">
    <w:abstractNumId w:val="7"/>
  </w:num>
  <w:num w:numId="5" w16cid:durableId="39599476">
    <w:abstractNumId w:val="6"/>
  </w:num>
  <w:num w:numId="6" w16cid:durableId="683937459">
    <w:abstractNumId w:val="6"/>
  </w:num>
  <w:num w:numId="7" w16cid:durableId="1108810701">
    <w:abstractNumId w:val="5"/>
  </w:num>
  <w:num w:numId="8" w16cid:durableId="1467966471">
    <w:abstractNumId w:val="5"/>
  </w:num>
  <w:num w:numId="9" w16cid:durableId="984775044">
    <w:abstractNumId w:val="4"/>
  </w:num>
  <w:num w:numId="10" w16cid:durableId="1682393258">
    <w:abstractNumId w:val="4"/>
  </w:num>
  <w:num w:numId="11" w16cid:durableId="785469811">
    <w:abstractNumId w:val="8"/>
  </w:num>
  <w:num w:numId="12" w16cid:durableId="1535146562">
    <w:abstractNumId w:val="8"/>
  </w:num>
  <w:num w:numId="13" w16cid:durableId="1526405671">
    <w:abstractNumId w:val="3"/>
  </w:num>
  <w:num w:numId="14" w16cid:durableId="130290579">
    <w:abstractNumId w:val="3"/>
  </w:num>
  <w:num w:numId="15" w16cid:durableId="1040327774">
    <w:abstractNumId w:val="2"/>
  </w:num>
  <w:num w:numId="16" w16cid:durableId="239102684">
    <w:abstractNumId w:val="2"/>
  </w:num>
  <w:num w:numId="17" w16cid:durableId="1613323710">
    <w:abstractNumId w:val="1"/>
  </w:num>
  <w:num w:numId="18" w16cid:durableId="2090611035">
    <w:abstractNumId w:val="1"/>
  </w:num>
  <w:num w:numId="19" w16cid:durableId="326203137">
    <w:abstractNumId w:val="0"/>
  </w:num>
  <w:num w:numId="20" w16cid:durableId="958493238">
    <w:abstractNumId w:val="0"/>
  </w:num>
  <w:num w:numId="21" w16cid:durableId="1775664928">
    <w:abstractNumId w:val="9"/>
  </w:num>
  <w:num w:numId="22" w16cid:durableId="1254390275">
    <w:abstractNumId w:val="7"/>
  </w:num>
  <w:num w:numId="23" w16cid:durableId="672800310">
    <w:abstractNumId w:val="6"/>
  </w:num>
  <w:num w:numId="24" w16cid:durableId="1480340155">
    <w:abstractNumId w:val="5"/>
  </w:num>
  <w:num w:numId="25" w16cid:durableId="470025324">
    <w:abstractNumId w:val="4"/>
  </w:num>
  <w:num w:numId="26" w16cid:durableId="1562448524">
    <w:abstractNumId w:val="8"/>
  </w:num>
  <w:num w:numId="27" w16cid:durableId="449278020">
    <w:abstractNumId w:val="3"/>
  </w:num>
  <w:num w:numId="28" w16cid:durableId="63769351">
    <w:abstractNumId w:val="2"/>
  </w:num>
  <w:num w:numId="29" w16cid:durableId="1537815507">
    <w:abstractNumId w:val="1"/>
  </w:num>
  <w:num w:numId="30" w16cid:durableId="1830170068">
    <w:abstractNumId w:val="0"/>
  </w:num>
  <w:num w:numId="31" w16cid:durableId="2106227878">
    <w:abstractNumId w:val="9"/>
  </w:num>
  <w:num w:numId="32" w16cid:durableId="529685177">
    <w:abstractNumId w:val="7"/>
  </w:num>
  <w:num w:numId="33" w16cid:durableId="406193321">
    <w:abstractNumId w:val="6"/>
  </w:num>
  <w:num w:numId="34" w16cid:durableId="110907830">
    <w:abstractNumId w:val="5"/>
  </w:num>
  <w:num w:numId="35" w16cid:durableId="960575299">
    <w:abstractNumId w:val="4"/>
  </w:num>
  <w:num w:numId="36" w16cid:durableId="2052075108">
    <w:abstractNumId w:val="8"/>
  </w:num>
  <w:num w:numId="37" w16cid:durableId="809713643">
    <w:abstractNumId w:val="3"/>
  </w:num>
  <w:num w:numId="38" w16cid:durableId="1086339900">
    <w:abstractNumId w:val="2"/>
  </w:num>
  <w:num w:numId="39" w16cid:durableId="2010063328">
    <w:abstractNumId w:val="1"/>
  </w:num>
  <w:num w:numId="40" w16cid:durableId="748884661">
    <w:abstractNumId w:val="0"/>
  </w:num>
  <w:num w:numId="41" w16cid:durableId="461120354">
    <w:abstractNumId w:val="10"/>
  </w:num>
  <w:num w:numId="42" w16cid:durableId="2121341159">
    <w:abstractNumId w:val="10"/>
  </w:num>
  <w:num w:numId="43" w16cid:durableId="1031225010">
    <w:abstractNumId w:val="10"/>
  </w:num>
  <w:num w:numId="44" w16cid:durableId="13561328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docse" w:val="A10-0130/2026"/>
    <w:docVar w:name="dvlangue" w:val="PL"/>
    <w:docVar w:name="dvnumam" w:val="0"/>
    <w:docVar w:name="dvpe" w:val="785.328"/>
    <w:docVar w:name="dvrapporteur" w:val="Sprawozdawca: "/>
    <w:docVar w:name="dvstar" w:val="*"/>
    <w:docVar w:name="dvtitre" w:val="Rezolucja ustawodawcza Parlamentu Europejskiego z dnia  2026 r. w sprawie projektu decyzji Rady w sprawie przyjęcia Programu badawczego Funduszu Badawczego Węgla i Stali, wieloletnich wytycznych technicznych dotyczących tego programu i wieloletnich wytycznych finansowych dotyczących zarządzania majątkiem Funduszu Badawczego Węgla i Stali oraz uchylającej decyzje 2003/77/WE i 2008/376/WE(06417/2026 – C10-0063/2026 – 2025/0398(NLE))"/>
  </w:docVars>
  <w:rsids>
    <w:rsidRoot w:val="000A2D06"/>
    <w:rsid w:val="00002272"/>
    <w:rsid w:val="00013CA6"/>
    <w:rsid w:val="00036DEE"/>
    <w:rsid w:val="00063DE9"/>
    <w:rsid w:val="00064002"/>
    <w:rsid w:val="000677B9"/>
    <w:rsid w:val="000831BA"/>
    <w:rsid w:val="000A2D06"/>
    <w:rsid w:val="000A42CC"/>
    <w:rsid w:val="000E7DD9"/>
    <w:rsid w:val="0010095E"/>
    <w:rsid w:val="00125B37"/>
    <w:rsid w:val="00146B18"/>
    <w:rsid w:val="00187494"/>
    <w:rsid w:val="001F32AE"/>
    <w:rsid w:val="002767FF"/>
    <w:rsid w:val="002B18FE"/>
    <w:rsid w:val="002B5493"/>
    <w:rsid w:val="00343214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85B22"/>
    <w:rsid w:val="005C2568"/>
    <w:rsid w:val="005F1B17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565E8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A1687D"/>
    <w:rsid w:val="00A43E52"/>
    <w:rsid w:val="00A4678D"/>
    <w:rsid w:val="00A778C7"/>
    <w:rsid w:val="00AB441E"/>
    <w:rsid w:val="00AB6293"/>
    <w:rsid w:val="00AE0928"/>
    <w:rsid w:val="00AF3B82"/>
    <w:rsid w:val="00AF5279"/>
    <w:rsid w:val="00B12E95"/>
    <w:rsid w:val="00B22876"/>
    <w:rsid w:val="00B558F0"/>
    <w:rsid w:val="00BD48FE"/>
    <w:rsid w:val="00BD7BD8"/>
    <w:rsid w:val="00BE6ADC"/>
    <w:rsid w:val="00C05BFE"/>
    <w:rsid w:val="00C23CD4"/>
    <w:rsid w:val="00C61C0C"/>
    <w:rsid w:val="00C729C3"/>
    <w:rsid w:val="00C91535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A2A19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59A468"/>
  <w15:chartTrackingRefBased/>
  <w15:docId w15:val="{4EA5A803-837C-44C2-BA1D-E8A2C91ED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pl-PL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Comma">
    <w:name w:val="EPComma"/>
    <w:basedOn w:val="Normal"/>
    <w:rsid w:val="00036DEE"/>
    <w:pPr>
      <w:spacing w:before="480" w:after="240"/>
    </w:pPr>
  </w:style>
  <w:style w:type="paragraph" w:customStyle="1" w:styleId="NormalBold">
    <w:name w:val="NormalBold"/>
    <w:basedOn w:val="Normal"/>
    <w:rsid w:val="00036DEE"/>
    <w:rPr>
      <w:b/>
    </w:rPr>
  </w:style>
  <w:style w:type="paragraph" w:customStyle="1" w:styleId="NormalHanging12a">
    <w:name w:val="NormalHanging12a"/>
    <w:basedOn w:val="Normal"/>
    <w:rsid w:val="00036DEE"/>
    <w:pPr>
      <w:spacing w:after="240"/>
      <w:ind w:left="567" w:hanging="567"/>
    </w:pPr>
  </w:style>
  <w:style w:type="paragraph" w:styleId="Revision">
    <w:name w:val="Revision"/>
    <w:hidden/>
    <w:uiPriority w:val="99"/>
    <w:semiHidden/>
    <w:rsid w:val="00146B18"/>
    <w:rPr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3638B-3BDB-408A-AEAA-BCE6197A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ZALESKI Tomasz</dc:creator>
  <cp:keywords/>
  <cp:lastModifiedBy>ZALESKI Tomasz</cp:lastModifiedBy>
  <cp:revision>2</cp:revision>
  <cp:lastPrinted>2004-11-19T15:42:00Z</cp:lastPrinted>
  <dcterms:created xsi:type="dcterms:W3CDTF">2026-05-19T11:38:00Z</dcterms:created>
  <dcterms:modified xsi:type="dcterms:W3CDTF">2026-05-19T11:38:00Z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A10-0130/2026</vt:lpwstr>
  </property>
  <property fmtid="{D5CDD505-2E9C-101B-9397-08002B2CF9AE}" pid="4" name="&lt;Type&gt;">
    <vt:lpwstr>RR</vt:lpwstr>
  </property>
</Properties>
</file>