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751A4A" w:rsidRPr="002272C7" w14:paraId="1C208C31" w14:textId="77777777" w:rsidTr="0010095E">
        <w:trPr>
          <w:trHeight w:hRule="exact" w:val="1418"/>
        </w:trPr>
        <w:tc>
          <w:tcPr>
            <w:tcW w:w="6804" w:type="dxa"/>
            <w:shd w:val="clear" w:color="auto" w:fill="auto"/>
            <w:vAlign w:val="center"/>
          </w:tcPr>
          <w:p w14:paraId="7A12FD79" w14:textId="77777777" w:rsidR="00751A4A" w:rsidRPr="002272C7" w:rsidRDefault="006B580F" w:rsidP="0010095E">
            <w:pPr>
              <w:pStyle w:val="EPName"/>
            </w:pPr>
            <w:r w:rsidRPr="002272C7">
              <w:t>Parlamentul European</w:t>
            </w:r>
          </w:p>
          <w:p w14:paraId="45931127" w14:textId="77777777" w:rsidR="00751A4A" w:rsidRPr="002272C7" w:rsidRDefault="005F1B17" w:rsidP="005F1B17">
            <w:pPr>
              <w:pStyle w:val="EPTerm"/>
              <w:rPr>
                <w:rStyle w:val="HideTWBExt"/>
                <w:noProof w:val="0"/>
                <w:vanish w:val="0"/>
                <w:color w:val="auto"/>
              </w:rPr>
            </w:pPr>
            <w:r w:rsidRPr="002272C7">
              <w:t>2024</w:t>
            </w:r>
            <w:r w:rsidR="00817416" w:rsidRPr="002272C7">
              <w:t>-202</w:t>
            </w:r>
            <w:r w:rsidRPr="002272C7">
              <w:t>9</w:t>
            </w:r>
          </w:p>
        </w:tc>
        <w:tc>
          <w:tcPr>
            <w:tcW w:w="2268" w:type="dxa"/>
            <w:shd w:val="clear" w:color="auto" w:fill="auto"/>
          </w:tcPr>
          <w:p w14:paraId="3605EB4C" w14:textId="77777777" w:rsidR="00751A4A" w:rsidRPr="002272C7" w:rsidRDefault="00187494" w:rsidP="0010095E">
            <w:pPr>
              <w:pStyle w:val="EPLogo"/>
            </w:pPr>
            <w:r w:rsidRPr="002272C7">
              <w:rPr>
                <w:noProof/>
                <w:lang w:eastAsia="ja-JP"/>
              </w:rPr>
              <w:drawing>
                <wp:inline distT="0" distB="0" distL="0" distR="0" wp14:anchorId="06603F6D" wp14:editId="356DDFC9">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27AEF584" w14:textId="77777777" w:rsidR="00D058B8" w:rsidRPr="002272C7" w:rsidRDefault="00D058B8" w:rsidP="004C5D52">
      <w:pPr>
        <w:pStyle w:val="LineTop"/>
      </w:pPr>
    </w:p>
    <w:p w14:paraId="7E0D87E4" w14:textId="77777777" w:rsidR="00680577" w:rsidRPr="002272C7" w:rsidRDefault="006B580F" w:rsidP="00680577">
      <w:pPr>
        <w:pStyle w:val="EPBodyTA1"/>
      </w:pPr>
      <w:r w:rsidRPr="002272C7">
        <w:t>TEXTE ADOPTATE</w:t>
      </w:r>
    </w:p>
    <w:p w14:paraId="682325D8" w14:textId="77777777" w:rsidR="00D058B8" w:rsidRPr="002272C7" w:rsidRDefault="00D058B8" w:rsidP="00D058B8">
      <w:pPr>
        <w:pStyle w:val="LineBottom"/>
      </w:pPr>
    </w:p>
    <w:p w14:paraId="276FBE97" w14:textId="1DD062CE" w:rsidR="006B580F" w:rsidRPr="002272C7" w:rsidRDefault="006B580F" w:rsidP="006B580F">
      <w:pPr>
        <w:pStyle w:val="ATHeading1"/>
      </w:pPr>
      <w:bookmarkStart w:id="0" w:name="TANumber"/>
      <w:r w:rsidRPr="002272C7">
        <w:t>P10_TA(2026)0</w:t>
      </w:r>
      <w:r w:rsidR="002272C7" w:rsidRPr="002272C7">
        <w:t>172</w:t>
      </w:r>
      <w:bookmarkEnd w:id="0"/>
    </w:p>
    <w:p w14:paraId="04EF68A5" w14:textId="77777777" w:rsidR="006B580F" w:rsidRPr="002272C7" w:rsidRDefault="006B580F" w:rsidP="006B580F">
      <w:pPr>
        <w:pStyle w:val="ATHeading2"/>
      </w:pPr>
      <w:bookmarkStart w:id="1" w:name="title"/>
      <w:r w:rsidRPr="002272C7">
        <w:t>Fondul de cercetare pentru cărbune și oțel: programul de cercetare și orientările tehnice și financiare multianuale</w:t>
      </w:r>
      <w:bookmarkEnd w:id="1"/>
    </w:p>
    <w:p w14:paraId="6F8E47D9" w14:textId="77777777" w:rsidR="006B580F" w:rsidRPr="002272C7" w:rsidRDefault="006B580F" w:rsidP="006B580F">
      <w:pPr>
        <w:rPr>
          <w:i/>
          <w:vanish/>
        </w:rPr>
      </w:pPr>
      <w:r w:rsidRPr="002272C7">
        <w:rPr>
          <w:i/>
        </w:rPr>
        <w:fldChar w:fldCharType="begin"/>
      </w:r>
      <w:r w:rsidRPr="002272C7">
        <w:rPr>
          <w:i/>
        </w:rPr>
        <w:instrText xml:space="preserve"> TC"(</w:instrText>
      </w:r>
      <w:bookmarkStart w:id="2" w:name="DocNumber"/>
      <w:r w:rsidRPr="002272C7">
        <w:rPr>
          <w:i/>
        </w:rPr>
        <w:instrText>A10-0130/2026</w:instrText>
      </w:r>
      <w:bookmarkEnd w:id="2"/>
      <w:r w:rsidRPr="002272C7">
        <w:rPr>
          <w:i/>
        </w:rPr>
        <w:instrText xml:space="preserve"> - Raportor: </w:instrText>
      </w:r>
      <w:proofErr w:type="spellStart"/>
      <w:r w:rsidRPr="002272C7">
        <w:rPr>
          <w:i/>
        </w:rPr>
        <w:instrText>Borys</w:instrText>
      </w:r>
      <w:proofErr w:type="spellEnd"/>
      <w:r w:rsidRPr="002272C7">
        <w:rPr>
          <w:i/>
        </w:rPr>
        <w:instrText xml:space="preserve"> </w:instrText>
      </w:r>
      <w:proofErr w:type="spellStart"/>
      <w:r w:rsidRPr="002272C7">
        <w:rPr>
          <w:i/>
        </w:rPr>
        <w:instrText>Budka</w:instrText>
      </w:r>
      <w:proofErr w:type="spellEnd"/>
      <w:r w:rsidRPr="002272C7">
        <w:rPr>
          <w:i/>
        </w:rPr>
        <w:instrText xml:space="preserve">)"\l3 \n&gt; \* MERGEFORMAT </w:instrText>
      </w:r>
      <w:r w:rsidRPr="002272C7">
        <w:rPr>
          <w:i/>
        </w:rPr>
        <w:fldChar w:fldCharType="end"/>
      </w:r>
    </w:p>
    <w:p w14:paraId="40673BBB" w14:textId="77777777" w:rsidR="006B580F" w:rsidRPr="002272C7" w:rsidRDefault="006B580F" w:rsidP="006B580F">
      <w:pPr>
        <w:rPr>
          <w:vanish/>
        </w:rPr>
      </w:pPr>
      <w:bookmarkStart w:id="3" w:name="Commission"/>
      <w:r w:rsidRPr="002272C7">
        <w:rPr>
          <w:vanish/>
        </w:rPr>
        <w:t>Comisia pentru industrie, cercetare și energie</w:t>
      </w:r>
      <w:bookmarkEnd w:id="3"/>
    </w:p>
    <w:p w14:paraId="536B3DFD" w14:textId="77777777" w:rsidR="006B580F" w:rsidRPr="002272C7" w:rsidRDefault="006B580F" w:rsidP="006B580F">
      <w:pPr>
        <w:rPr>
          <w:vanish/>
        </w:rPr>
      </w:pPr>
      <w:bookmarkStart w:id="4" w:name="PE"/>
      <w:r w:rsidRPr="002272C7">
        <w:rPr>
          <w:vanish/>
        </w:rPr>
        <w:t>PE785.328</w:t>
      </w:r>
      <w:bookmarkEnd w:id="4"/>
    </w:p>
    <w:p w14:paraId="5435F092" w14:textId="77777777" w:rsidR="006B580F" w:rsidRPr="002272C7" w:rsidRDefault="006B580F" w:rsidP="006B580F">
      <w:pPr>
        <w:pStyle w:val="ATHeading3"/>
      </w:pPr>
      <w:bookmarkStart w:id="5" w:name="Sujet"/>
      <w:r w:rsidRPr="002272C7">
        <w:t>Rezoluția legislativă a Parlamentului European din 19 mai 2026 referitoare la proiectul de decizie a Consiliului privind adoptarea programului de cercetare al Fondului de cercetare pentru cărbune și oțel, privind orientările tehnice multianuale pentru acest program, privind orientările financiare multianuale pentru gestionarea activelor Fondului de cercetare pentru cărbune și oțel și de abrogare a Deciziilor 2003/77/CE și 2008/376/CE</w:t>
      </w:r>
      <w:bookmarkEnd w:id="5"/>
      <w:r w:rsidRPr="002272C7">
        <w:t xml:space="preserve"> </w:t>
      </w:r>
      <w:bookmarkStart w:id="6" w:name="References"/>
      <w:r w:rsidRPr="002272C7">
        <w:t>(06417/2026 – C10-0063/2026 – 2025/0398(NLE))</w:t>
      </w:r>
      <w:bookmarkEnd w:id="6"/>
    </w:p>
    <w:p w14:paraId="76B4E332" w14:textId="77777777" w:rsidR="006D5D2D" w:rsidRPr="002272C7" w:rsidRDefault="006D5D2D" w:rsidP="006D5D2D">
      <w:pPr>
        <w:pStyle w:val="NormalBold"/>
      </w:pPr>
      <w:r w:rsidRPr="002272C7">
        <w:t>(Procedura de consultare)</w:t>
      </w:r>
    </w:p>
    <w:p w14:paraId="147CEFD3" w14:textId="77777777" w:rsidR="006D5D2D" w:rsidRPr="002272C7" w:rsidRDefault="006D5D2D" w:rsidP="006D5D2D">
      <w:pPr>
        <w:pStyle w:val="EPComma"/>
      </w:pPr>
      <w:r w:rsidRPr="002272C7">
        <w:rPr>
          <w:i/>
        </w:rPr>
        <w:t>Parlamentul European</w:t>
      </w:r>
      <w:r w:rsidRPr="002272C7">
        <w:t>,</w:t>
      </w:r>
    </w:p>
    <w:p w14:paraId="18093278" w14:textId="77777777" w:rsidR="006D5D2D" w:rsidRPr="002272C7" w:rsidRDefault="006D5D2D" w:rsidP="006D5D2D">
      <w:pPr>
        <w:pStyle w:val="NormalHanging12a"/>
      </w:pPr>
      <w:r w:rsidRPr="002272C7">
        <w:t>–</w:t>
      </w:r>
      <w:r w:rsidRPr="002272C7">
        <w:tab/>
        <w:t>având în vedere proiectul Consiliului (06417/2026),</w:t>
      </w:r>
    </w:p>
    <w:p w14:paraId="33E1DDA4" w14:textId="0D03AC21" w:rsidR="006D5D2D" w:rsidRPr="002272C7" w:rsidRDefault="006D5D2D" w:rsidP="006D5D2D">
      <w:pPr>
        <w:pStyle w:val="NormalHanging12a"/>
      </w:pPr>
      <w:r w:rsidRPr="002272C7">
        <w:t>–</w:t>
      </w:r>
      <w:r w:rsidRPr="002272C7">
        <w:tab/>
        <w:t xml:space="preserve">având în vedere articolul 2 al doilea paragraf din Protocolul nr. 37 </w:t>
      </w:r>
      <w:r w:rsidR="00214851" w:rsidRPr="002272C7">
        <w:t xml:space="preserve">referitor la consecințele financiare ale expirării Tratatului CECO și la Fondul de cercetare pentru cărbune și oțel, </w:t>
      </w:r>
      <w:r w:rsidRPr="002272C7">
        <w:t>anexat la Tratatul privind Uniunea Europeană și la Tratatul privind funcționarea Uniunii Europene, în temeiul căruia a fost consultat de către Consiliu (C10-0063/2026),</w:t>
      </w:r>
    </w:p>
    <w:p w14:paraId="7B00B152" w14:textId="77777777" w:rsidR="006D5D2D" w:rsidRPr="002272C7" w:rsidRDefault="006D5D2D" w:rsidP="006D5D2D">
      <w:pPr>
        <w:pStyle w:val="NormalHanging12a"/>
      </w:pPr>
      <w:r w:rsidRPr="002272C7">
        <w:t>–</w:t>
      </w:r>
      <w:r w:rsidRPr="002272C7">
        <w:tab/>
        <w:t>având în vedere articolul 84 din Regulamentul său de procedură,</w:t>
      </w:r>
    </w:p>
    <w:p w14:paraId="649F8156" w14:textId="77777777" w:rsidR="006D5D2D" w:rsidRPr="002272C7" w:rsidRDefault="006D5D2D" w:rsidP="006D5D2D">
      <w:pPr>
        <w:pStyle w:val="NormalHanging12a"/>
      </w:pPr>
      <w:r w:rsidRPr="002272C7">
        <w:t>–</w:t>
      </w:r>
      <w:r w:rsidRPr="002272C7">
        <w:tab/>
        <w:t>având în vedere raportul Comisiei pentru industrie, cercetare și energie (A10-0130/2026),</w:t>
      </w:r>
    </w:p>
    <w:p w14:paraId="5631A578" w14:textId="77777777" w:rsidR="006D5D2D" w:rsidRPr="002272C7" w:rsidRDefault="006D5D2D" w:rsidP="006D5D2D">
      <w:pPr>
        <w:pStyle w:val="NormalHanging12a"/>
      </w:pPr>
      <w:r w:rsidRPr="002272C7">
        <w:t>1.</w:t>
      </w:r>
      <w:r w:rsidRPr="002272C7">
        <w:tab/>
        <w:t>aprobă proiectul Consiliului;</w:t>
      </w:r>
    </w:p>
    <w:p w14:paraId="49A5D5A5" w14:textId="77777777" w:rsidR="006D5D2D" w:rsidRPr="002272C7" w:rsidRDefault="006D5D2D" w:rsidP="006D5D2D">
      <w:pPr>
        <w:pStyle w:val="NormalHanging12a"/>
      </w:pPr>
      <w:r w:rsidRPr="002272C7">
        <w:t>2.</w:t>
      </w:r>
      <w:r w:rsidRPr="002272C7">
        <w:tab/>
        <w:t>invită Consiliul să informeze Parlamentul în cazul în care intenționează să se îndepărteze de la textul aprobat de acesta;</w:t>
      </w:r>
    </w:p>
    <w:p w14:paraId="7A01E7BD" w14:textId="77777777" w:rsidR="006D5D2D" w:rsidRPr="002272C7" w:rsidRDefault="006D5D2D" w:rsidP="006D5D2D">
      <w:pPr>
        <w:pStyle w:val="NormalHanging12a"/>
      </w:pPr>
      <w:r w:rsidRPr="002272C7">
        <w:t>3.</w:t>
      </w:r>
      <w:r w:rsidRPr="002272C7">
        <w:tab/>
        <w:t>solicită Consiliului să îl consulte din nou în cazul în care intenționează să modifice în mod substanțial textul aprobat de Parlament;</w:t>
      </w:r>
    </w:p>
    <w:p w14:paraId="362444D5" w14:textId="2F6BBA44" w:rsidR="00B4274A" w:rsidRPr="002272C7" w:rsidRDefault="006D5D2D" w:rsidP="00B4274A">
      <w:pPr>
        <w:pStyle w:val="NormalHanging12a"/>
      </w:pPr>
      <w:r w:rsidRPr="002272C7">
        <w:t>4.</w:t>
      </w:r>
      <w:r w:rsidRPr="002272C7">
        <w:tab/>
        <w:t>încredințează Președintei sarcina de a transmite poziția Parlamentului Consiliului și Comisiei.</w:t>
      </w:r>
    </w:p>
    <w:p w14:paraId="66A4D5B0" w14:textId="62918B23" w:rsidR="00E365E1" w:rsidRPr="002272C7" w:rsidRDefault="00E365E1" w:rsidP="006B580F"/>
    <w:sectPr w:rsidR="00E365E1" w:rsidRPr="002272C7" w:rsidSect="00B4274A">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26CC6" w14:textId="77777777" w:rsidR="006B580F" w:rsidRPr="00B4274A" w:rsidRDefault="006B580F">
      <w:r w:rsidRPr="00B4274A">
        <w:separator/>
      </w:r>
    </w:p>
  </w:endnote>
  <w:endnote w:type="continuationSeparator" w:id="0">
    <w:p w14:paraId="0B76ED67" w14:textId="77777777" w:rsidR="006B580F" w:rsidRPr="00B4274A" w:rsidRDefault="006B580F">
      <w:r w:rsidRPr="00B4274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2EDF6" w14:textId="77777777" w:rsidR="00064002" w:rsidRPr="00B4274A" w:rsidRDefault="0006400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5658C" w14:textId="77777777" w:rsidR="00064002" w:rsidRPr="00B4274A" w:rsidRDefault="0006400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6FF8B" w14:textId="77777777" w:rsidR="00064002" w:rsidRPr="00B4274A" w:rsidRDefault="0006400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E18B9" w14:textId="77777777" w:rsidR="006B580F" w:rsidRPr="00B4274A" w:rsidRDefault="006B580F">
      <w:r w:rsidRPr="00B4274A">
        <w:separator/>
      </w:r>
    </w:p>
  </w:footnote>
  <w:footnote w:type="continuationSeparator" w:id="0">
    <w:p w14:paraId="0DE3B6B3" w14:textId="77777777" w:rsidR="006B580F" w:rsidRPr="00B4274A" w:rsidRDefault="006B580F">
      <w:r w:rsidRPr="00B4274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E72D3" w14:textId="77777777" w:rsidR="00064002" w:rsidRPr="00B4274A" w:rsidRDefault="0006400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F3F7A" w14:textId="77777777" w:rsidR="00064002" w:rsidRPr="00B4274A" w:rsidRDefault="0006400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79770" w14:textId="77777777" w:rsidR="00064002" w:rsidRPr="00B4274A" w:rsidRDefault="0006400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2062361996">
    <w:abstractNumId w:val="9"/>
  </w:num>
  <w:num w:numId="2" w16cid:durableId="1396733657">
    <w:abstractNumId w:val="9"/>
  </w:num>
  <w:num w:numId="3" w16cid:durableId="1019503111">
    <w:abstractNumId w:val="7"/>
  </w:num>
  <w:num w:numId="4" w16cid:durableId="946156287">
    <w:abstractNumId w:val="7"/>
  </w:num>
  <w:num w:numId="5" w16cid:durableId="1094320381">
    <w:abstractNumId w:val="6"/>
  </w:num>
  <w:num w:numId="6" w16cid:durableId="179248785">
    <w:abstractNumId w:val="6"/>
  </w:num>
  <w:num w:numId="7" w16cid:durableId="788471253">
    <w:abstractNumId w:val="5"/>
  </w:num>
  <w:num w:numId="8" w16cid:durableId="870612052">
    <w:abstractNumId w:val="5"/>
  </w:num>
  <w:num w:numId="9" w16cid:durableId="537857225">
    <w:abstractNumId w:val="4"/>
  </w:num>
  <w:num w:numId="10" w16cid:durableId="958025393">
    <w:abstractNumId w:val="4"/>
  </w:num>
  <w:num w:numId="11" w16cid:durableId="1553929369">
    <w:abstractNumId w:val="8"/>
  </w:num>
  <w:num w:numId="12" w16cid:durableId="859664123">
    <w:abstractNumId w:val="8"/>
  </w:num>
  <w:num w:numId="13" w16cid:durableId="1397977058">
    <w:abstractNumId w:val="3"/>
  </w:num>
  <w:num w:numId="14" w16cid:durableId="1165122663">
    <w:abstractNumId w:val="3"/>
  </w:num>
  <w:num w:numId="15" w16cid:durableId="1007899842">
    <w:abstractNumId w:val="2"/>
  </w:num>
  <w:num w:numId="16" w16cid:durableId="1575318644">
    <w:abstractNumId w:val="2"/>
  </w:num>
  <w:num w:numId="17" w16cid:durableId="805001990">
    <w:abstractNumId w:val="1"/>
  </w:num>
  <w:num w:numId="18" w16cid:durableId="446631356">
    <w:abstractNumId w:val="1"/>
  </w:num>
  <w:num w:numId="19" w16cid:durableId="1673332557">
    <w:abstractNumId w:val="0"/>
  </w:num>
  <w:num w:numId="20" w16cid:durableId="1055547082">
    <w:abstractNumId w:val="0"/>
  </w:num>
  <w:num w:numId="21" w16cid:durableId="1986661502">
    <w:abstractNumId w:val="9"/>
  </w:num>
  <w:num w:numId="22" w16cid:durableId="329647548">
    <w:abstractNumId w:val="7"/>
  </w:num>
  <w:num w:numId="23" w16cid:durableId="1626621841">
    <w:abstractNumId w:val="6"/>
  </w:num>
  <w:num w:numId="24" w16cid:durableId="804347079">
    <w:abstractNumId w:val="5"/>
  </w:num>
  <w:num w:numId="25" w16cid:durableId="621300730">
    <w:abstractNumId w:val="4"/>
  </w:num>
  <w:num w:numId="26" w16cid:durableId="1452287841">
    <w:abstractNumId w:val="8"/>
  </w:num>
  <w:num w:numId="27" w16cid:durableId="505368412">
    <w:abstractNumId w:val="3"/>
  </w:num>
  <w:num w:numId="28" w16cid:durableId="398285275">
    <w:abstractNumId w:val="2"/>
  </w:num>
  <w:num w:numId="29" w16cid:durableId="572157759">
    <w:abstractNumId w:val="1"/>
  </w:num>
  <w:num w:numId="30" w16cid:durableId="190842204">
    <w:abstractNumId w:val="0"/>
  </w:num>
  <w:num w:numId="31" w16cid:durableId="125124878">
    <w:abstractNumId w:val="9"/>
  </w:num>
  <w:num w:numId="32" w16cid:durableId="1428499336">
    <w:abstractNumId w:val="7"/>
  </w:num>
  <w:num w:numId="33" w16cid:durableId="1467553388">
    <w:abstractNumId w:val="6"/>
  </w:num>
  <w:num w:numId="34" w16cid:durableId="1891576552">
    <w:abstractNumId w:val="5"/>
  </w:num>
  <w:num w:numId="35" w16cid:durableId="1114862868">
    <w:abstractNumId w:val="4"/>
  </w:num>
  <w:num w:numId="36" w16cid:durableId="2015376005">
    <w:abstractNumId w:val="8"/>
  </w:num>
  <w:num w:numId="37" w16cid:durableId="1359163572">
    <w:abstractNumId w:val="3"/>
  </w:num>
  <w:num w:numId="38" w16cid:durableId="664013739">
    <w:abstractNumId w:val="2"/>
  </w:num>
  <w:num w:numId="39" w16cid:durableId="1076321694">
    <w:abstractNumId w:val="1"/>
  </w:num>
  <w:num w:numId="40" w16cid:durableId="705450032">
    <w:abstractNumId w:val="0"/>
  </w:num>
  <w:num w:numId="41" w16cid:durableId="53966716">
    <w:abstractNumId w:val="10"/>
  </w:num>
  <w:num w:numId="42" w16cid:durableId="1083533128">
    <w:abstractNumId w:val="10"/>
  </w:num>
  <w:num w:numId="43" w16cid:durableId="330985451">
    <w:abstractNumId w:val="10"/>
  </w:num>
  <w:num w:numId="44" w16cid:durableId="8124819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vdocse" w:val="A10-0130/2026"/>
    <w:docVar w:name="dvlangue" w:val="RO"/>
    <w:docVar w:name="dvnumam" w:val="0"/>
    <w:docVar w:name="dvpe" w:val="785.328"/>
    <w:docVar w:name="dvrapporteur" w:val="Raportor: "/>
    <w:docVar w:name="dvstar" w:val="*"/>
    <w:docVar w:name="dvtitre" w:val="Rezoluția legislativă a Parlamentului European din 19 mai 2026 referitoare la proiectul de decizie a Consiliului privind adoptarea programului de cercetare al Fondului de cercetare pentru cărbune și oțel, privind orientările tehnice multianuale pentru acest program, privind orientările financiare multianuale pentru gestionarea activelor Fondului de cercetare pentru cărbune și oțel și de abrogare a Deciziilor 2003/77/CE și 2008/376/CE(06417/2026 – C10-0063/2026 – 2025/0398(NLE))"/>
  </w:docVars>
  <w:rsids>
    <w:rsidRoot w:val="006B580F"/>
    <w:rsid w:val="00002272"/>
    <w:rsid w:val="00064002"/>
    <w:rsid w:val="000677B9"/>
    <w:rsid w:val="000831BA"/>
    <w:rsid w:val="000A42CC"/>
    <w:rsid w:val="000E7DD9"/>
    <w:rsid w:val="0010095E"/>
    <w:rsid w:val="00125B37"/>
    <w:rsid w:val="0018086C"/>
    <w:rsid w:val="00187494"/>
    <w:rsid w:val="001F32AE"/>
    <w:rsid w:val="00214851"/>
    <w:rsid w:val="002272C7"/>
    <w:rsid w:val="002767FF"/>
    <w:rsid w:val="002B18FE"/>
    <w:rsid w:val="002B5493"/>
    <w:rsid w:val="00343214"/>
    <w:rsid w:val="00361C00"/>
    <w:rsid w:val="00395FA1"/>
    <w:rsid w:val="003E15D4"/>
    <w:rsid w:val="00411CCE"/>
    <w:rsid w:val="0041666E"/>
    <w:rsid w:val="00421060"/>
    <w:rsid w:val="00460DF1"/>
    <w:rsid w:val="00471C19"/>
    <w:rsid w:val="004867E3"/>
    <w:rsid w:val="00494A28"/>
    <w:rsid w:val="004C0004"/>
    <w:rsid w:val="004C5D52"/>
    <w:rsid w:val="0050519A"/>
    <w:rsid w:val="005072A1"/>
    <w:rsid w:val="00514517"/>
    <w:rsid w:val="0051619E"/>
    <w:rsid w:val="00545827"/>
    <w:rsid w:val="00560270"/>
    <w:rsid w:val="005C2568"/>
    <w:rsid w:val="005F1B17"/>
    <w:rsid w:val="006037C0"/>
    <w:rsid w:val="006631B6"/>
    <w:rsid w:val="00680577"/>
    <w:rsid w:val="006B580F"/>
    <w:rsid w:val="006D5D2D"/>
    <w:rsid w:val="006F74FA"/>
    <w:rsid w:val="00731ADD"/>
    <w:rsid w:val="00734777"/>
    <w:rsid w:val="00747932"/>
    <w:rsid w:val="00751A4A"/>
    <w:rsid w:val="00756632"/>
    <w:rsid w:val="00762C74"/>
    <w:rsid w:val="00786EC0"/>
    <w:rsid w:val="007D1690"/>
    <w:rsid w:val="007E22AD"/>
    <w:rsid w:val="00817416"/>
    <w:rsid w:val="00842779"/>
    <w:rsid w:val="00865F67"/>
    <w:rsid w:val="00881A7B"/>
    <w:rsid w:val="008840E5"/>
    <w:rsid w:val="00887B3E"/>
    <w:rsid w:val="008C2AC6"/>
    <w:rsid w:val="00924B39"/>
    <w:rsid w:val="00930C23"/>
    <w:rsid w:val="0093193B"/>
    <w:rsid w:val="009509D8"/>
    <w:rsid w:val="00950B64"/>
    <w:rsid w:val="00981893"/>
    <w:rsid w:val="00A1687D"/>
    <w:rsid w:val="00A43E52"/>
    <w:rsid w:val="00A4678D"/>
    <w:rsid w:val="00A778C7"/>
    <w:rsid w:val="00AB441E"/>
    <w:rsid w:val="00AB6293"/>
    <w:rsid w:val="00AE0928"/>
    <w:rsid w:val="00AF3B82"/>
    <w:rsid w:val="00B12E95"/>
    <w:rsid w:val="00B22876"/>
    <w:rsid w:val="00B4274A"/>
    <w:rsid w:val="00B558F0"/>
    <w:rsid w:val="00B6169C"/>
    <w:rsid w:val="00BD48FE"/>
    <w:rsid w:val="00BD7BD8"/>
    <w:rsid w:val="00BE6ADC"/>
    <w:rsid w:val="00C05BFE"/>
    <w:rsid w:val="00C23CD4"/>
    <w:rsid w:val="00C61C0C"/>
    <w:rsid w:val="00C941CB"/>
    <w:rsid w:val="00CC2357"/>
    <w:rsid w:val="00CF071A"/>
    <w:rsid w:val="00D058B8"/>
    <w:rsid w:val="00D56C11"/>
    <w:rsid w:val="00D834A0"/>
    <w:rsid w:val="00D872DF"/>
    <w:rsid w:val="00D91E21"/>
    <w:rsid w:val="00D93ED7"/>
    <w:rsid w:val="00DA7FCD"/>
    <w:rsid w:val="00E365E1"/>
    <w:rsid w:val="00E820A4"/>
    <w:rsid w:val="00EB006A"/>
    <w:rsid w:val="00EB11F2"/>
    <w:rsid w:val="00EB4772"/>
    <w:rsid w:val="00ED169E"/>
    <w:rsid w:val="00ED4235"/>
    <w:rsid w:val="00F04346"/>
    <w:rsid w:val="00F075DC"/>
    <w:rsid w:val="00F149E9"/>
    <w:rsid w:val="00F5134D"/>
    <w:rsid w:val="00F74202"/>
    <w:rsid w:val="00F87713"/>
    <w:rsid w:val="00FB4360"/>
    <w:rsid w:val="00FD0C7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4ACEA3"/>
  <w15:chartTrackingRefBased/>
  <w15:docId w15:val="{38F0A508-4CCD-4331-9060-A65A5C435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A7FCD"/>
    <w:pPr>
      <w:widowControl w:val="0"/>
    </w:pPr>
    <w:rPr>
      <w:sz w:val="24"/>
      <w:lang w:val="ro-RO"/>
    </w:rPr>
  </w:style>
  <w:style w:type="paragraph" w:styleId="Heading1">
    <w:name w:val="heading 1"/>
    <w:basedOn w:val="Normal"/>
    <w:next w:val="Normal"/>
    <w:semiHidden/>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semiHidden/>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semiHidden/>
    <w:rsid w:val="00395FA1"/>
    <w:rPr>
      <w:b w:val="0"/>
      <w:vertAlign w:val="superscript"/>
    </w:rPr>
  </w:style>
  <w:style w:type="paragraph" w:styleId="FootnoteText">
    <w:name w:val="footnote text"/>
    <w:basedOn w:val="Normal"/>
    <w:link w:val="FootnoteTextChar"/>
    <w:semiHidden/>
    <w:rsid w:val="00395FA1"/>
    <w:pPr>
      <w:keepLines/>
      <w:widowControl/>
      <w:spacing w:line="260" w:lineRule="exact"/>
      <w:ind w:left="425" w:hanging="425"/>
    </w:pPr>
    <w:rPr>
      <w:sz w:val="22"/>
      <w:lang w:val="fr-FR" w:eastAsia="fr-FR"/>
    </w:rPr>
  </w:style>
  <w:style w:type="character" w:customStyle="1" w:styleId="FootnoteTextChar">
    <w:name w:val="Footnote Text Char"/>
    <w:link w:val="FootnoteText"/>
    <w:semiHidden/>
    <w:rsid w:val="00762C74"/>
    <w:rPr>
      <w:sz w:val="22"/>
      <w:lang w:val="fr-FR" w:eastAsia="fr-FR"/>
    </w:rPr>
  </w:style>
  <w:style w:type="character" w:styleId="PageNumber">
    <w:name w:val="page number"/>
    <w:semiHidden/>
    <w:rsid w:val="00395FA1"/>
  </w:style>
  <w:style w:type="paragraph" w:styleId="TOC2">
    <w:name w:val="toc 2"/>
    <w:basedOn w:val="Normal"/>
    <w:next w:val="Normal"/>
    <w:autoRedefine/>
    <w:semiHidden/>
    <w:rsid w:val="00395FA1"/>
    <w:pPr>
      <w:keepNext/>
      <w:keepLines/>
      <w:widowControl/>
    </w:pPr>
    <w:rPr>
      <w:b/>
      <w:noProof/>
      <w:lang w:val="fr-FR" w:eastAsia="fr-FR"/>
    </w:rPr>
  </w:style>
  <w:style w:type="paragraph" w:styleId="TOC3">
    <w:name w:val="toc 3"/>
    <w:basedOn w:val="Normal"/>
    <w:next w:val="Normal"/>
    <w:autoRedefine/>
    <w:semiHidden/>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paragraph" w:customStyle="1" w:styleId="EPComma">
    <w:name w:val="EPComma"/>
    <w:basedOn w:val="Normal"/>
    <w:rsid w:val="006D5D2D"/>
    <w:pPr>
      <w:spacing w:before="480" w:after="240"/>
    </w:pPr>
  </w:style>
  <w:style w:type="paragraph" w:customStyle="1" w:styleId="NormalBold">
    <w:name w:val="NormalBold"/>
    <w:basedOn w:val="Normal"/>
    <w:rsid w:val="006D5D2D"/>
    <w:rPr>
      <w:b/>
    </w:rPr>
  </w:style>
  <w:style w:type="paragraph" w:customStyle="1" w:styleId="NormalHanging12a">
    <w:name w:val="NormalHanging12a"/>
    <w:basedOn w:val="Normal"/>
    <w:rsid w:val="006D5D2D"/>
    <w:pPr>
      <w:spacing w:after="240"/>
      <w:ind w:left="567" w:hanging="567"/>
    </w:pPr>
  </w:style>
  <w:style w:type="paragraph" w:styleId="Revision">
    <w:name w:val="Revision"/>
    <w:hidden/>
    <w:uiPriority w:val="99"/>
    <w:semiHidden/>
    <w:rsid w:val="00214851"/>
    <w:rPr>
      <w:sz w:val="24"/>
      <w:lang w:val="ro-RO"/>
    </w:rPr>
  </w:style>
  <w:style w:type="character" w:styleId="CommentReference">
    <w:name w:val="annotation reference"/>
    <w:basedOn w:val="DefaultParagraphFont"/>
    <w:rsid w:val="0051619E"/>
    <w:rPr>
      <w:sz w:val="16"/>
      <w:szCs w:val="16"/>
    </w:rPr>
  </w:style>
  <w:style w:type="paragraph" w:styleId="CommentText">
    <w:name w:val="annotation text"/>
    <w:basedOn w:val="Normal"/>
    <w:link w:val="CommentTextChar"/>
    <w:rsid w:val="0051619E"/>
    <w:rPr>
      <w:sz w:val="20"/>
    </w:rPr>
  </w:style>
  <w:style w:type="character" w:customStyle="1" w:styleId="CommentTextChar">
    <w:name w:val="Comment Text Char"/>
    <w:basedOn w:val="DefaultParagraphFont"/>
    <w:link w:val="CommentText"/>
    <w:rsid w:val="0051619E"/>
    <w:rPr>
      <w:lang w:val="ro-RO"/>
    </w:rPr>
  </w:style>
  <w:style w:type="paragraph" w:styleId="CommentSubject">
    <w:name w:val="annotation subject"/>
    <w:basedOn w:val="CommentText"/>
    <w:next w:val="CommentText"/>
    <w:link w:val="CommentSubjectChar"/>
    <w:rsid w:val="0051619E"/>
    <w:rPr>
      <w:b/>
      <w:bCs/>
    </w:rPr>
  </w:style>
  <w:style w:type="character" w:customStyle="1" w:styleId="CommentSubjectChar">
    <w:name w:val="Comment Subject Char"/>
    <w:basedOn w:val="CommentTextChar"/>
    <w:link w:val="CommentSubject"/>
    <w:rsid w:val="0051619E"/>
    <w:rPr>
      <w:b/>
      <w:bCs/>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3638B-3BDB-408A-AEAA-BCE6197A2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225</Words>
  <Characters>1584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subject/>
  <dc:creator>GHERMAN Laura-Mirona</dc:creator>
  <cp:keywords/>
  <cp:lastModifiedBy>TEODORESCU-ILIE Camelia</cp:lastModifiedBy>
  <cp:revision>2</cp:revision>
  <cp:lastPrinted>2004-11-19T15:42:00Z</cp:lastPrinted>
  <dcterms:created xsi:type="dcterms:W3CDTF">2026-05-19T12:36:00Z</dcterms:created>
  <dcterms:modified xsi:type="dcterms:W3CDTF">2026-05-19T12:36:00Z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lt;FdR&gt;">
    <vt:lpwstr>A10-0130/2026</vt:lpwstr>
  </property>
  <property fmtid="{D5CDD505-2E9C-101B-9397-08002B2CF9AE}" pid="4" name="&lt;Type&gt;">
    <vt:lpwstr>RR</vt:lpwstr>
  </property>
</Properties>
</file>