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A227A" w14:paraId="49EFEA2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11B507" w14:textId="77777777" w:rsidR="00751A4A" w:rsidRPr="008A227A" w:rsidRDefault="00E77631" w:rsidP="0010095E">
            <w:pPr>
              <w:pStyle w:val="EPName"/>
            </w:pPr>
            <w:r w:rsidRPr="008A227A">
              <w:t>Európsky parlament</w:t>
            </w:r>
          </w:p>
          <w:p w14:paraId="045A94A7" w14:textId="77777777" w:rsidR="00751A4A" w:rsidRPr="008A227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A227A">
              <w:t>2024</w:t>
            </w:r>
            <w:r w:rsidR="00817416" w:rsidRPr="008A227A">
              <w:t>-202</w:t>
            </w:r>
            <w:r w:rsidRPr="008A227A">
              <w:t>9</w:t>
            </w:r>
          </w:p>
        </w:tc>
        <w:tc>
          <w:tcPr>
            <w:tcW w:w="2268" w:type="dxa"/>
            <w:shd w:val="clear" w:color="auto" w:fill="auto"/>
          </w:tcPr>
          <w:p w14:paraId="22058C9B" w14:textId="77777777" w:rsidR="00751A4A" w:rsidRPr="008A227A" w:rsidRDefault="00187494" w:rsidP="0010095E">
            <w:pPr>
              <w:pStyle w:val="EPLogo"/>
            </w:pPr>
            <w:r w:rsidRPr="008A227A">
              <w:rPr>
                <w:noProof/>
                <w:lang w:eastAsia="ja-JP"/>
              </w:rPr>
              <w:drawing>
                <wp:inline distT="0" distB="0" distL="0" distR="0" wp14:anchorId="1939EDEC" wp14:editId="5E69292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F6BDD3" w14:textId="77777777" w:rsidR="00D058B8" w:rsidRPr="008A227A" w:rsidRDefault="00D058B8" w:rsidP="004C5D52">
      <w:pPr>
        <w:pStyle w:val="LineTop"/>
      </w:pPr>
    </w:p>
    <w:p w14:paraId="7BDD1174" w14:textId="77777777" w:rsidR="00680577" w:rsidRPr="008A227A" w:rsidRDefault="00E77631" w:rsidP="00680577">
      <w:pPr>
        <w:pStyle w:val="EPBodyTA1"/>
      </w:pPr>
      <w:r w:rsidRPr="008A227A">
        <w:t>PRIJATÉ TEXTY</w:t>
      </w:r>
    </w:p>
    <w:p w14:paraId="6AF38C1E" w14:textId="77777777" w:rsidR="00D058B8" w:rsidRPr="008A227A" w:rsidRDefault="00D058B8" w:rsidP="00D058B8">
      <w:pPr>
        <w:pStyle w:val="LineBottom"/>
      </w:pPr>
    </w:p>
    <w:p w14:paraId="1C535A34" w14:textId="7C62C447" w:rsidR="00E77631" w:rsidRPr="008A227A" w:rsidRDefault="00E77631" w:rsidP="00E77631">
      <w:pPr>
        <w:pStyle w:val="ATHeading1"/>
      </w:pPr>
      <w:bookmarkStart w:id="0" w:name="TANumber"/>
      <w:r w:rsidRPr="008A227A">
        <w:t>P10_TA(2026)0</w:t>
      </w:r>
      <w:r w:rsidR="008A227A" w:rsidRPr="008A227A">
        <w:t>172</w:t>
      </w:r>
      <w:bookmarkEnd w:id="0"/>
    </w:p>
    <w:p w14:paraId="44B847BE" w14:textId="77777777" w:rsidR="00E77631" w:rsidRPr="008A227A" w:rsidRDefault="00E77631" w:rsidP="00E77631">
      <w:pPr>
        <w:pStyle w:val="ATHeading2"/>
      </w:pPr>
      <w:bookmarkStart w:id="1" w:name="title"/>
      <w:r w:rsidRPr="008A227A">
        <w:t>Výskumný fond pre uhlie a oceľ: výskumný program a viacročné technické a finančné usmernenia</w:t>
      </w:r>
      <w:bookmarkEnd w:id="1"/>
    </w:p>
    <w:p w14:paraId="6CA52F78" w14:textId="77777777" w:rsidR="00E77631" w:rsidRPr="008A227A" w:rsidRDefault="00E77631" w:rsidP="00E77631">
      <w:pPr>
        <w:rPr>
          <w:i/>
          <w:vanish/>
        </w:rPr>
      </w:pPr>
      <w:r w:rsidRPr="008A227A">
        <w:rPr>
          <w:i/>
        </w:rPr>
        <w:fldChar w:fldCharType="begin"/>
      </w:r>
      <w:r w:rsidRPr="008A227A">
        <w:rPr>
          <w:i/>
        </w:rPr>
        <w:instrText xml:space="preserve"> TC"(</w:instrText>
      </w:r>
      <w:bookmarkStart w:id="2" w:name="DocNumber"/>
      <w:r w:rsidRPr="008A227A">
        <w:rPr>
          <w:i/>
        </w:rPr>
        <w:instrText>A10-0130/2026</w:instrText>
      </w:r>
      <w:bookmarkEnd w:id="2"/>
      <w:r w:rsidRPr="008A227A">
        <w:rPr>
          <w:i/>
        </w:rPr>
        <w:instrText xml:space="preserve"> - Spravodajca: </w:instrText>
      </w:r>
      <w:proofErr w:type="spellStart"/>
      <w:r w:rsidRPr="008A227A">
        <w:rPr>
          <w:i/>
        </w:rPr>
        <w:instrText>Borys</w:instrText>
      </w:r>
      <w:proofErr w:type="spellEnd"/>
      <w:r w:rsidRPr="008A227A">
        <w:rPr>
          <w:i/>
        </w:rPr>
        <w:instrText xml:space="preserve"> </w:instrText>
      </w:r>
      <w:proofErr w:type="spellStart"/>
      <w:r w:rsidRPr="008A227A">
        <w:rPr>
          <w:i/>
        </w:rPr>
        <w:instrText>Budka</w:instrText>
      </w:r>
      <w:proofErr w:type="spellEnd"/>
      <w:r w:rsidRPr="008A227A">
        <w:rPr>
          <w:i/>
        </w:rPr>
        <w:instrText xml:space="preserve">)"\l3 \n&gt; \* MERGEFORMAT </w:instrText>
      </w:r>
      <w:r w:rsidRPr="008A227A">
        <w:rPr>
          <w:i/>
        </w:rPr>
        <w:fldChar w:fldCharType="end"/>
      </w:r>
    </w:p>
    <w:p w14:paraId="181AFA91" w14:textId="77777777" w:rsidR="00E77631" w:rsidRPr="008A227A" w:rsidRDefault="00E77631" w:rsidP="00E77631">
      <w:pPr>
        <w:rPr>
          <w:vanish/>
        </w:rPr>
      </w:pPr>
      <w:bookmarkStart w:id="3" w:name="Commission"/>
      <w:r w:rsidRPr="008A227A">
        <w:rPr>
          <w:vanish/>
        </w:rPr>
        <w:t>Výbor pre priemysel, výskum a energetiku</w:t>
      </w:r>
      <w:bookmarkEnd w:id="3"/>
    </w:p>
    <w:p w14:paraId="5E0B5CC6" w14:textId="77777777" w:rsidR="00E77631" w:rsidRPr="008A227A" w:rsidRDefault="00E77631" w:rsidP="00E77631">
      <w:pPr>
        <w:rPr>
          <w:vanish/>
        </w:rPr>
      </w:pPr>
      <w:bookmarkStart w:id="4" w:name="PE"/>
      <w:r w:rsidRPr="008A227A">
        <w:rPr>
          <w:vanish/>
        </w:rPr>
        <w:t>PE785.328</w:t>
      </w:r>
      <w:bookmarkEnd w:id="4"/>
    </w:p>
    <w:p w14:paraId="74F2F86F" w14:textId="7A4DC63A" w:rsidR="00E77631" w:rsidRPr="008A227A" w:rsidRDefault="00E77631" w:rsidP="00E77631">
      <w:pPr>
        <w:pStyle w:val="ATHeading3"/>
      </w:pPr>
      <w:bookmarkStart w:id="5" w:name="Sujet"/>
      <w:r w:rsidRPr="008A227A">
        <w:t xml:space="preserve">Legislatívne uznesenie Európskeho parlamentu z </w:t>
      </w:r>
      <w:r w:rsidR="006B6C25" w:rsidRPr="008A227A">
        <w:t>19</w:t>
      </w:r>
      <w:r w:rsidRPr="008A227A">
        <w:t xml:space="preserve">. </w:t>
      </w:r>
      <w:r w:rsidR="006B6C25" w:rsidRPr="008A227A">
        <w:t xml:space="preserve">mája </w:t>
      </w:r>
      <w:r w:rsidRPr="008A227A">
        <w:t>2026 o návrhu rozhodnutia Rady o prijatí výskumného programu Výskumného fondu pre uhlie a oceľ, o viacročných technických usmerneniach pre tento program, viacročných finančných usmerneniach na riadenie aktív Výskumného fondu pre uhlie a oceľ a zrušení rozhodnutí 2003/77/ES a 2008/376/ES</w:t>
      </w:r>
      <w:bookmarkEnd w:id="5"/>
      <w:r w:rsidRPr="008A227A">
        <w:t xml:space="preserve"> </w:t>
      </w:r>
      <w:bookmarkStart w:id="6" w:name="References"/>
      <w:r w:rsidRPr="008A227A">
        <w:t>(06417/2026 – C10-0063/2026 – 2025/0398(NLE))</w:t>
      </w:r>
      <w:bookmarkEnd w:id="6"/>
    </w:p>
    <w:p w14:paraId="6C3A2080" w14:textId="77777777" w:rsidR="00D17863" w:rsidRPr="008A227A" w:rsidRDefault="00D17863" w:rsidP="00D17863">
      <w:pPr>
        <w:pStyle w:val="NormalBold"/>
      </w:pPr>
      <w:r w:rsidRPr="008A227A">
        <w:t>(Konzultácia)</w:t>
      </w:r>
    </w:p>
    <w:p w14:paraId="0CFDCA36" w14:textId="77777777" w:rsidR="00D17863" w:rsidRPr="008A227A" w:rsidRDefault="00D17863" w:rsidP="00D17863">
      <w:pPr>
        <w:pStyle w:val="EPComma"/>
      </w:pPr>
      <w:r w:rsidRPr="008A227A">
        <w:rPr>
          <w:i/>
          <w:iCs/>
        </w:rPr>
        <w:t>Európsky parlament,</w:t>
      </w:r>
    </w:p>
    <w:p w14:paraId="7F4328E5" w14:textId="77777777" w:rsidR="00D17863" w:rsidRPr="008A227A" w:rsidRDefault="00D17863" w:rsidP="00D17863">
      <w:pPr>
        <w:pStyle w:val="NormalHanging12a"/>
      </w:pPr>
      <w:r w:rsidRPr="008A227A">
        <w:t>–</w:t>
      </w:r>
      <w:r w:rsidRPr="008A227A">
        <w:tab/>
        <w:t>so zreteľom na návrh Rady (06417/2026),</w:t>
      </w:r>
    </w:p>
    <w:p w14:paraId="4E84CAA2" w14:textId="1F0514F1" w:rsidR="00D17863" w:rsidRPr="008A227A" w:rsidRDefault="00D17863" w:rsidP="00D17863">
      <w:pPr>
        <w:pStyle w:val="NormalHanging12a"/>
      </w:pPr>
      <w:r w:rsidRPr="008A227A">
        <w:t>–</w:t>
      </w:r>
      <w:r w:rsidRPr="008A227A">
        <w:tab/>
        <w:t xml:space="preserve">so zreteľom na </w:t>
      </w:r>
      <w:r w:rsidR="006B6C25" w:rsidRPr="008A227A">
        <w:t xml:space="preserve">druhý odsek </w:t>
      </w:r>
      <w:r w:rsidRPr="008A227A">
        <w:t>člán</w:t>
      </w:r>
      <w:r w:rsidR="006B6C25" w:rsidRPr="008A227A">
        <w:t>ku</w:t>
      </w:r>
      <w:r w:rsidRPr="008A227A">
        <w:t xml:space="preserve"> 2 </w:t>
      </w:r>
      <w:r w:rsidR="006B6C25" w:rsidRPr="008A227A">
        <w:t>P</w:t>
      </w:r>
      <w:r w:rsidRPr="008A227A">
        <w:t xml:space="preserve">rotokolu č. 37 </w:t>
      </w:r>
      <w:r w:rsidR="0091063F" w:rsidRPr="008A227A">
        <w:t xml:space="preserve">o finančných následkoch uplynutia platnosti zmluvy o založení ESUO a o Výskumnom fonde pre uhlie a oceľ </w:t>
      </w:r>
      <w:r w:rsidRPr="008A227A">
        <w:t>pripojeného k Zmluve o Európskej únii a k Zmluve o fungovaní Európskej únie, v súlade s ktorým Rada konzultovala s Európskym parlamentom (C10-0063/2026),</w:t>
      </w:r>
    </w:p>
    <w:p w14:paraId="575E82FD" w14:textId="77777777" w:rsidR="00D17863" w:rsidRPr="008A227A" w:rsidRDefault="00D17863" w:rsidP="00D17863">
      <w:pPr>
        <w:pStyle w:val="NormalHanging12a"/>
      </w:pPr>
      <w:r w:rsidRPr="008A227A">
        <w:t>–</w:t>
      </w:r>
      <w:r w:rsidRPr="008A227A">
        <w:tab/>
        <w:t>so zreteľom na článok 84 rokovacieho poriadku,</w:t>
      </w:r>
    </w:p>
    <w:p w14:paraId="5FD41174" w14:textId="77777777" w:rsidR="00D17863" w:rsidRPr="008A227A" w:rsidRDefault="00D17863" w:rsidP="00D17863">
      <w:pPr>
        <w:pStyle w:val="NormalHanging12a"/>
      </w:pPr>
      <w:r w:rsidRPr="008A227A">
        <w:t>–</w:t>
      </w:r>
      <w:r w:rsidRPr="008A227A">
        <w:tab/>
        <w:t>so zreteľom na správu Výboru pre priemysel, výskum a energetiku (A10-0130/2026),</w:t>
      </w:r>
    </w:p>
    <w:p w14:paraId="65AE7E68" w14:textId="77777777" w:rsidR="00D17863" w:rsidRPr="008A227A" w:rsidRDefault="00D17863" w:rsidP="00D17863">
      <w:pPr>
        <w:pStyle w:val="NormalHanging12a"/>
      </w:pPr>
      <w:r w:rsidRPr="008A227A">
        <w:t>1.</w:t>
      </w:r>
      <w:r w:rsidRPr="008A227A">
        <w:tab/>
        <w:t>schvaľuje návrh Rady;</w:t>
      </w:r>
    </w:p>
    <w:p w14:paraId="723451DE" w14:textId="77777777" w:rsidR="00D17863" w:rsidRPr="008A227A" w:rsidRDefault="00D17863" w:rsidP="00D17863">
      <w:pPr>
        <w:pStyle w:val="NormalHanging12a"/>
      </w:pPr>
      <w:r w:rsidRPr="008A227A">
        <w:t>2.</w:t>
      </w:r>
      <w:r w:rsidRPr="008A227A">
        <w:tab/>
        <w:t>vyzýva Radu, aby oznámila Európskemu parlamentu, ak má v úmysle odchýliť sa od ním schváleného textu;</w:t>
      </w:r>
    </w:p>
    <w:p w14:paraId="5C3595AD" w14:textId="77777777" w:rsidR="00D17863" w:rsidRPr="008A227A" w:rsidRDefault="00D17863" w:rsidP="00D17863">
      <w:pPr>
        <w:pStyle w:val="NormalHanging12a"/>
      </w:pPr>
      <w:r w:rsidRPr="008A227A">
        <w:t>3.</w:t>
      </w:r>
      <w:r w:rsidRPr="008A227A">
        <w:tab/>
        <w:t>žiada Radu o opätovnú konzultáciu, ak má v úmysle podstatne zmeniť ním schválený text;</w:t>
      </w:r>
    </w:p>
    <w:p w14:paraId="12B79E5E" w14:textId="1FBEC4E2" w:rsidR="00E365E1" w:rsidRPr="008A227A" w:rsidRDefault="00D17863" w:rsidP="00D13AAC">
      <w:pPr>
        <w:pStyle w:val="NormalHanging12a"/>
      </w:pPr>
      <w:r w:rsidRPr="008A227A">
        <w:t>4.</w:t>
      </w:r>
      <w:r w:rsidRPr="008A227A">
        <w:tab/>
        <w:t>poveruje svoju predsedníčku, aby postúpila túto pozíciu Rade a Komisii.</w:t>
      </w:r>
    </w:p>
    <w:sectPr w:rsidR="00E365E1" w:rsidRPr="008A227A" w:rsidSect="000072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2653B" w14:textId="77777777" w:rsidR="00E77631" w:rsidRPr="00007230" w:rsidRDefault="00E77631">
      <w:r w:rsidRPr="00007230">
        <w:separator/>
      </w:r>
    </w:p>
  </w:endnote>
  <w:endnote w:type="continuationSeparator" w:id="0">
    <w:p w14:paraId="6EC99F6A" w14:textId="77777777" w:rsidR="00E77631" w:rsidRPr="00007230" w:rsidRDefault="00E77631">
      <w:r w:rsidRPr="000072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EFAD1" w14:textId="77777777" w:rsidR="00064002" w:rsidRPr="0000723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D2956" w14:textId="77777777" w:rsidR="00064002" w:rsidRPr="0000723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8E8CB" w14:textId="77777777" w:rsidR="00064002" w:rsidRPr="0000723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0C4CE" w14:textId="77777777" w:rsidR="00E77631" w:rsidRPr="00007230" w:rsidRDefault="00E77631">
      <w:r w:rsidRPr="00007230">
        <w:separator/>
      </w:r>
    </w:p>
  </w:footnote>
  <w:footnote w:type="continuationSeparator" w:id="0">
    <w:p w14:paraId="191FB79F" w14:textId="77777777" w:rsidR="00E77631" w:rsidRPr="00007230" w:rsidRDefault="00E77631">
      <w:r w:rsidRPr="0000723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E41E2" w14:textId="77777777" w:rsidR="00064002" w:rsidRPr="0000723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0FCFE" w14:textId="77777777" w:rsidR="00064002" w:rsidRPr="0000723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05603" w14:textId="77777777" w:rsidR="00064002" w:rsidRPr="0000723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26514114">
    <w:abstractNumId w:val="9"/>
  </w:num>
  <w:num w:numId="2" w16cid:durableId="1660620723">
    <w:abstractNumId w:val="9"/>
  </w:num>
  <w:num w:numId="3" w16cid:durableId="1958438980">
    <w:abstractNumId w:val="7"/>
  </w:num>
  <w:num w:numId="4" w16cid:durableId="8915567">
    <w:abstractNumId w:val="7"/>
  </w:num>
  <w:num w:numId="5" w16cid:durableId="1225871784">
    <w:abstractNumId w:val="6"/>
  </w:num>
  <w:num w:numId="6" w16cid:durableId="80879062">
    <w:abstractNumId w:val="6"/>
  </w:num>
  <w:num w:numId="7" w16cid:durableId="1637443552">
    <w:abstractNumId w:val="5"/>
  </w:num>
  <w:num w:numId="8" w16cid:durableId="1106585321">
    <w:abstractNumId w:val="5"/>
  </w:num>
  <w:num w:numId="9" w16cid:durableId="352849326">
    <w:abstractNumId w:val="4"/>
  </w:num>
  <w:num w:numId="10" w16cid:durableId="953368076">
    <w:abstractNumId w:val="4"/>
  </w:num>
  <w:num w:numId="11" w16cid:durableId="577717062">
    <w:abstractNumId w:val="8"/>
  </w:num>
  <w:num w:numId="12" w16cid:durableId="11804386">
    <w:abstractNumId w:val="8"/>
  </w:num>
  <w:num w:numId="13" w16cid:durableId="1492870505">
    <w:abstractNumId w:val="3"/>
  </w:num>
  <w:num w:numId="14" w16cid:durableId="18510520">
    <w:abstractNumId w:val="3"/>
  </w:num>
  <w:num w:numId="15" w16cid:durableId="631595827">
    <w:abstractNumId w:val="2"/>
  </w:num>
  <w:num w:numId="16" w16cid:durableId="497352737">
    <w:abstractNumId w:val="2"/>
  </w:num>
  <w:num w:numId="17" w16cid:durableId="1543442039">
    <w:abstractNumId w:val="1"/>
  </w:num>
  <w:num w:numId="18" w16cid:durableId="433479685">
    <w:abstractNumId w:val="1"/>
  </w:num>
  <w:num w:numId="19" w16cid:durableId="400294369">
    <w:abstractNumId w:val="0"/>
  </w:num>
  <w:num w:numId="20" w16cid:durableId="2065834136">
    <w:abstractNumId w:val="0"/>
  </w:num>
  <w:num w:numId="21" w16cid:durableId="101219917">
    <w:abstractNumId w:val="9"/>
  </w:num>
  <w:num w:numId="22" w16cid:durableId="1211109728">
    <w:abstractNumId w:val="7"/>
  </w:num>
  <w:num w:numId="23" w16cid:durableId="1927618243">
    <w:abstractNumId w:val="6"/>
  </w:num>
  <w:num w:numId="24" w16cid:durableId="1461924699">
    <w:abstractNumId w:val="5"/>
  </w:num>
  <w:num w:numId="25" w16cid:durableId="1625040085">
    <w:abstractNumId w:val="4"/>
  </w:num>
  <w:num w:numId="26" w16cid:durableId="823009326">
    <w:abstractNumId w:val="8"/>
  </w:num>
  <w:num w:numId="27" w16cid:durableId="1967542828">
    <w:abstractNumId w:val="3"/>
  </w:num>
  <w:num w:numId="28" w16cid:durableId="1363050363">
    <w:abstractNumId w:val="2"/>
  </w:num>
  <w:num w:numId="29" w16cid:durableId="708184695">
    <w:abstractNumId w:val="1"/>
  </w:num>
  <w:num w:numId="30" w16cid:durableId="1409108999">
    <w:abstractNumId w:val="0"/>
  </w:num>
  <w:num w:numId="31" w16cid:durableId="825048589">
    <w:abstractNumId w:val="9"/>
  </w:num>
  <w:num w:numId="32" w16cid:durableId="1487629257">
    <w:abstractNumId w:val="7"/>
  </w:num>
  <w:num w:numId="33" w16cid:durableId="1781727450">
    <w:abstractNumId w:val="6"/>
  </w:num>
  <w:num w:numId="34" w16cid:durableId="787815574">
    <w:abstractNumId w:val="5"/>
  </w:num>
  <w:num w:numId="35" w16cid:durableId="310988143">
    <w:abstractNumId w:val="4"/>
  </w:num>
  <w:num w:numId="36" w16cid:durableId="1357582754">
    <w:abstractNumId w:val="8"/>
  </w:num>
  <w:num w:numId="37" w16cid:durableId="2059745071">
    <w:abstractNumId w:val="3"/>
  </w:num>
  <w:num w:numId="38" w16cid:durableId="1105348490">
    <w:abstractNumId w:val="2"/>
  </w:num>
  <w:num w:numId="39" w16cid:durableId="2090347710">
    <w:abstractNumId w:val="1"/>
  </w:num>
  <w:num w:numId="40" w16cid:durableId="1945530469">
    <w:abstractNumId w:val="0"/>
  </w:num>
  <w:num w:numId="41" w16cid:durableId="1061248816">
    <w:abstractNumId w:val="10"/>
  </w:num>
  <w:num w:numId="42" w16cid:durableId="947852338">
    <w:abstractNumId w:val="10"/>
  </w:num>
  <w:num w:numId="43" w16cid:durableId="1067148304">
    <w:abstractNumId w:val="10"/>
  </w:num>
  <w:num w:numId="44" w16cid:durableId="11514863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0/2026"/>
    <w:docVar w:name="dvlangue" w:val="SK"/>
    <w:docVar w:name="dvnumam" w:val="0"/>
    <w:docVar w:name="dvpe" w:val="785.328"/>
    <w:docVar w:name="dvrapporteur" w:val="Spravodajca: "/>
    <w:docVar w:name="dvstar" w:val="*"/>
    <w:docVar w:name="dvtitre" w:val="Legislatívne uznesenie Európskeho parlamentu z/zo xx. xxx 2026 o návrhu rozhodnutia Rady o prijatí výskumného programu Výskumného fondu pre uhlie a oceľ, o viacročných technických usmerneniach pre tento program, viacročných finančných usmerneniach na riadenie aktív Výskumného fondu pre uhlie a oceľ a zrušení rozhodnutí 2003/77/ES a 2008/376/ES(06417/2026 – C10-0063/2026 – 2025/0398(NLE))"/>
  </w:docVars>
  <w:rsids>
    <w:rsidRoot w:val="00E77631"/>
    <w:rsid w:val="00002272"/>
    <w:rsid w:val="00007230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7ED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2C48"/>
    <w:rsid w:val="006631B6"/>
    <w:rsid w:val="00680577"/>
    <w:rsid w:val="006B6C2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227A"/>
    <w:rsid w:val="008C2AC6"/>
    <w:rsid w:val="0091063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3AAC"/>
    <w:rsid w:val="00D17863"/>
    <w:rsid w:val="00D56C11"/>
    <w:rsid w:val="00D834A0"/>
    <w:rsid w:val="00D872DF"/>
    <w:rsid w:val="00D91E21"/>
    <w:rsid w:val="00DA7FCD"/>
    <w:rsid w:val="00E365E1"/>
    <w:rsid w:val="00E7763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6626"/>
    <w:rsid w:val="00F74202"/>
    <w:rsid w:val="00F87713"/>
    <w:rsid w:val="00FB4360"/>
    <w:rsid w:val="00FC08A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E57E45"/>
  <w15:chartTrackingRefBased/>
  <w15:docId w15:val="{CA4F8956-BA6B-455A-BBFB-1E5F1DE29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17863"/>
    <w:pPr>
      <w:spacing w:before="480" w:after="240"/>
    </w:pPr>
  </w:style>
  <w:style w:type="paragraph" w:customStyle="1" w:styleId="NormalBold">
    <w:name w:val="NormalBold"/>
    <w:basedOn w:val="Normal"/>
    <w:rsid w:val="00D17863"/>
    <w:rPr>
      <w:b/>
    </w:rPr>
  </w:style>
  <w:style w:type="paragraph" w:customStyle="1" w:styleId="NormalHanging12a">
    <w:name w:val="NormalHanging12a"/>
    <w:basedOn w:val="Normal"/>
    <w:rsid w:val="00D1786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D13AAC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1293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2026-05-19T09:40:00Z</dcterms:created>
  <dcterms:modified xsi:type="dcterms:W3CDTF">2026-05-19T09:40:00Z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A10-0130/2026</vt:lpwstr>
  </property>
  <property fmtid="{D5CDD505-2E9C-101B-9397-08002B2CF9AE}" pid="4" name="&lt;Type&gt;">
    <vt:lpwstr>RR</vt:lpwstr>
  </property>
</Properties>
</file>