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1388" w14:paraId="6652E7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0B3E43" w14:textId="77777777" w:rsidR="00751A4A" w:rsidRPr="004A1388" w:rsidRDefault="00756B85" w:rsidP="0010095E">
            <w:pPr>
              <w:pStyle w:val="EPName"/>
            </w:pPr>
            <w:r w:rsidRPr="004A1388">
              <w:t>Parlament Ewropew</w:t>
            </w:r>
          </w:p>
          <w:p w14:paraId="33609AF5" w14:textId="77777777" w:rsidR="00751A4A" w:rsidRPr="004A13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1388">
              <w:t>2024</w:t>
            </w:r>
            <w:r w:rsidR="00817416" w:rsidRPr="004A1388">
              <w:t>-202</w:t>
            </w:r>
            <w:r w:rsidRPr="004A1388">
              <w:t>9</w:t>
            </w:r>
          </w:p>
        </w:tc>
        <w:tc>
          <w:tcPr>
            <w:tcW w:w="2268" w:type="dxa"/>
            <w:shd w:val="clear" w:color="auto" w:fill="auto"/>
          </w:tcPr>
          <w:p w14:paraId="1C258458" w14:textId="77777777" w:rsidR="00751A4A" w:rsidRPr="004A1388" w:rsidRDefault="00187494" w:rsidP="0010095E">
            <w:pPr>
              <w:pStyle w:val="EPLogo"/>
            </w:pPr>
            <w:r w:rsidRPr="004A1388">
              <w:rPr>
                <w:noProof/>
                <w:lang w:eastAsia="ja-JP"/>
              </w:rPr>
              <w:drawing>
                <wp:inline distT="0" distB="0" distL="0" distR="0" wp14:anchorId="66BA1EE2" wp14:editId="0D3FB8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8A0649" w14:textId="77777777" w:rsidR="00D058B8" w:rsidRPr="004A1388" w:rsidRDefault="00D058B8" w:rsidP="004C5D52">
      <w:pPr>
        <w:pStyle w:val="LineTop"/>
      </w:pPr>
    </w:p>
    <w:p w14:paraId="6B1FCDDF" w14:textId="77777777" w:rsidR="00680577" w:rsidRPr="004A1388" w:rsidRDefault="00756B85" w:rsidP="00680577">
      <w:pPr>
        <w:pStyle w:val="EPBodyTA1"/>
      </w:pPr>
      <w:r w:rsidRPr="004A1388">
        <w:t>TESTI ADOTTATI</w:t>
      </w:r>
    </w:p>
    <w:p w14:paraId="3E29DC6C" w14:textId="77777777" w:rsidR="00D058B8" w:rsidRPr="004A1388" w:rsidRDefault="00D058B8" w:rsidP="00D058B8">
      <w:pPr>
        <w:pStyle w:val="LineBottom"/>
      </w:pPr>
    </w:p>
    <w:p w14:paraId="66F9F12D" w14:textId="776BCEF4" w:rsidR="00756B85" w:rsidRPr="004A1388" w:rsidRDefault="00756B85" w:rsidP="00756B85">
      <w:pPr>
        <w:pStyle w:val="ATHeading1"/>
      </w:pPr>
      <w:bookmarkStart w:id="0" w:name="TANumber"/>
      <w:r w:rsidRPr="004A1388">
        <w:t>P10_TA(2026)0</w:t>
      </w:r>
      <w:bookmarkEnd w:id="0"/>
      <w:r w:rsidR="00DE4033">
        <w:t>173</w:t>
      </w:r>
    </w:p>
    <w:p w14:paraId="1DA6324D" w14:textId="77777777" w:rsidR="00756B85" w:rsidRPr="004A1388" w:rsidRDefault="00756B85" w:rsidP="00756B85">
      <w:pPr>
        <w:pStyle w:val="ATHeading2"/>
      </w:pPr>
      <w:bookmarkStart w:id="1" w:name="title"/>
      <w:r w:rsidRPr="004A1388">
        <w:t>Ftehim Imsaħħaħ ta’ Sħubija u Kooperazzjoni UE-Użbekistan</w:t>
      </w:r>
      <w:bookmarkEnd w:id="1"/>
    </w:p>
    <w:p w14:paraId="0BE47D7B" w14:textId="77777777" w:rsidR="00756B85" w:rsidRPr="004A1388" w:rsidRDefault="00756B85" w:rsidP="00756B85">
      <w:pPr>
        <w:rPr>
          <w:i/>
          <w:vanish/>
        </w:rPr>
      </w:pPr>
      <w:r w:rsidRPr="004A1388">
        <w:rPr>
          <w:i/>
        </w:rPr>
        <w:fldChar w:fldCharType="begin"/>
      </w:r>
      <w:r w:rsidRPr="004A1388">
        <w:rPr>
          <w:i/>
        </w:rPr>
        <w:instrText xml:space="preserve"> TC"(</w:instrText>
      </w:r>
      <w:bookmarkStart w:id="2" w:name="DocNumber"/>
      <w:r w:rsidRPr="004A1388">
        <w:rPr>
          <w:i/>
        </w:rPr>
        <w:instrText>A10-0102/2026</w:instrText>
      </w:r>
      <w:bookmarkEnd w:id="2"/>
      <w:r w:rsidRPr="004A1388">
        <w:rPr>
          <w:i/>
        </w:rPr>
        <w:instrText xml:space="preserve"> - Rapporteur: </w:instrText>
      </w:r>
      <w:proofErr w:type="spellStart"/>
      <w:r w:rsidRPr="004A1388">
        <w:rPr>
          <w:i/>
        </w:rPr>
        <w:instrText>Ilhan</w:instrText>
      </w:r>
      <w:proofErr w:type="spellEnd"/>
      <w:r w:rsidRPr="004A1388">
        <w:rPr>
          <w:i/>
        </w:rPr>
        <w:instrText xml:space="preserve"> </w:instrText>
      </w:r>
      <w:proofErr w:type="spellStart"/>
      <w:r w:rsidRPr="004A1388">
        <w:rPr>
          <w:i/>
        </w:rPr>
        <w:instrText>Kyuchyuk</w:instrText>
      </w:r>
      <w:proofErr w:type="spellEnd"/>
      <w:r w:rsidRPr="004A1388">
        <w:rPr>
          <w:i/>
        </w:rPr>
        <w:instrText xml:space="preserve">)"\l3 \n&gt; \* MERGEFORMAT </w:instrText>
      </w:r>
      <w:r w:rsidRPr="004A1388">
        <w:rPr>
          <w:i/>
        </w:rPr>
        <w:fldChar w:fldCharType="end"/>
      </w:r>
    </w:p>
    <w:p w14:paraId="57AE926D" w14:textId="77777777" w:rsidR="00756B85" w:rsidRPr="004A1388" w:rsidRDefault="00756B85" w:rsidP="00756B85">
      <w:pPr>
        <w:rPr>
          <w:vanish/>
        </w:rPr>
      </w:pPr>
      <w:bookmarkStart w:id="3" w:name="Commission"/>
      <w:r w:rsidRPr="004A1388">
        <w:rPr>
          <w:vanish/>
        </w:rPr>
        <w:t>Kumitat għall-Affarijiet Barranin</w:t>
      </w:r>
      <w:bookmarkEnd w:id="3"/>
    </w:p>
    <w:p w14:paraId="5F344905" w14:textId="77777777" w:rsidR="00756B85" w:rsidRPr="004A1388" w:rsidRDefault="00756B85" w:rsidP="00756B85">
      <w:pPr>
        <w:rPr>
          <w:vanish/>
        </w:rPr>
      </w:pPr>
      <w:bookmarkStart w:id="4" w:name="PE"/>
      <w:r w:rsidRPr="004A1388">
        <w:rPr>
          <w:vanish/>
        </w:rPr>
        <w:t>PE781.380</w:t>
      </w:r>
      <w:bookmarkEnd w:id="4"/>
    </w:p>
    <w:p w14:paraId="73E23475" w14:textId="45DF4250" w:rsidR="00756B85" w:rsidRPr="004A1388" w:rsidRDefault="00756B85" w:rsidP="00756B85">
      <w:pPr>
        <w:pStyle w:val="ATHeading3"/>
      </w:pPr>
      <w:bookmarkStart w:id="5" w:name="Sujet"/>
      <w:r w:rsidRPr="004A1388">
        <w:t xml:space="preserve">Riżoluzzjoni leġiżlattiva tal-Parlament Ewropew </w:t>
      </w:r>
      <w:r w:rsidR="00192E15">
        <w:t>tal-20 ta’ Mejju</w:t>
      </w:r>
      <w:r w:rsidR="00DE4033">
        <w:t xml:space="preserve"> </w:t>
      </w:r>
      <w:r w:rsidRPr="004A1388">
        <w:t>2026 dwar l-abbozz ta’ deċiżjoni tal-Kunsill dwar il-konklużjoni, f’isem l-Unjoni, tal-Ftehim Imsaħħaħ ta’ Sħubija u Kooperazzjoni bejn l-Unjoni Ewropea u l-Istati Membri tagħha, min-naħa waħda, u r-Repubblika tal-Użbekistan, min-naħa l-oħra</w:t>
      </w:r>
      <w:bookmarkEnd w:id="5"/>
      <w:r w:rsidRPr="004A1388">
        <w:t xml:space="preserve"> </w:t>
      </w:r>
      <w:bookmarkStart w:id="6" w:name="References"/>
      <w:r w:rsidRPr="004A1388">
        <w:t>(09190/2025 – C10-0280/2025 – 2024/0260(NLE))</w:t>
      </w:r>
      <w:bookmarkEnd w:id="6"/>
    </w:p>
    <w:p w14:paraId="6F582252" w14:textId="77777777" w:rsidR="002336D0" w:rsidRPr="004A1388" w:rsidRDefault="002336D0" w:rsidP="002336D0">
      <w:pPr>
        <w:pStyle w:val="NormalBold"/>
      </w:pPr>
      <w:bookmarkStart w:id="7" w:name="TextBodyBegin"/>
      <w:bookmarkEnd w:id="7"/>
      <w:r w:rsidRPr="004A1388">
        <w:t>(Approvazzjoni)</w:t>
      </w:r>
    </w:p>
    <w:p w14:paraId="232987BF" w14:textId="77777777" w:rsidR="002336D0" w:rsidRPr="004A1388" w:rsidRDefault="002336D0" w:rsidP="002336D0">
      <w:pPr>
        <w:pStyle w:val="EPComma"/>
      </w:pPr>
      <w:r w:rsidRPr="004A1388">
        <w:rPr>
          <w:i/>
        </w:rPr>
        <w:t>Il-Parlament Ewropew</w:t>
      </w:r>
      <w:r w:rsidRPr="004A1388">
        <w:t>,</w:t>
      </w:r>
    </w:p>
    <w:p w14:paraId="0B4969DB" w14:textId="77777777" w:rsidR="002336D0" w:rsidRPr="004A1388" w:rsidRDefault="002336D0" w:rsidP="002336D0">
      <w:pPr>
        <w:pStyle w:val="NormalHanging12a"/>
      </w:pPr>
      <w:r w:rsidRPr="004A1388">
        <w:t>–</w:t>
      </w:r>
      <w:r w:rsidRPr="004A1388">
        <w:tab/>
        <w:t>wara li kkunsidra l-abbozz ta’ deċiżjoni tal-Kunsill (09190/2025),</w:t>
      </w:r>
    </w:p>
    <w:p w14:paraId="1A6EA444" w14:textId="483B9BC5" w:rsidR="002336D0" w:rsidRPr="004A1388" w:rsidRDefault="002336D0" w:rsidP="002336D0">
      <w:pPr>
        <w:pStyle w:val="NormalHanging12a"/>
      </w:pPr>
      <w:r w:rsidRPr="004A1388">
        <w:t>–</w:t>
      </w:r>
      <w:r w:rsidRPr="004A1388">
        <w:tab/>
        <w:t>wara li kkunsidra l-Ftehim Imsaħħaħ ta’ Sħubija u Kooperazzjoni bejn l-Unjoni Ewropea u l-Istati Membri tagħha, min-naħa waħda, u r-Repubblika tal-Użbekistan, min-naħa l-oħra (6300/2025),</w:t>
      </w:r>
    </w:p>
    <w:p w14:paraId="21A096E7" w14:textId="77777777" w:rsidR="002336D0" w:rsidRDefault="002336D0" w:rsidP="002336D0">
      <w:pPr>
        <w:pStyle w:val="NormalHanging12a"/>
      </w:pPr>
      <w:r w:rsidRPr="004A1388">
        <w:t>–</w:t>
      </w:r>
      <w:r w:rsidRPr="004A1388">
        <w:tab/>
        <w:t>wara li kkunsidra t-talba għal approvazzjoni ppreżentata mill-Kunsill skont l-Artikoli 207 u 209 u l-Artikolu 218(6), it-tieni subparagrafu, il-punt (a), u l-Artikolu 218(7) tat-Trattat dwar il-Funzjonament tal-Unjoni Ewropea (C10</w:t>
      </w:r>
      <w:r w:rsidRPr="004A1388">
        <w:noBreakHyphen/>
        <w:t>0280/2025),</w:t>
      </w:r>
    </w:p>
    <w:p w14:paraId="3610D08B" w14:textId="597EA26E" w:rsidR="00E54F55" w:rsidRPr="004A1388" w:rsidRDefault="00E54F55" w:rsidP="002336D0">
      <w:pPr>
        <w:pStyle w:val="NormalHanging12a"/>
      </w:pPr>
      <w:r w:rsidRPr="00E54F55">
        <w:t>–</w:t>
      </w:r>
      <w:r w:rsidRPr="00E54F55">
        <w:tab/>
        <w:t>wara li kkunsidra r-riżoluzzjoni mhux leġiżlattiva tiegħu tal-</w:t>
      </w:r>
      <w:r>
        <w:t>20</w:t>
      </w:r>
      <w:r w:rsidRPr="00E54F55">
        <w:t xml:space="preserve"> ta’ </w:t>
      </w:r>
      <w:r>
        <w:t>Mejju</w:t>
      </w:r>
      <w:r w:rsidRPr="00E54F55">
        <w:t xml:space="preserve"> </w:t>
      </w:r>
      <w:r>
        <w:t>2026</w:t>
      </w:r>
      <w:r>
        <w:rPr>
          <w:rStyle w:val="FootnoteReference"/>
        </w:rPr>
        <w:footnoteReference w:id="1"/>
      </w:r>
      <w:r w:rsidRPr="00E54F55">
        <w:t xml:space="preserve"> dwar l-abbozz ta’ deċiżjoni</w:t>
      </w:r>
      <w:r>
        <w:t xml:space="preserve"> </w:t>
      </w:r>
      <w:r w:rsidRPr="00E54F55">
        <w:t>tal-Kunsill dwar il-konklużjoni, f’isem l-Unjoni, tal-Ftehim Imsaħħaħ ta’ Sħubija u Kooperazzjoni bejn l-Unjoni Ewropea u l-Istati Membri tagħha, min-naħa waħda, u r-Repubblika tal-Użbekistan, min-naħa l-oħra</w:t>
      </w:r>
      <w:r w:rsidR="00192E15">
        <w:t>,</w:t>
      </w:r>
    </w:p>
    <w:p w14:paraId="28C9D95C" w14:textId="642FD195" w:rsidR="002336D0" w:rsidRPr="004A1388" w:rsidRDefault="002336D0" w:rsidP="002336D0">
      <w:pPr>
        <w:pStyle w:val="NormalHanging12a"/>
      </w:pPr>
      <w:r w:rsidRPr="004A1388">
        <w:t>–</w:t>
      </w:r>
      <w:r w:rsidRPr="004A1388">
        <w:tab/>
        <w:t>wara li kkunsidra l-Artikolu 107(1) u (4) u l-Artikolu 117(7) tar-Regoli ta’ Proċedura tiegħu,</w:t>
      </w:r>
    </w:p>
    <w:p w14:paraId="62A47629" w14:textId="77777777" w:rsidR="002336D0" w:rsidRPr="004A1388" w:rsidRDefault="002336D0" w:rsidP="002336D0">
      <w:pPr>
        <w:pStyle w:val="NormalHanging12a"/>
      </w:pPr>
      <w:r w:rsidRPr="004A1388">
        <w:t>–</w:t>
      </w:r>
      <w:r w:rsidRPr="004A1388">
        <w:tab/>
        <w:t>wara li kkunsidra r-rakkomandazzjoni tal-Kumitat għall-Affarijiet Barranin (A10-0102/2026),</w:t>
      </w:r>
    </w:p>
    <w:p w14:paraId="5A55F7A2" w14:textId="77777777" w:rsidR="002336D0" w:rsidRPr="004A1388" w:rsidRDefault="002336D0" w:rsidP="002336D0">
      <w:pPr>
        <w:pStyle w:val="NormalHanging12a"/>
      </w:pPr>
      <w:r w:rsidRPr="004A1388">
        <w:t>1.</w:t>
      </w:r>
      <w:r w:rsidRPr="004A1388">
        <w:tab/>
        <w:t>Jagħti l-approvazzjoni tiegħu għall-konklużjoni tal-ftehim;</w:t>
      </w:r>
    </w:p>
    <w:p w14:paraId="25C51FC2" w14:textId="5F00D359" w:rsidR="00E365E1" w:rsidRPr="004A1388" w:rsidRDefault="002336D0" w:rsidP="00EC19C4">
      <w:pPr>
        <w:pStyle w:val="NormalHanging12a"/>
      </w:pPr>
      <w:r w:rsidRPr="004A1388">
        <w:lastRenderedPageBreak/>
        <w:t>2.</w:t>
      </w:r>
      <w:r w:rsidRPr="004A1388">
        <w:tab/>
        <w:t>Jagħti istruzzjonijiet lill-President tiegħu biex tgħaddi l-pożizzjoni tal-Parlament lill-Kunsill u lill-Kummissjoni, kif ukoll lill-gvernijiet u lill-parlamenti tal-Istati Membri u tar-Repubblika tal-Użbekistan.</w:t>
      </w:r>
    </w:p>
    <w:sectPr w:rsidR="00E365E1" w:rsidRPr="004A1388" w:rsidSect="004A13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53C8A" w14:textId="77777777" w:rsidR="00756B85" w:rsidRPr="004A1388" w:rsidRDefault="00756B85">
      <w:r w:rsidRPr="004A1388">
        <w:separator/>
      </w:r>
    </w:p>
  </w:endnote>
  <w:endnote w:type="continuationSeparator" w:id="0">
    <w:p w14:paraId="631F3DBF" w14:textId="77777777" w:rsidR="00756B85" w:rsidRPr="004A1388" w:rsidRDefault="00756B85">
      <w:r w:rsidRPr="004A13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DEE0" w14:textId="77777777" w:rsidR="00064002" w:rsidRPr="004A13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DC68" w14:textId="77777777" w:rsidR="00064002" w:rsidRPr="004A13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E56C3" w14:textId="77777777" w:rsidR="00064002" w:rsidRPr="004A13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CCEA0" w14:textId="77777777" w:rsidR="00756B85" w:rsidRPr="004A1388" w:rsidRDefault="00756B85">
      <w:r w:rsidRPr="004A1388">
        <w:separator/>
      </w:r>
    </w:p>
  </w:footnote>
  <w:footnote w:type="continuationSeparator" w:id="0">
    <w:p w14:paraId="313FEBA9" w14:textId="77777777" w:rsidR="00756B85" w:rsidRPr="004A1388" w:rsidRDefault="00756B85">
      <w:r w:rsidRPr="004A1388">
        <w:continuationSeparator/>
      </w:r>
    </w:p>
  </w:footnote>
  <w:footnote w:id="1">
    <w:p w14:paraId="0CBE9D2C" w14:textId="53FA7982" w:rsidR="00E54F55" w:rsidRPr="00E54F55" w:rsidRDefault="00E54F55" w:rsidP="001C38BD">
      <w:pPr>
        <w:suppressAutoHyphens/>
        <w:ind w:left="567" w:hanging="567"/>
        <w:rPr>
          <w:szCs w:val="24"/>
        </w:rPr>
      </w:pPr>
      <w:r w:rsidRPr="00E54F55">
        <w:rPr>
          <w:rStyle w:val="FootnoteReference"/>
          <w:szCs w:val="24"/>
        </w:rPr>
        <w:footnoteRef/>
      </w:r>
      <w:r w:rsidRPr="00E54F55">
        <w:rPr>
          <w:szCs w:val="24"/>
        </w:rPr>
        <w:t xml:space="preserve"> </w:t>
      </w:r>
      <w:r w:rsidRPr="00E54F55">
        <w:rPr>
          <w:szCs w:val="24"/>
        </w:rPr>
        <w:tab/>
        <w:t>Testi adottati, P10_TA(2026)0</w:t>
      </w:r>
      <w:r w:rsidR="007314D1">
        <w:rPr>
          <w:szCs w:val="24"/>
        </w:rPr>
        <w:t>174</w:t>
      </w:r>
      <w:r w:rsidRPr="00E54F55">
        <w:rPr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B90D" w14:textId="77777777" w:rsidR="00064002" w:rsidRPr="004A13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22EB3" w14:textId="77777777" w:rsidR="00064002" w:rsidRPr="004A13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B77B" w14:textId="77777777" w:rsidR="00064002" w:rsidRPr="004A13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647002">
    <w:abstractNumId w:val="9"/>
  </w:num>
  <w:num w:numId="2" w16cid:durableId="215162076">
    <w:abstractNumId w:val="9"/>
  </w:num>
  <w:num w:numId="3" w16cid:durableId="626132741">
    <w:abstractNumId w:val="7"/>
  </w:num>
  <w:num w:numId="4" w16cid:durableId="21783660">
    <w:abstractNumId w:val="7"/>
  </w:num>
  <w:num w:numId="5" w16cid:durableId="558979844">
    <w:abstractNumId w:val="6"/>
  </w:num>
  <w:num w:numId="6" w16cid:durableId="748691888">
    <w:abstractNumId w:val="6"/>
  </w:num>
  <w:num w:numId="7" w16cid:durableId="674697898">
    <w:abstractNumId w:val="5"/>
  </w:num>
  <w:num w:numId="8" w16cid:durableId="1378045491">
    <w:abstractNumId w:val="5"/>
  </w:num>
  <w:num w:numId="9" w16cid:durableId="1407844446">
    <w:abstractNumId w:val="4"/>
  </w:num>
  <w:num w:numId="10" w16cid:durableId="2109764960">
    <w:abstractNumId w:val="4"/>
  </w:num>
  <w:num w:numId="11" w16cid:durableId="1857576775">
    <w:abstractNumId w:val="8"/>
  </w:num>
  <w:num w:numId="12" w16cid:durableId="1577980586">
    <w:abstractNumId w:val="8"/>
  </w:num>
  <w:num w:numId="13" w16cid:durableId="261454270">
    <w:abstractNumId w:val="3"/>
  </w:num>
  <w:num w:numId="14" w16cid:durableId="1162312941">
    <w:abstractNumId w:val="3"/>
  </w:num>
  <w:num w:numId="15" w16cid:durableId="439641025">
    <w:abstractNumId w:val="2"/>
  </w:num>
  <w:num w:numId="16" w16cid:durableId="40247236">
    <w:abstractNumId w:val="2"/>
  </w:num>
  <w:num w:numId="17" w16cid:durableId="1275795613">
    <w:abstractNumId w:val="1"/>
  </w:num>
  <w:num w:numId="18" w16cid:durableId="1427992237">
    <w:abstractNumId w:val="1"/>
  </w:num>
  <w:num w:numId="19" w16cid:durableId="1759018775">
    <w:abstractNumId w:val="0"/>
  </w:num>
  <w:num w:numId="20" w16cid:durableId="1263875022">
    <w:abstractNumId w:val="0"/>
  </w:num>
  <w:num w:numId="21" w16cid:durableId="1731734199">
    <w:abstractNumId w:val="9"/>
  </w:num>
  <w:num w:numId="22" w16cid:durableId="875433663">
    <w:abstractNumId w:val="7"/>
  </w:num>
  <w:num w:numId="23" w16cid:durableId="1554192504">
    <w:abstractNumId w:val="6"/>
  </w:num>
  <w:num w:numId="24" w16cid:durableId="1762412675">
    <w:abstractNumId w:val="5"/>
  </w:num>
  <w:num w:numId="25" w16cid:durableId="1960212671">
    <w:abstractNumId w:val="4"/>
  </w:num>
  <w:num w:numId="26" w16cid:durableId="1361783582">
    <w:abstractNumId w:val="8"/>
  </w:num>
  <w:num w:numId="27" w16cid:durableId="1264613442">
    <w:abstractNumId w:val="3"/>
  </w:num>
  <w:num w:numId="28" w16cid:durableId="361322891">
    <w:abstractNumId w:val="2"/>
  </w:num>
  <w:num w:numId="29" w16cid:durableId="1657762609">
    <w:abstractNumId w:val="1"/>
  </w:num>
  <w:num w:numId="30" w16cid:durableId="8605501">
    <w:abstractNumId w:val="0"/>
  </w:num>
  <w:num w:numId="31" w16cid:durableId="592905114">
    <w:abstractNumId w:val="9"/>
  </w:num>
  <w:num w:numId="32" w16cid:durableId="1167398361">
    <w:abstractNumId w:val="7"/>
  </w:num>
  <w:num w:numId="33" w16cid:durableId="1810584378">
    <w:abstractNumId w:val="6"/>
  </w:num>
  <w:num w:numId="34" w16cid:durableId="393044873">
    <w:abstractNumId w:val="5"/>
  </w:num>
  <w:num w:numId="35" w16cid:durableId="628435290">
    <w:abstractNumId w:val="4"/>
  </w:num>
  <w:num w:numId="36" w16cid:durableId="1385979739">
    <w:abstractNumId w:val="8"/>
  </w:num>
  <w:num w:numId="37" w16cid:durableId="283076309">
    <w:abstractNumId w:val="3"/>
  </w:num>
  <w:num w:numId="38" w16cid:durableId="620695550">
    <w:abstractNumId w:val="2"/>
  </w:num>
  <w:num w:numId="39" w16cid:durableId="1961641851">
    <w:abstractNumId w:val="1"/>
  </w:num>
  <w:num w:numId="40" w16cid:durableId="792140140">
    <w:abstractNumId w:val="0"/>
  </w:num>
  <w:num w:numId="41" w16cid:durableId="1902910510">
    <w:abstractNumId w:val="10"/>
  </w:num>
  <w:num w:numId="42" w16cid:durableId="1329089532">
    <w:abstractNumId w:val="10"/>
  </w:num>
  <w:num w:numId="43" w16cid:durableId="1783106173">
    <w:abstractNumId w:val="10"/>
  </w:num>
  <w:num w:numId="44" w16cid:durableId="1109206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MT"/>
    <w:docVar w:name="dvnumam" w:val="0"/>
    <w:docVar w:name="dvpe" w:val="781.380"/>
    <w:docVar w:name="dvrapporteur" w:val="Rapporteur: "/>
    <w:docVar w:name="dvstar" w:val="***"/>
    <w:docVar w:name="dvtitre" w:val="Riżoluzzjoni leġiżlattiva tal-Parlament Ewropew xx xx xxxx 2026 dwar l-abbozz ta’ deċiżjoni tal-Kunsill dwar il-konklużjoni, f’isem l-Unjoni, tal-Ftehim Imsaħħaħ ta’ Sħubija u Kooperazzjoni bejn l-Unjoni Ewropea u l-Istati Membri tagħha, min-naħa waħda, u r-Repubblika tal-Użbekistan, min-naħa l-oħra(09190/2025 – C10-0280/2025 – 2024/0260(NLE))"/>
  </w:docVars>
  <w:rsids>
    <w:rsidRoot w:val="00756B85"/>
    <w:rsid w:val="00002272"/>
    <w:rsid w:val="00064002"/>
    <w:rsid w:val="000677B9"/>
    <w:rsid w:val="000831BA"/>
    <w:rsid w:val="000A42CC"/>
    <w:rsid w:val="000E7DD9"/>
    <w:rsid w:val="0010095E"/>
    <w:rsid w:val="001136D9"/>
    <w:rsid w:val="00125B37"/>
    <w:rsid w:val="00187494"/>
    <w:rsid w:val="00192E15"/>
    <w:rsid w:val="001C38BD"/>
    <w:rsid w:val="001F32AE"/>
    <w:rsid w:val="002336D0"/>
    <w:rsid w:val="002767FF"/>
    <w:rsid w:val="002B18FE"/>
    <w:rsid w:val="002B5493"/>
    <w:rsid w:val="002C36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38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470"/>
    <w:rsid w:val="006631B6"/>
    <w:rsid w:val="00680577"/>
    <w:rsid w:val="006F74FA"/>
    <w:rsid w:val="007314D1"/>
    <w:rsid w:val="00731ADD"/>
    <w:rsid w:val="00734777"/>
    <w:rsid w:val="00747932"/>
    <w:rsid w:val="00751A4A"/>
    <w:rsid w:val="00756632"/>
    <w:rsid w:val="00756B85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36F"/>
    <w:rsid w:val="00C941CB"/>
    <w:rsid w:val="00CC2357"/>
    <w:rsid w:val="00CF071A"/>
    <w:rsid w:val="00D058B8"/>
    <w:rsid w:val="00D56C11"/>
    <w:rsid w:val="00D662BD"/>
    <w:rsid w:val="00D834A0"/>
    <w:rsid w:val="00D872DF"/>
    <w:rsid w:val="00D91E21"/>
    <w:rsid w:val="00DA7FCD"/>
    <w:rsid w:val="00DE4033"/>
    <w:rsid w:val="00E365E1"/>
    <w:rsid w:val="00E54F55"/>
    <w:rsid w:val="00E820A4"/>
    <w:rsid w:val="00EB006A"/>
    <w:rsid w:val="00EB4772"/>
    <w:rsid w:val="00EC19C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3B219"/>
  <w15:chartTrackingRefBased/>
  <w15:docId w15:val="{C09A8E67-E37A-4317-8F44-3443DB06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336D0"/>
    <w:pPr>
      <w:spacing w:before="480" w:after="240"/>
    </w:pPr>
  </w:style>
  <w:style w:type="paragraph" w:customStyle="1" w:styleId="NormalBold">
    <w:name w:val="NormalBold"/>
    <w:basedOn w:val="Normal"/>
    <w:rsid w:val="002336D0"/>
    <w:rPr>
      <w:b/>
    </w:rPr>
  </w:style>
  <w:style w:type="paragraph" w:customStyle="1" w:styleId="NormalHanging12a">
    <w:name w:val="NormalHanging12a"/>
    <w:basedOn w:val="Normal"/>
    <w:rsid w:val="002336D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54F5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2026-05-20T12:13:00Z</dcterms:created>
  <dcterms:modified xsi:type="dcterms:W3CDTF">2026-05-20T12:13:00Z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P10_TA(2026)0173_</vt:lpwstr>
  </property>
  <property fmtid="{D5CDD505-2E9C-101B-9397-08002B2CF9AE}" pid="4" name="&lt;Type&gt;">
    <vt:lpwstr>RR</vt:lpwstr>
  </property>
</Properties>
</file>