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3FF8" w14:paraId="6DE445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65454" w14:textId="7E7F1C29" w:rsidR="00751A4A" w:rsidRPr="00923FF8" w:rsidRDefault="002070C6" w:rsidP="0010095E">
            <w:pPr>
              <w:pStyle w:val="EPName"/>
            </w:pPr>
            <w:r w:rsidRPr="00923FF8">
              <w:t>Evropský parlament</w:t>
            </w:r>
          </w:p>
          <w:p w14:paraId="5ABE1446" w14:textId="77777777" w:rsidR="00751A4A" w:rsidRPr="00923F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3FF8">
              <w:t>2024</w:t>
            </w:r>
            <w:r w:rsidR="00817416" w:rsidRPr="00923FF8">
              <w:t>-202</w:t>
            </w:r>
            <w:r w:rsidRPr="00923FF8">
              <w:t>9</w:t>
            </w:r>
          </w:p>
        </w:tc>
        <w:tc>
          <w:tcPr>
            <w:tcW w:w="2268" w:type="dxa"/>
            <w:shd w:val="clear" w:color="auto" w:fill="auto"/>
          </w:tcPr>
          <w:p w14:paraId="491CB8A4" w14:textId="77777777" w:rsidR="00751A4A" w:rsidRPr="00923FF8" w:rsidRDefault="00187494" w:rsidP="0010095E">
            <w:pPr>
              <w:pStyle w:val="EPLogo"/>
            </w:pPr>
            <w:r w:rsidRPr="00923FF8">
              <w:rPr>
                <w:noProof/>
                <w:lang w:eastAsia="ja-JP"/>
              </w:rPr>
              <w:drawing>
                <wp:inline distT="0" distB="0" distL="0" distR="0" wp14:anchorId="5AFBDA82" wp14:editId="0AFA8F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98C30" w14:textId="77777777" w:rsidR="00D058B8" w:rsidRPr="00923FF8" w:rsidRDefault="00D058B8" w:rsidP="004C5D52">
      <w:pPr>
        <w:pStyle w:val="LineTop"/>
      </w:pPr>
    </w:p>
    <w:p w14:paraId="5FC3FB81" w14:textId="55F91E08" w:rsidR="00680577" w:rsidRPr="00923FF8" w:rsidRDefault="002070C6" w:rsidP="00680577">
      <w:pPr>
        <w:pStyle w:val="EPBodyTA1"/>
      </w:pPr>
      <w:r w:rsidRPr="00923FF8">
        <w:t>PŘIJATÉ TEXTY</w:t>
      </w:r>
    </w:p>
    <w:p w14:paraId="7C947D8B" w14:textId="77777777" w:rsidR="00D058B8" w:rsidRPr="00923FF8" w:rsidRDefault="00D058B8" w:rsidP="00D058B8">
      <w:pPr>
        <w:pStyle w:val="LineBottom"/>
      </w:pPr>
    </w:p>
    <w:p w14:paraId="60DC7B9C" w14:textId="7BBCF646" w:rsidR="002070C6" w:rsidRPr="00532B91" w:rsidRDefault="002070C6" w:rsidP="002070C6">
      <w:pPr>
        <w:pStyle w:val="ATHeading1"/>
      </w:pPr>
      <w:bookmarkStart w:id="0" w:name="TANumber"/>
      <w:r w:rsidRPr="00532B91">
        <w:t>P10_TA(2026)0</w:t>
      </w:r>
      <w:r w:rsidR="00650E87">
        <w:t>175</w:t>
      </w:r>
      <w:bookmarkEnd w:id="0"/>
    </w:p>
    <w:p w14:paraId="02428A2C" w14:textId="77777777" w:rsidR="002070C6" w:rsidRPr="00532B91" w:rsidRDefault="002070C6" w:rsidP="002070C6">
      <w:pPr>
        <w:pStyle w:val="ATHeading2"/>
      </w:pPr>
      <w:bookmarkStart w:id="1" w:name="title"/>
      <w:r w:rsidRPr="00532B91">
        <w:t>Mezinárodní dohoda o olivovém oleji a stolních olivách: změna článku 36</w:t>
      </w:r>
      <w:bookmarkEnd w:id="1"/>
    </w:p>
    <w:p w14:paraId="5DCBD01D" w14:textId="77777777" w:rsidR="002070C6" w:rsidRPr="00923FF8" w:rsidRDefault="002070C6" w:rsidP="002070C6">
      <w:pPr>
        <w:rPr>
          <w:i/>
          <w:vanish/>
        </w:rPr>
      </w:pPr>
      <w:r w:rsidRPr="00923FF8">
        <w:rPr>
          <w:i/>
        </w:rPr>
        <w:fldChar w:fldCharType="begin"/>
      </w:r>
      <w:r w:rsidRPr="00923FF8">
        <w:rPr>
          <w:i/>
        </w:rPr>
        <w:instrText xml:space="preserve"> TC"(</w:instrText>
      </w:r>
      <w:bookmarkStart w:id="2" w:name="DocNumber"/>
      <w:r w:rsidRPr="00923FF8">
        <w:rPr>
          <w:i/>
        </w:rPr>
        <w:instrText>A10-0101/2026</w:instrText>
      </w:r>
      <w:bookmarkEnd w:id="2"/>
      <w:r w:rsidRPr="00923FF8">
        <w:rPr>
          <w:i/>
        </w:rPr>
        <w:instrText xml:space="preserve"> - Zpravodaj: Bernd Lange)"\l3 \n&gt; \* MERGEFORMAT </w:instrText>
      </w:r>
      <w:r w:rsidRPr="00923FF8">
        <w:rPr>
          <w:i/>
        </w:rPr>
        <w:fldChar w:fldCharType="end"/>
      </w:r>
    </w:p>
    <w:p w14:paraId="2B4BE29B" w14:textId="77777777" w:rsidR="002070C6" w:rsidRPr="00923FF8" w:rsidRDefault="002070C6" w:rsidP="002070C6">
      <w:pPr>
        <w:rPr>
          <w:vanish/>
        </w:rPr>
      </w:pPr>
      <w:bookmarkStart w:id="3" w:name="Commission"/>
      <w:r w:rsidRPr="00923FF8">
        <w:rPr>
          <w:vanish/>
        </w:rPr>
        <w:t>Výbor pro mezinárodní obchod</w:t>
      </w:r>
      <w:bookmarkEnd w:id="3"/>
    </w:p>
    <w:p w14:paraId="2EA69B61" w14:textId="77777777" w:rsidR="002070C6" w:rsidRPr="00923FF8" w:rsidRDefault="002070C6" w:rsidP="002070C6">
      <w:pPr>
        <w:rPr>
          <w:vanish/>
        </w:rPr>
      </w:pPr>
      <w:bookmarkStart w:id="4" w:name="PE"/>
      <w:r w:rsidRPr="00923FF8">
        <w:rPr>
          <w:vanish/>
        </w:rPr>
        <w:t>PE785.190</w:t>
      </w:r>
      <w:bookmarkEnd w:id="4"/>
    </w:p>
    <w:p w14:paraId="4FCA7C37" w14:textId="77777777" w:rsidR="002070C6" w:rsidRPr="00532B91" w:rsidRDefault="002070C6" w:rsidP="002070C6">
      <w:pPr>
        <w:pStyle w:val="ATHeading3"/>
      </w:pPr>
      <w:bookmarkStart w:id="5" w:name="Sujet"/>
      <w:r w:rsidRPr="00532B91">
        <w:t>Legislativní usnesení Evropského parlamentu ze dne 20. května 2026 k návrhu rozhodnutí Rady o schválení změny článku 36 Mezinárodní dohody o olivovém oleji a stolních olivách z roku 2015 jménem Unie</w:t>
      </w:r>
      <w:bookmarkEnd w:id="5"/>
      <w:r w:rsidRPr="00532B91">
        <w:t xml:space="preserve"> </w:t>
      </w:r>
      <w:bookmarkStart w:id="6" w:name="References"/>
      <w:r w:rsidRPr="00532B91">
        <w:t>(15592/2025 – C10-0001/</w:t>
      </w:r>
      <w:proofErr w:type="gramStart"/>
      <w:r w:rsidRPr="00532B91">
        <w:t>2026 – 2025</w:t>
      </w:r>
      <w:proofErr w:type="gramEnd"/>
      <w:r w:rsidRPr="00532B91">
        <w:t>/0193(NLE))</w:t>
      </w:r>
      <w:bookmarkEnd w:id="6"/>
    </w:p>
    <w:p w14:paraId="3592C889" w14:textId="77777777" w:rsidR="006C024D" w:rsidRPr="00923FF8" w:rsidRDefault="006C024D" w:rsidP="006C024D">
      <w:pPr>
        <w:pStyle w:val="NormalBold"/>
      </w:pPr>
      <w:r w:rsidRPr="00923FF8">
        <w:t>(Souhlas)</w:t>
      </w:r>
    </w:p>
    <w:p w14:paraId="5B23F394" w14:textId="77777777" w:rsidR="006C024D" w:rsidRPr="00923FF8" w:rsidRDefault="006C024D" w:rsidP="006C024D">
      <w:pPr>
        <w:pStyle w:val="EPComma"/>
      </w:pPr>
      <w:r w:rsidRPr="00923FF8">
        <w:rPr>
          <w:i/>
        </w:rPr>
        <w:t>Evropský parlament</w:t>
      </w:r>
      <w:r w:rsidRPr="00923FF8">
        <w:t>,</w:t>
      </w:r>
    </w:p>
    <w:p w14:paraId="0D445D5E" w14:textId="77777777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návrh rozhodnutí Rady (15592/2025),</w:t>
      </w:r>
    </w:p>
    <w:p w14:paraId="12BEA882" w14:textId="77777777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návrh změny článku 36 Mezinárodní dohody o olivovém oleji a stolních olivách (15592/2025),</w:t>
      </w:r>
    </w:p>
    <w:p w14:paraId="37533009" w14:textId="1DCD6CE2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žádost o udělení souhlasu, kterou předložila Rada v souladu s čl. 207 odst.</w:t>
      </w:r>
      <w:r w:rsidR="007804FE" w:rsidRPr="00923FF8">
        <w:t> </w:t>
      </w:r>
      <w:r w:rsidRPr="00923FF8">
        <w:t>4 prvním pododstavcem a</w:t>
      </w:r>
      <w:r w:rsidR="007804FE">
        <w:t xml:space="preserve"> </w:t>
      </w:r>
      <w:r w:rsidRPr="00923FF8">
        <w:t>čl. 218 odst. 6 druhým pododstavcem písm. a) bodem v) Smlouvy o fungování Evropské unie (C10</w:t>
      </w:r>
      <w:r w:rsidRPr="00923FF8">
        <w:noBreakHyphen/>
        <w:t>0001/2026),</w:t>
      </w:r>
    </w:p>
    <w:p w14:paraId="0D669493" w14:textId="77777777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čl. 107 odst. 1 a 4 a čl. 117 odst. 7 jednacího řádu,</w:t>
      </w:r>
    </w:p>
    <w:p w14:paraId="335E93EF" w14:textId="77777777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stanovisko Výboru pro zemědělství a rozvoj venkova ve formě dopisu,</w:t>
      </w:r>
    </w:p>
    <w:p w14:paraId="4E5E0B12" w14:textId="77777777" w:rsidR="006C024D" w:rsidRPr="00923FF8" w:rsidRDefault="006C024D" w:rsidP="006C024D">
      <w:pPr>
        <w:pStyle w:val="NormalHanging12a"/>
      </w:pPr>
      <w:r w:rsidRPr="00923FF8">
        <w:t>–</w:t>
      </w:r>
      <w:r w:rsidRPr="00923FF8">
        <w:tab/>
        <w:t>s ohledem na doporučení Výboru pro mezinárodní obchod (A10</w:t>
      </w:r>
      <w:r w:rsidRPr="00923FF8">
        <w:noBreakHyphen/>
        <w:t>0101/2026),</w:t>
      </w:r>
    </w:p>
    <w:p w14:paraId="08DB83D0" w14:textId="31B76FAA" w:rsidR="006C024D" w:rsidRPr="00923FF8" w:rsidRDefault="006C024D" w:rsidP="006C024D">
      <w:pPr>
        <w:pStyle w:val="NormalHanging12a"/>
      </w:pPr>
      <w:r w:rsidRPr="00923FF8">
        <w:t>1.</w:t>
      </w:r>
      <w:r w:rsidRPr="00923FF8">
        <w:tab/>
        <w:t xml:space="preserve">uděluje souhlas se </w:t>
      </w:r>
      <w:r w:rsidR="007F703B">
        <w:t xml:space="preserve">schválením </w:t>
      </w:r>
      <w:r w:rsidRPr="00923FF8">
        <w:t>změn</w:t>
      </w:r>
      <w:r w:rsidR="007F703B">
        <w:t>y</w:t>
      </w:r>
      <w:r w:rsidRPr="00923FF8">
        <w:t xml:space="preserve"> dohody;</w:t>
      </w:r>
    </w:p>
    <w:p w14:paraId="0311507E" w14:textId="6F0A90DF" w:rsidR="00E365E1" w:rsidRPr="00923FF8" w:rsidRDefault="006C024D" w:rsidP="00957336">
      <w:pPr>
        <w:pStyle w:val="NormalHanging12a"/>
      </w:pPr>
      <w:r w:rsidRPr="00923FF8">
        <w:t>2.</w:t>
      </w:r>
      <w:r w:rsidRPr="00923FF8">
        <w:tab/>
        <w:t>pověřuje svou předsedkyni, aby předala postoj Parlamentu Radě, Komisi, vládám a parlamentům členských států.</w:t>
      </w:r>
    </w:p>
    <w:sectPr w:rsidR="00E365E1" w:rsidRPr="00923FF8" w:rsidSect="00156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5A0C" w14:textId="77777777" w:rsidR="002070C6" w:rsidRPr="00156C49" w:rsidRDefault="002070C6">
      <w:r w:rsidRPr="00156C49">
        <w:separator/>
      </w:r>
    </w:p>
  </w:endnote>
  <w:endnote w:type="continuationSeparator" w:id="0">
    <w:p w14:paraId="4BC0B1AD" w14:textId="77777777" w:rsidR="002070C6" w:rsidRPr="00156C49" w:rsidRDefault="002070C6">
      <w:r w:rsidRPr="00156C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0658" w14:textId="77777777" w:rsidR="00064002" w:rsidRPr="00156C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1C7B" w14:textId="77777777" w:rsidR="00064002" w:rsidRPr="00156C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C3551" w14:textId="77777777" w:rsidR="00064002" w:rsidRPr="00156C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71016" w14:textId="77777777" w:rsidR="002070C6" w:rsidRPr="00156C49" w:rsidRDefault="002070C6">
      <w:r w:rsidRPr="00156C49">
        <w:separator/>
      </w:r>
    </w:p>
  </w:footnote>
  <w:footnote w:type="continuationSeparator" w:id="0">
    <w:p w14:paraId="4591CC89" w14:textId="77777777" w:rsidR="002070C6" w:rsidRPr="00156C49" w:rsidRDefault="002070C6">
      <w:r w:rsidRPr="00156C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56B7F" w14:textId="77777777" w:rsidR="00064002" w:rsidRPr="00156C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606F" w14:textId="77777777" w:rsidR="00064002" w:rsidRPr="00156C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5A04" w14:textId="77777777" w:rsidR="00064002" w:rsidRPr="00156C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756667">
    <w:abstractNumId w:val="9"/>
  </w:num>
  <w:num w:numId="2" w16cid:durableId="85614350">
    <w:abstractNumId w:val="9"/>
  </w:num>
  <w:num w:numId="3" w16cid:durableId="1497376840">
    <w:abstractNumId w:val="7"/>
  </w:num>
  <w:num w:numId="4" w16cid:durableId="1610621448">
    <w:abstractNumId w:val="7"/>
  </w:num>
  <w:num w:numId="5" w16cid:durableId="654408734">
    <w:abstractNumId w:val="6"/>
  </w:num>
  <w:num w:numId="6" w16cid:durableId="468010929">
    <w:abstractNumId w:val="6"/>
  </w:num>
  <w:num w:numId="7" w16cid:durableId="511115993">
    <w:abstractNumId w:val="5"/>
  </w:num>
  <w:num w:numId="8" w16cid:durableId="1616129694">
    <w:abstractNumId w:val="5"/>
  </w:num>
  <w:num w:numId="9" w16cid:durableId="24914618">
    <w:abstractNumId w:val="4"/>
  </w:num>
  <w:num w:numId="10" w16cid:durableId="319696028">
    <w:abstractNumId w:val="4"/>
  </w:num>
  <w:num w:numId="11" w16cid:durableId="1836067247">
    <w:abstractNumId w:val="8"/>
  </w:num>
  <w:num w:numId="12" w16cid:durableId="2101369824">
    <w:abstractNumId w:val="8"/>
  </w:num>
  <w:num w:numId="13" w16cid:durableId="1138651288">
    <w:abstractNumId w:val="3"/>
  </w:num>
  <w:num w:numId="14" w16cid:durableId="384567540">
    <w:abstractNumId w:val="3"/>
  </w:num>
  <w:num w:numId="15" w16cid:durableId="967514805">
    <w:abstractNumId w:val="2"/>
  </w:num>
  <w:num w:numId="16" w16cid:durableId="2022926061">
    <w:abstractNumId w:val="2"/>
  </w:num>
  <w:num w:numId="17" w16cid:durableId="97526751">
    <w:abstractNumId w:val="1"/>
  </w:num>
  <w:num w:numId="18" w16cid:durableId="1391882610">
    <w:abstractNumId w:val="1"/>
  </w:num>
  <w:num w:numId="19" w16cid:durableId="1855996575">
    <w:abstractNumId w:val="0"/>
  </w:num>
  <w:num w:numId="20" w16cid:durableId="1158575650">
    <w:abstractNumId w:val="0"/>
  </w:num>
  <w:num w:numId="21" w16cid:durableId="261110631">
    <w:abstractNumId w:val="9"/>
  </w:num>
  <w:num w:numId="22" w16cid:durableId="1763143947">
    <w:abstractNumId w:val="7"/>
  </w:num>
  <w:num w:numId="23" w16cid:durableId="604312983">
    <w:abstractNumId w:val="6"/>
  </w:num>
  <w:num w:numId="24" w16cid:durableId="153452141">
    <w:abstractNumId w:val="5"/>
  </w:num>
  <w:num w:numId="25" w16cid:durableId="2101949965">
    <w:abstractNumId w:val="4"/>
  </w:num>
  <w:num w:numId="26" w16cid:durableId="1678802390">
    <w:abstractNumId w:val="8"/>
  </w:num>
  <w:num w:numId="27" w16cid:durableId="1221282492">
    <w:abstractNumId w:val="3"/>
  </w:num>
  <w:num w:numId="28" w16cid:durableId="1340430553">
    <w:abstractNumId w:val="2"/>
  </w:num>
  <w:num w:numId="29" w16cid:durableId="993919875">
    <w:abstractNumId w:val="1"/>
  </w:num>
  <w:num w:numId="30" w16cid:durableId="1675648498">
    <w:abstractNumId w:val="0"/>
  </w:num>
  <w:num w:numId="31" w16cid:durableId="1771731880">
    <w:abstractNumId w:val="9"/>
  </w:num>
  <w:num w:numId="32" w16cid:durableId="1645311494">
    <w:abstractNumId w:val="7"/>
  </w:num>
  <w:num w:numId="33" w16cid:durableId="135999278">
    <w:abstractNumId w:val="6"/>
  </w:num>
  <w:num w:numId="34" w16cid:durableId="1261797299">
    <w:abstractNumId w:val="5"/>
  </w:num>
  <w:num w:numId="35" w16cid:durableId="117576403">
    <w:abstractNumId w:val="4"/>
  </w:num>
  <w:num w:numId="36" w16cid:durableId="984628678">
    <w:abstractNumId w:val="8"/>
  </w:num>
  <w:num w:numId="37" w16cid:durableId="241985020">
    <w:abstractNumId w:val="3"/>
  </w:num>
  <w:num w:numId="38" w16cid:durableId="1478299475">
    <w:abstractNumId w:val="2"/>
  </w:num>
  <w:num w:numId="39" w16cid:durableId="322394546">
    <w:abstractNumId w:val="1"/>
  </w:num>
  <w:num w:numId="40" w16cid:durableId="2051373412">
    <w:abstractNumId w:val="0"/>
  </w:num>
  <w:num w:numId="41" w16cid:durableId="567150073">
    <w:abstractNumId w:val="10"/>
  </w:num>
  <w:num w:numId="42" w16cid:durableId="1985503535">
    <w:abstractNumId w:val="10"/>
  </w:num>
  <w:num w:numId="43" w16cid:durableId="1700620060">
    <w:abstractNumId w:val="10"/>
  </w:num>
  <w:num w:numId="44" w16cid:durableId="18552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CS"/>
    <w:docVar w:name="dvnumam" w:val="0"/>
    <w:docVar w:name="dvpe" w:val="785.190"/>
    <w:docVar w:name="dvrapporteur" w:val="Zpravodaj: "/>
    <w:docVar w:name="dvstar" w:val="***"/>
    <w:docVar w:name="dvtitre" w:val="Legislativní usnesení Evropského parlamentu ze dne 20. května 2026 k návrhu rozhodnutí Rady o schválení změny článku 36 Mezinárodní dohody o olivovém oleji a stolních olivách z roku 2015 jménem Unie(15592/2025 – C10-0001/2026 – 2025/0193(NLE))"/>
  </w:docVars>
  <w:rsids>
    <w:rsidRoot w:val="002070C6"/>
    <w:rsid w:val="00002272"/>
    <w:rsid w:val="00064002"/>
    <w:rsid w:val="000677B9"/>
    <w:rsid w:val="000831BA"/>
    <w:rsid w:val="000A42CC"/>
    <w:rsid w:val="000E7DD9"/>
    <w:rsid w:val="0010095E"/>
    <w:rsid w:val="00125B37"/>
    <w:rsid w:val="0015293B"/>
    <w:rsid w:val="00156C49"/>
    <w:rsid w:val="00175977"/>
    <w:rsid w:val="00187494"/>
    <w:rsid w:val="001F32AE"/>
    <w:rsid w:val="002070C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B91"/>
    <w:rsid w:val="00545827"/>
    <w:rsid w:val="00560270"/>
    <w:rsid w:val="005C2568"/>
    <w:rsid w:val="005F1B17"/>
    <w:rsid w:val="006037C0"/>
    <w:rsid w:val="00650E87"/>
    <w:rsid w:val="006631B6"/>
    <w:rsid w:val="00680577"/>
    <w:rsid w:val="006C024D"/>
    <w:rsid w:val="006F74FA"/>
    <w:rsid w:val="00731ADD"/>
    <w:rsid w:val="00734777"/>
    <w:rsid w:val="00747932"/>
    <w:rsid w:val="00751A4A"/>
    <w:rsid w:val="00756632"/>
    <w:rsid w:val="00762C74"/>
    <w:rsid w:val="007804FE"/>
    <w:rsid w:val="00786EC0"/>
    <w:rsid w:val="007D1690"/>
    <w:rsid w:val="007E22AD"/>
    <w:rsid w:val="007F703B"/>
    <w:rsid w:val="00817416"/>
    <w:rsid w:val="00842779"/>
    <w:rsid w:val="00865F67"/>
    <w:rsid w:val="00881A7B"/>
    <w:rsid w:val="008840E5"/>
    <w:rsid w:val="00887B3E"/>
    <w:rsid w:val="008C2AC6"/>
    <w:rsid w:val="00923FF8"/>
    <w:rsid w:val="009255C0"/>
    <w:rsid w:val="00930C23"/>
    <w:rsid w:val="0093193B"/>
    <w:rsid w:val="009509D8"/>
    <w:rsid w:val="00950B64"/>
    <w:rsid w:val="0095733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E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9293C"/>
  <w15:chartTrackingRefBased/>
  <w15:docId w15:val="{5DEDA590-572D-4115-AA5C-F3147880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024D"/>
    <w:pPr>
      <w:spacing w:before="480" w:after="240"/>
    </w:pPr>
  </w:style>
  <w:style w:type="paragraph" w:customStyle="1" w:styleId="NormalBold">
    <w:name w:val="NormalBold"/>
    <w:basedOn w:val="Normal"/>
    <w:rsid w:val="006C024D"/>
    <w:rPr>
      <w:b/>
    </w:rPr>
  </w:style>
  <w:style w:type="paragraph" w:customStyle="1" w:styleId="NormalHanging12a">
    <w:name w:val="NormalHanging12a"/>
    <w:basedOn w:val="Normal"/>
    <w:rsid w:val="006C024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23FF8"/>
    <w:rPr>
      <w:sz w:val="24"/>
      <w:lang w:val="cs-CZ"/>
    </w:rPr>
  </w:style>
  <w:style w:type="character" w:styleId="CommentReference">
    <w:name w:val="annotation reference"/>
    <w:basedOn w:val="DefaultParagraphFont"/>
    <w:rsid w:val="00923F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3F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3FF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23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3FF8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2026-05-20T12:29:00Z</dcterms:created>
  <dcterms:modified xsi:type="dcterms:W3CDTF">2026-05-20T12:29:00Z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