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A0C02" w14:paraId="5B5D7BA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343CE8B" w14:textId="77777777" w:rsidR="00751A4A" w:rsidRPr="00DA0C02" w:rsidRDefault="004B72E2" w:rsidP="0010095E">
            <w:pPr>
              <w:pStyle w:val="EPName"/>
            </w:pPr>
            <w:r w:rsidRPr="00DA0C02">
              <w:t>Európsky parlament</w:t>
            </w:r>
          </w:p>
          <w:p w14:paraId="6B578BAD" w14:textId="77777777" w:rsidR="00751A4A" w:rsidRPr="00DA0C0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A0C02">
              <w:t>2024</w:t>
            </w:r>
            <w:r w:rsidR="00817416" w:rsidRPr="00DA0C02">
              <w:t>-202</w:t>
            </w:r>
            <w:r w:rsidRPr="00DA0C02">
              <w:t>9</w:t>
            </w:r>
          </w:p>
        </w:tc>
        <w:tc>
          <w:tcPr>
            <w:tcW w:w="2268" w:type="dxa"/>
            <w:shd w:val="clear" w:color="auto" w:fill="auto"/>
          </w:tcPr>
          <w:p w14:paraId="18965C3E" w14:textId="77777777" w:rsidR="00751A4A" w:rsidRPr="00DA0C02" w:rsidRDefault="00187494" w:rsidP="0010095E">
            <w:pPr>
              <w:pStyle w:val="EPLogo"/>
            </w:pPr>
            <w:r w:rsidRPr="00DA0C02">
              <w:rPr>
                <w:noProof/>
                <w:lang w:eastAsia="ja-JP"/>
              </w:rPr>
              <w:drawing>
                <wp:inline distT="0" distB="0" distL="0" distR="0" wp14:anchorId="2C663D39" wp14:editId="69478DE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5EB527" w14:textId="77777777" w:rsidR="00D058B8" w:rsidRPr="00DA0C02" w:rsidRDefault="00D058B8" w:rsidP="004C5D52">
      <w:pPr>
        <w:pStyle w:val="LineTop"/>
      </w:pPr>
    </w:p>
    <w:p w14:paraId="48586512" w14:textId="77777777" w:rsidR="00680577" w:rsidRPr="00DA0C02" w:rsidRDefault="004B72E2" w:rsidP="00680577">
      <w:pPr>
        <w:pStyle w:val="EPBodyTA1"/>
      </w:pPr>
      <w:r w:rsidRPr="00DA0C02">
        <w:t>PRIJATÉ TEXTY</w:t>
      </w:r>
    </w:p>
    <w:p w14:paraId="022A3D75" w14:textId="77777777" w:rsidR="00D058B8" w:rsidRPr="00DA0C02" w:rsidRDefault="00D058B8" w:rsidP="00D058B8">
      <w:pPr>
        <w:pStyle w:val="LineBottom"/>
      </w:pPr>
    </w:p>
    <w:p w14:paraId="298463C8" w14:textId="05FE154E" w:rsidR="004B72E2" w:rsidRPr="00DA0C02" w:rsidRDefault="004B72E2" w:rsidP="004B72E2">
      <w:pPr>
        <w:pStyle w:val="ATHeading1"/>
      </w:pPr>
      <w:bookmarkStart w:id="0" w:name="TANumber"/>
      <w:r w:rsidRPr="00DA0C02">
        <w:t>P10_TA(2026)0</w:t>
      </w:r>
      <w:r w:rsidR="00DA0C02" w:rsidRPr="00DA0C02">
        <w:t>175</w:t>
      </w:r>
      <w:bookmarkEnd w:id="0"/>
    </w:p>
    <w:p w14:paraId="56F4C4ED" w14:textId="77777777" w:rsidR="004B72E2" w:rsidRPr="00DA0C02" w:rsidRDefault="004B72E2" w:rsidP="004B72E2">
      <w:pPr>
        <w:pStyle w:val="ATHeading2"/>
      </w:pPr>
      <w:bookmarkStart w:id="1" w:name="title"/>
      <w:r w:rsidRPr="00DA0C02">
        <w:t>Medzinárodná dohoda o olivovom oleji a stolových olivách: zmena článku 36</w:t>
      </w:r>
      <w:bookmarkEnd w:id="1"/>
    </w:p>
    <w:p w14:paraId="07339DB4" w14:textId="77777777" w:rsidR="004B72E2" w:rsidRPr="00DA0C02" w:rsidRDefault="004B72E2" w:rsidP="004B72E2">
      <w:pPr>
        <w:rPr>
          <w:i/>
          <w:vanish/>
        </w:rPr>
      </w:pPr>
      <w:r w:rsidRPr="00DA0C02">
        <w:rPr>
          <w:i/>
        </w:rPr>
        <w:fldChar w:fldCharType="begin"/>
      </w:r>
      <w:r w:rsidRPr="00DA0C02">
        <w:rPr>
          <w:i/>
        </w:rPr>
        <w:instrText xml:space="preserve"> TC"(</w:instrText>
      </w:r>
      <w:bookmarkStart w:id="2" w:name="DocNumber"/>
      <w:r w:rsidRPr="00DA0C02">
        <w:rPr>
          <w:i/>
        </w:rPr>
        <w:instrText>A10-0101/2026</w:instrText>
      </w:r>
      <w:bookmarkEnd w:id="2"/>
      <w:r w:rsidRPr="00DA0C02">
        <w:rPr>
          <w:i/>
        </w:rPr>
        <w:instrText xml:space="preserve"> - Spravodajca: </w:instrText>
      </w:r>
      <w:proofErr w:type="spellStart"/>
      <w:r w:rsidRPr="00DA0C02">
        <w:rPr>
          <w:i/>
        </w:rPr>
        <w:instrText>Bernd</w:instrText>
      </w:r>
      <w:proofErr w:type="spellEnd"/>
      <w:r w:rsidRPr="00DA0C02">
        <w:rPr>
          <w:i/>
        </w:rPr>
        <w:instrText xml:space="preserve"> </w:instrText>
      </w:r>
      <w:proofErr w:type="spellStart"/>
      <w:r w:rsidRPr="00DA0C02">
        <w:rPr>
          <w:i/>
        </w:rPr>
        <w:instrText>Lange</w:instrText>
      </w:r>
      <w:proofErr w:type="spellEnd"/>
      <w:r w:rsidRPr="00DA0C02">
        <w:rPr>
          <w:i/>
        </w:rPr>
        <w:instrText xml:space="preserve">)"\l3 \n&gt; \* MERGEFORMAT </w:instrText>
      </w:r>
      <w:r w:rsidRPr="00DA0C02">
        <w:rPr>
          <w:i/>
        </w:rPr>
        <w:fldChar w:fldCharType="end"/>
      </w:r>
    </w:p>
    <w:p w14:paraId="6235C18E" w14:textId="77777777" w:rsidR="004B72E2" w:rsidRPr="00DA0C02" w:rsidRDefault="004B72E2" w:rsidP="004B72E2">
      <w:pPr>
        <w:rPr>
          <w:vanish/>
        </w:rPr>
      </w:pPr>
      <w:bookmarkStart w:id="3" w:name="Commission"/>
      <w:r w:rsidRPr="00DA0C02">
        <w:rPr>
          <w:vanish/>
        </w:rPr>
        <w:t>Výbor pre medzinárodný obchod</w:t>
      </w:r>
      <w:bookmarkEnd w:id="3"/>
    </w:p>
    <w:p w14:paraId="434F4325" w14:textId="77777777" w:rsidR="004B72E2" w:rsidRPr="00DA0C02" w:rsidRDefault="004B72E2" w:rsidP="004B72E2">
      <w:pPr>
        <w:rPr>
          <w:vanish/>
        </w:rPr>
      </w:pPr>
      <w:bookmarkStart w:id="4" w:name="PE"/>
      <w:r w:rsidRPr="00DA0C02">
        <w:rPr>
          <w:vanish/>
        </w:rPr>
        <w:t>PE785.190</w:t>
      </w:r>
      <w:bookmarkEnd w:id="4"/>
    </w:p>
    <w:p w14:paraId="52CFC51F" w14:textId="6A9621F7" w:rsidR="004B72E2" w:rsidRPr="00DA0C02" w:rsidRDefault="004B72E2" w:rsidP="004B72E2">
      <w:pPr>
        <w:pStyle w:val="ATHeading3"/>
      </w:pPr>
      <w:bookmarkStart w:id="5" w:name="Sujet"/>
      <w:r w:rsidRPr="00DA0C02">
        <w:t>Legislatívne uznesenie Európskeho parlamentu z</w:t>
      </w:r>
      <w:r w:rsidR="00A23365" w:rsidRPr="00DA0C02">
        <w:t> 20. mája</w:t>
      </w:r>
      <w:r w:rsidRPr="00DA0C02">
        <w:t xml:space="preserve"> 2026 </w:t>
      </w:r>
      <w:r w:rsidR="00A23365" w:rsidRPr="00DA0C02">
        <w:t>o</w:t>
      </w:r>
      <w:r w:rsidRPr="00DA0C02">
        <w:t xml:space="preserve"> návrhu rozhodnutia Rady o schválení zmeny článku 36 Medzinárodnej dohody o olivovom oleji a stolových olivách z roku 2015 v mene Únie</w:t>
      </w:r>
      <w:bookmarkEnd w:id="5"/>
      <w:r w:rsidRPr="00DA0C02">
        <w:t xml:space="preserve"> </w:t>
      </w:r>
      <w:bookmarkStart w:id="6" w:name="References"/>
      <w:r w:rsidRPr="00DA0C02">
        <w:t>(15592/2025 – C10-0001/2026 – 2025/0193(NLE))</w:t>
      </w:r>
      <w:bookmarkEnd w:id="6"/>
    </w:p>
    <w:p w14:paraId="012EA7C2" w14:textId="77777777" w:rsidR="00E01AF5" w:rsidRPr="00DA0C02" w:rsidRDefault="00E01AF5" w:rsidP="00E01AF5">
      <w:pPr>
        <w:pStyle w:val="NormalBold"/>
      </w:pPr>
      <w:r w:rsidRPr="00DA0C02">
        <w:t>(Súhlas)</w:t>
      </w:r>
    </w:p>
    <w:p w14:paraId="75E67239" w14:textId="77777777" w:rsidR="00E01AF5" w:rsidRPr="00DA0C02" w:rsidRDefault="00E01AF5" w:rsidP="00E01AF5">
      <w:pPr>
        <w:pStyle w:val="EPComma"/>
      </w:pPr>
      <w:r w:rsidRPr="00DA0C02">
        <w:rPr>
          <w:i/>
        </w:rPr>
        <w:t>Európsky parlamen</w:t>
      </w:r>
      <w:r w:rsidRPr="00DA0C02">
        <w:rPr>
          <w:i/>
          <w:iCs/>
        </w:rPr>
        <w:t>t</w:t>
      </w:r>
      <w:r w:rsidRPr="00DA0C02">
        <w:t>,</w:t>
      </w:r>
    </w:p>
    <w:p w14:paraId="24B8F01E" w14:textId="77777777" w:rsidR="00E01AF5" w:rsidRPr="00DA0C02" w:rsidRDefault="00E01AF5" w:rsidP="00E01AF5">
      <w:pPr>
        <w:pStyle w:val="NormalHanging12a"/>
      </w:pPr>
      <w:r w:rsidRPr="00DA0C02">
        <w:t>–</w:t>
      </w:r>
      <w:r w:rsidRPr="00DA0C02">
        <w:tab/>
        <w:t>so zreteľom na návrh rozhodnutia Rady (15592/2025),</w:t>
      </w:r>
    </w:p>
    <w:p w14:paraId="65E07435" w14:textId="77777777" w:rsidR="00E01AF5" w:rsidRPr="00DA0C02" w:rsidRDefault="00E01AF5" w:rsidP="00E01AF5">
      <w:pPr>
        <w:pStyle w:val="NormalHanging12a"/>
      </w:pPr>
      <w:r w:rsidRPr="00DA0C02">
        <w:t>–</w:t>
      </w:r>
      <w:r w:rsidRPr="00DA0C02">
        <w:tab/>
        <w:t>so zreteľom na návrh zmeny článku 36 Medzinárodnej dohody o olivovom oleji a stolových olivách (15592/2025),</w:t>
      </w:r>
    </w:p>
    <w:p w14:paraId="6ED6EFC4" w14:textId="77777777" w:rsidR="00E01AF5" w:rsidRPr="00DA0C02" w:rsidRDefault="00E01AF5" w:rsidP="00E01AF5">
      <w:pPr>
        <w:pStyle w:val="NormalHanging12a"/>
      </w:pPr>
      <w:r w:rsidRPr="00DA0C02">
        <w:t>–</w:t>
      </w:r>
      <w:r w:rsidRPr="00DA0C02">
        <w:tab/>
        <w:t xml:space="preserve">so zreteľom na žiadosť o udelenie súhlasu, ktorú Rada predložila v súlade s článkom 207 ods. 4 prvým </w:t>
      </w:r>
      <w:proofErr w:type="spellStart"/>
      <w:r w:rsidRPr="00DA0C02">
        <w:t>pododsekom</w:t>
      </w:r>
      <w:proofErr w:type="spellEnd"/>
      <w:r w:rsidRPr="00DA0C02">
        <w:t xml:space="preserve"> a článkom 218 ods. 6 druhým </w:t>
      </w:r>
      <w:proofErr w:type="spellStart"/>
      <w:r w:rsidRPr="00DA0C02">
        <w:t>pododsekom</w:t>
      </w:r>
      <w:proofErr w:type="spellEnd"/>
      <w:r w:rsidRPr="00DA0C02">
        <w:t xml:space="preserve"> písm. a) bodom v) Zmluvy o fungovaní Európskej únie (C10</w:t>
      </w:r>
      <w:r w:rsidRPr="00DA0C02">
        <w:noBreakHyphen/>
        <w:t>0001/2026),</w:t>
      </w:r>
    </w:p>
    <w:p w14:paraId="46B91C3A" w14:textId="77777777" w:rsidR="00E01AF5" w:rsidRPr="00DA0C02" w:rsidRDefault="00E01AF5" w:rsidP="00E01AF5">
      <w:pPr>
        <w:pStyle w:val="NormalHanging12a"/>
      </w:pPr>
      <w:r w:rsidRPr="00DA0C02">
        <w:t>–</w:t>
      </w:r>
      <w:r w:rsidRPr="00DA0C02">
        <w:tab/>
        <w:t>so zreteľom na článok 107 ods. 1 a 4 a článok 117 ods. 7 rokovacieho poriadku,</w:t>
      </w:r>
    </w:p>
    <w:p w14:paraId="467CB7CF" w14:textId="77777777" w:rsidR="00E01AF5" w:rsidRPr="00DA0C02" w:rsidRDefault="00E01AF5" w:rsidP="00E01AF5">
      <w:pPr>
        <w:pStyle w:val="NormalHanging12a"/>
      </w:pPr>
      <w:r w:rsidRPr="00DA0C02">
        <w:t>–</w:t>
      </w:r>
      <w:r w:rsidRPr="00DA0C02">
        <w:tab/>
        <w:t>so zreteľom na stanovisko vo forme listu Výboru pre poľnohospodárstvo a rozvoj vidieka,</w:t>
      </w:r>
    </w:p>
    <w:p w14:paraId="39A458C4" w14:textId="77777777" w:rsidR="00E01AF5" w:rsidRPr="00DA0C02" w:rsidRDefault="00E01AF5" w:rsidP="00E01AF5">
      <w:pPr>
        <w:pStyle w:val="NormalHanging12a"/>
      </w:pPr>
      <w:r w:rsidRPr="00DA0C02">
        <w:t>–</w:t>
      </w:r>
      <w:r w:rsidRPr="00DA0C02">
        <w:tab/>
        <w:t>so zreteľom na odporúčanie Výboru pre medzinárodný obchod (A10-0101/2026),</w:t>
      </w:r>
    </w:p>
    <w:p w14:paraId="70EE2580" w14:textId="59361FAF" w:rsidR="00E01AF5" w:rsidRPr="00DA0C02" w:rsidRDefault="00E01AF5" w:rsidP="00E01AF5">
      <w:pPr>
        <w:pStyle w:val="NormalHanging12a"/>
      </w:pPr>
      <w:r w:rsidRPr="00DA0C02">
        <w:t>1.</w:t>
      </w:r>
      <w:r w:rsidRPr="00DA0C02">
        <w:tab/>
        <w:t xml:space="preserve">udeľuje súhlas so </w:t>
      </w:r>
      <w:r w:rsidR="00A23365" w:rsidRPr="00DA0C02">
        <w:t xml:space="preserve">schválením </w:t>
      </w:r>
      <w:r w:rsidRPr="00DA0C02">
        <w:t>zmen</w:t>
      </w:r>
      <w:r w:rsidR="00A23365" w:rsidRPr="00DA0C02">
        <w:t>y</w:t>
      </w:r>
      <w:r w:rsidRPr="00DA0C02">
        <w:t xml:space="preserve"> dohody;</w:t>
      </w:r>
    </w:p>
    <w:p w14:paraId="53D920EF" w14:textId="0C6A6747" w:rsidR="00E365E1" w:rsidRPr="00DA0C02" w:rsidRDefault="00E01AF5" w:rsidP="00DA0C02">
      <w:pPr>
        <w:pStyle w:val="NormalHanging12a"/>
      </w:pPr>
      <w:r w:rsidRPr="00DA0C02">
        <w:t>2.</w:t>
      </w:r>
      <w:r w:rsidRPr="00DA0C02">
        <w:tab/>
        <w:t>poveruje svoju predsedníčku, aby postúpila túto pozíciu Rade, Komisii a vládam a parlamentom členských štátov.</w:t>
      </w:r>
    </w:p>
    <w:sectPr w:rsidR="00E365E1" w:rsidRPr="00DA0C02" w:rsidSect="00EA71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DFC19" w14:textId="77777777" w:rsidR="004B72E2" w:rsidRPr="00EA711A" w:rsidRDefault="004B72E2">
      <w:r w:rsidRPr="00EA711A">
        <w:separator/>
      </w:r>
    </w:p>
  </w:endnote>
  <w:endnote w:type="continuationSeparator" w:id="0">
    <w:p w14:paraId="37C1EC46" w14:textId="77777777" w:rsidR="004B72E2" w:rsidRPr="00EA711A" w:rsidRDefault="004B72E2">
      <w:r w:rsidRPr="00EA71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5FEF4" w14:textId="77777777" w:rsidR="00064002" w:rsidRPr="00EA71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9ED0D" w14:textId="77777777" w:rsidR="00064002" w:rsidRPr="00EA71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B0455" w14:textId="77777777" w:rsidR="00064002" w:rsidRPr="00EA71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71D40" w14:textId="77777777" w:rsidR="004B72E2" w:rsidRPr="00EA711A" w:rsidRDefault="004B72E2">
      <w:r w:rsidRPr="00EA711A">
        <w:separator/>
      </w:r>
    </w:p>
  </w:footnote>
  <w:footnote w:type="continuationSeparator" w:id="0">
    <w:p w14:paraId="165C2695" w14:textId="77777777" w:rsidR="004B72E2" w:rsidRPr="00EA711A" w:rsidRDefault="004B72E2">
      <w:r w:rsidRPr="00EA711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85422" w14:textId="77777777" w:rsidR="00064002" w:rsidRPr="00EA71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1DD21" w14:textId="77777777" w:rsidR="00064002" w:rsidRPr="00EA71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7D4D5C" w14:textId="77777777" w:rsidR="00064002" w:rsidRPr="00EA71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00988881">
    <w:abstractNumId w:val="9"/>
  </w:num>
  <w:num w:numId="2" w16cid:durableId="970286732">
    <w:abstractNumId w:val="9"/>
  </w:num>
  <w:num w:numId="3" w16cid:durableId="221870525">
    <w:abstractNumId w:val="7"/>
  </w:num>
  <w:num w:numId="4" w16cid:durableId="86732129">
    <w:abstractNumId w:val="7"/>
  </w:num>
  <w:num w:numId="5" w16cid:durableId="887031385">
    <w:abstractNumId w:val="6"/>
  </w:num>
  <w:num w:numId="6" w16cid:durableId="1042287669">
    <w:abstractNumId w:val="6"/>
  </w:num>
  <w:num w:numId="7" w16cid:durableId="39214217">
    <w:abstractNumId w:val="5"/>
  </w:num>
  <w:num w:numId="8" w16cid:durableId="1269779244">
    <w:abstractNumId w:val="5"/>
  </w:num>
  <w:num w:numId="9" w16cid:durableId="921647329">
    <w:abstractNumId w:val="4"/>
  </w:num>
  <w:num w:numId="10" w16cid:durableId="1962689319">
    <w:abstractNumId w:val="4"/>
  </w:num>
  <w:num w:numId="11" w16cid:durableId="47462950">
    <w:abstractNumId w:val="8"/>
  </w:num>
  <w:num w:numId="12" w16cid:durableId="905990829">
    <w:abstractNumId w:val="8"/>
  </w:num>
  <w:num w:numId="13" w16cid:durableId="77094553">
    <w:abstractNumId w:val="3"/>
  </w:num>
  <w:num w:numId="14" w16cid:durableId="1621378559">
    <w:abstractNumId w:val="3"/>
  </w:num>
  <w:num w:numId="15" w16cid:durableId="1752388035">
    <w:abstractNumId w:val="2"/>
  </w:num>
  <w:num w:numId="16" w16cid:durableId="1217014992">
    <w:abstractNumId w:val="2"/>
  </w:num>
  <w:num w:numId="17" w16cid:durableId="70852621">
    <w:abstractNumId w:val="1"/>
  </w:num>
  <w:num w:numId="18" w16cid:durableId="1580869734">
    <w:abstractNumId w:val="1"/>
  </w:num>
  <w:num w:numId="19" w16cid:durableId="1280799955">
    <w:abstractNumId w:val="0"/>
  </w:num>
  <w:num w:numId="20" w16cid:durableId="1670214572">
    <w:abstractNumId w:val="0"/>
  </w:num>
  <w:num w:numId="21" w16cid:durableId="1798137896">
    <w:abstractNumId w:val="9"/>
  </w:num>
  <w:num w:numId="22" w16cid:durableId="1998417207">
    <w:abstractNumId w:val="7"/>
  </w:num>
  <w:num w:numId="23" w16cid:durableId="124281848">
    <w:abstractNumId w:val="6"/>
  </w:num>
  <w:num w:numId="24" w16cid:durableId="1016880304">
    <w:abstractNumId w:val="5"/>
  </w:num>
  <w:num w:numId="25" w16cid:durableId="217520412">
    <w:abstractNumId w:val="4"/>
  </w:num>
  <w:num w:numId="26" w16cid:durableId="1503348749">
    <w:abstractNumId w:val="8"/>
  </w:num>
  <w:num w:numId="27" w16cid:durableId="1810438913">
    <w:abstractNumId w:val="3"/>
  </w:num>
  <w:num w:numId="28" w16cid:durableId="584655952">
    <w:abstractNumId w:val="2"/>
  </w:num>
  <w:num w:numId="29" w16cid:durableId="1369835557">
    <w:abstractNumId w:val="1"/>
  </w:num>
  <w:num w:numId="30" w16cid:durableId="2047676510">
    <w:abstractNumId w:val="0"/>
  </w:num>
  <w:num w:numId="31" w16cid:durableId="560021563">
    <w:abstractNumId w:val="9"/>
  </w:num>
  <w:num w:numId="32" w16cid:durableId="1102607053">
    <w:abstractNumId w:val="7"/>
  </w:num>
  <w:num w:numId="33" w16cid:durableId="143745408">
    <w:abstractNumId w:val="6"/>
  </w:num>
  <w:num w:numId="34" w16cid:durableId="1870145911">
    <w:abstractNumId w:val="5"/>
  </w:num>
  <w:num w:numId="35" w16cid:durableId="2033531662">
    <w:abstractNumId w:val="4"/>
  </w:num>
  <w:num w:numId="36" w16cid:durableId="1584221768">
    <w:abstractNumId w:val="8"/>
  </w:num>
  <w:num w:numId="37" w16cid:durableId="1035076700">
    <w:abstractNumId w:val="3"/>
  </w:num>
  <w:num w:numId="38" w16cid:durableId="1035737368">
    <w:abstractNumId w:val="2"/>
  </w:num>
  <w:num w:numId="39" w16cid:durableId="1046488980">
    <w:abstractNumId w:val="1"/>
  </w:num>
  <w:num w:numId="40" w16cid:durableId="1134106469">
    <w:abstractNumId w:val="0"/>
  </w:num>
  <w:num w:numId="41" w16cid:durableId="39717461">
    <w:abstractNumId w:val="10"/>
  </w:num>
  <w:num w:numId="42" w16cid:durableId="499275669">
    <w:abstractNumId w:val="10"/>
  </w:num>
  <w:num w:numId="43" w16cid:durableId="1996253732">
    <w:abstractNumId w:val="10"/>
  </w:num>
  <w:num w:numId="44" w16cid:durableId="16977333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SK"/>
    <w:docVar w:name="dvnumam" w:val="0"/>
    <w:docVar w:name="dvpe" w:val="785.190"/>
    <w:docVar w:name="dvrapporteur" w:val="Spravodajca: "/>
    <w:docVar w:name="dvstar" w:val="***"/>
    <w:docVar w:name="dvtitre" w:val="Legislatívne uznesenie Európskeho parlamentu z/zo xx. xxx 2026 k návrhu rozhodnutia Rady o schválení zmeny článku 36 Medzinárodnej dohody o olivovom oleji a stolových olivách z roku 2015 v mene Únie(15592/2025 – C10-0001/2026 – 2025/0193(NLE))"/>
  </w:docVars>
  <w:rsids>
    <w:rsidRoot w:val="004B72E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72E2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5CD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3238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365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0C02"/>
    <w:rsid w:val="00DA7FCD"/>
    <w:rsid w:val="00E01AF5"/>
    <w:rsid w:val="00E365E1"/>
    <w:rsid w:val="00E820A4"/>
    <w:rsid w:val="00EA711A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6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2C58F7"/>
  <w15:chartTrackingRefBased/>
  <w15:docId w15:val="{DE9E811E-A5AF-4831-B8AC-F4199524B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01AF5"/>
    <w:pPr>
      <w:spacing w:before="480" w:after="240"/>
    </w:pPr>
  </w:style>
  <w:style w:type="paragraph" w:customStyle="1" w:styleId="NormalBold">
    <w:name w:val="NormalBold"/>
    <w:basedOn w:val="Normal"/>
    <w:rsid w:val="00E01AF5"/>
    <w:rPr>
      <w:b/>
    </w:rPr>
  </w:style>
  <w:style w:type="paragraph" w:customStyle="1" w:styleId="NormalHanging12a">
    <w:name w:val="NormalHanging12a"/>
    <w:basedOn w:val="Normal"/>
    <w:rsid w:val="00E01AF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2336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174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2026-05-20T08:19:00Z</dcterms:created>
  <dcterms:modified xsi:type="dcterms:W3CDTF">2026-05-20T08:19:00Z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A10-0101/2026</vt:lpwstr>
  </property>
  <property fmtid="{D5CDD505-2E9C-101B-9397-08002B2CF9AE}" pid="4" name="&lt;Type&gt;">
    <vt:lpwstr>RR</vt:lpwstr>
  </property>
</Properties>
</file>