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0BA8" w14:paraId="74F33C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04C756" w14:textId="6608DB13" w:rsidR="00751A4A" w:rsidRPr="00550BA8" w:rsidRDefault="00FA79C7" w:rsidP="0010095E">
            <w:pPr>
              <w:pStyle w:val="EPName"/>
            </w:pPr>
            <w:r w:rsidRPr="00550BA8">
              <w:t>Parlamento Europeo</w:t>
            </w:r>
          </w:p>
          <w:p w14:paraId="595FF366" w14:textId="77777777" w:rsidR="00751A4A" w:rsidRPr="00550B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0BA8">
              <w:t>2024</w:t>
            </w:r>
            <w:r w:rsidR="00817416" w:rsidRPr="00550BA8">
              <w:t>-202</w:t>
            </w:r>
            <w:r w:rsidRPr="00550BA8">
              <w:t>9</w:t>
            </w:r>
          </w:p>
        </w:tc>
        <w:tc>
          <w:tcPr>
            <w:tcW w:w="2268" w:type="dxa"/>
            <w:shd w:val="clear" w:color="auto" w:fill="auto"/>
          </w:tcPr>
          <w:p w14:paraId="510982FE" w14:textId="77777777" w:rsidR="00751A4A" w:rsidRPr="00550BA8" w:rsidRDefault="00187494" w:rsidP="0010095E">
            <w:pPr>
              <w:pStyle w:val="EPLogo"/>
            </w:pPr>
            <w:r w:rsidRPr="00550BA8">
              <w:rPr>
                <w:noProof/>
                <w:lang w:eastAsia="ja-JP"/>
              </w:rPr>
              <w:drawing>
                <wp:inline distT="0" distB="0" distL="0" distR="0" wp14:anchorId="3E790B08" wp14:editId="44A919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66540C" w14:textId="77777777" w:rsidR="00D058B8" w:rsidRPr="00550BA8" w:rsidRDefault="00D058B8" w:rsidP="004C5D52">
      <w:pPr>
        <w:pStyle w:val="LineTop"/>
      </w:pPr>
    </w:p>
    <w:p w14:paraId="1AB32901" w14:textId="5213CEDD" w:rsidR="00680577" w:rsidRPr="00550BA8" w:rsidRDefault="00FA79C7" w:rsidP="00680577">
      <w:pPr>
        <w:pStyle w:val="EPBodyTA1"/>
      </w:pPr>
      <w:r w:rsidRPr="00550BA8">
        <w:t>TEXTOS APROBADOS</w:t>
      </w:r>
    </w:p>
    <w:p w14:paraId="6638BA44" w14:textId="77777777" w:rsidR="00D058B8" w:rsidRPr="00550BA8" w:rsidRDefault="00D058B8" w:rsidP="00D058B8">
      <w:pPr>
        <w:pStyle w:val="LineBottom"/>
      </w:pPr>
    </w:p>
    <w:p w14:paraId="103DB00C" w14:textId="39B6A012" w:rsidR="00FA79C7" w:rsidRPr="00550BA8" w:rsidRDefault="00FA79C7" w:rsidP="00FA79C7">
      <w:pPr>
        <w:pStyle w:val="ATHeading1"/>
      </w:pPr>
      <w:bookmarkStart w:id="0" w:name="TANumber"/>
      <w:r w:rsidRPr="00550BA8">
        <w:t>P10_</w:t>
      </w:r>
      <w:proofErr w:type="gramStart"/>
      <w:r w:rsidRPr="00550BA8">
        <w:t>TA(</w:t>
      </w:r>
      <w:proofErr w:type="gramEnd"/>
      <w:r w:rsidRPr="00550BA8">
        <w:t>2026)0</w:t>
      </w:r>
      <w:r w:rsidR="00267A16" w:rsidRPr="00550BA8">
        <w:t>177</w:t>
      </w:r>
      <w:bookmarkEnd w:id="0"/>
    </w:p>
    <w:p w14:paraId="10F91408" w14:textId="77777777" w:rsidR="00FA79C7" w:rsidRPr="00550BA8" w:rsidRDefault="00FA79C7" w:rsidP="00FA79C7">
      <w:pPr>
        <w:pStyle w:val="ATHeading2"/>
      </w:pPr>
      <w:bookmarkStart w:id="1" w:name="title"/>
      <w:r w:rsidRPr="00550BA8">
        <w:t>Acuerdo UE-Líbano de cooperación entre Eurojust y las autoridades competentes en el ámbito de la cooperación judicial en materia penal del Líbano</w:t>
      </w:r>
      <w:bookmarkEnd w:id="1"/>
    </w:p>
    <w:p w14:paraId="30A11173" w14:textId="77777777" w:rsidR="00FA79C7" w:rsidRPr="00550BA8" w:rsidRDefault="00FA79C7" w:rsidP="00FA79C7">
      <w:pPr>
        <w:rPr>
          <w:i/>
          <w:vanish/>
        </w:rPr>
      </w:pPr>
      <w:r w:rsidRPr="00550BA8">
        <w:rPr>
          <w:i/>
        </w:rPr>
        <w:fldChar w:fldCharType="begin"/>
      </w:r>
      <w:r w:rsidRPr="00550BA8">
        <w:rPr>
          <w:i/>
        </w:rPr>
        <w:instrText xml:space="preserve"> TC"(</w:instrText>
      </w:r>
      <w:bookmarkStart w:id="2" w:name="DocNumber"/>
      <w:r w:rsidRPr="00550BA8">
        <w:rPr>
          <w:i/>
        </w:rPr>
        <w:instrText>A10-0132/2026</w:instrText>
      </w:r>
      <w:bookmarkEnd w:id="2"/>
      <w:r w:rsidRPr="00550BA8">
        <w:rPr>
          <w:i/>
        </w:rPr>
        <w:instrText xml:space="preserve"> - Ponente: Jaroslav Bžoch)"\l3 \n&gt; \* MERGEFORMAT </w:instrText>
      </w:r>
      <w:r w:rsidRPr="00550BA8">
        <w:rPr>
          <w:i/>
        </w:rPr>
        <w:fldChar w:fldCharType="end"/>
      </w:r>
    </w:p>
    <w:p w14:paraId="6333DE1A" w14:textId="77777777" w:rsidR="00FA79C7" w:rsidRPr="00550BA8" w:rsidRDefault="00FA79C7" w:rsidP="00FA79C7">
      <w:pPr>
        <w:rPr>
          <w:vanish/>
        </w:rPr>
      </w:pPr>
      <w:bookmarkStart w:id="3" w:name="Commission"/>
      <w:r w:rsidRPr="00550BA8">
        <w:rPr>
          <w:vanish/>
        </w:rPr>
        <w:t>Comisión de Libertades Civiles, Justicia y Asuntos de Interior</w:t>
      </w:r>
      <w:bookmarkEnd w:id="3"/>
    </w:p>
    <w:p w14:paraId="2A33CD17" w14:textId="77777777" w:rsidR="00FA79C7" w:rsidRPr="00550BA8" w:rsidRDefault="00FA79C7" w:rsidP="00FA79C7">
      <w:pPr>
        <w:rPr>
          <w:vanish/>
        </w:rPr>
      </w:pPr>
      <w:bookmarkStart w:id="4" w:name="PE"/>
      <w:r w:rsidRPr="00550BA8">
        <w:rPr>
          <w:vanish/>
        </w:rPr>
        <w:t>PE786.905</w:t>
      </w:r>
      <w:bookmarkEnd w:id="4"/>
    </w:p>
    <w:p w14:paraId="10864E52" w14:textId="77777777" w:rsidR="00FA79C7" w:rsidRPr="00550BA8" w:rsidRDefault="00FA79C7" w:rsidP="00FA79C7">
      <w:pPr>
        <w:pStyle w:val="ATHeading3"/>
      </w:pPr>
      <w:bookmarkStart w:id="5" w:name="Sujet"/>
      <w:r w:rsidRPr="00550BA8">
        <w:t>Resolución legislativa del Parlamento Europeo, de 20 de mayo de 2026, sobre el proyecto de Decisión del Consejo relativa a la celebración, en nombre de la Unión Europea, del Acuerdo entre la Unión Europea y la República Libanesa sobre la cooperación entre la Agencia de la Unión Europea para la Cooperación Judicial Penal (Eurojust) y las autoridades competentes de la República Libanesa en el ámbito de la cooperación judicial en materia penal</w:t>
      </w:r>
      <w:bookmarkEnd w:id="5"/>
      <w:r w:rsidRPr="00550BA8">
        <w:t xml:space="preserve"> </w:t>
      </w:r>
      <w:bookmarkStart w:id="6" w:name="References"/>
      <w:r w:rsidRPr="00550BA8">
        <w:t>(13619/2024 – C10-0333/2025 – 2024/0155(NLE))</w:t>
      </w:r>
      <w:bookmarkEnd w:id="6"/>
    </w:p>
    <w:p w14:paraId="29DBF6D6" w14:textId="77777777" w:rsidR="009B5F5E" w:rsidRPr="00550BA8" w:rsidRDefault="009B5F5E" w:rsidP="009B5F5E">
      <w:pPr>
        <w:pStyle w:val="NormalBold"/>
      </w:pPr>
      <w:r w:rsidRPr="00550BA8">
        <w:t>(Aprobación)</w:t>
      </w:r>
    </w:p>
    <w:p w14:paraId="76993B6B" w14:textId="77777777" w:rsidR="009B5F5E" w:rsidRPr="00550BA8" w:rsidRDefault="009B5F5E" w:rsidP="009B5F5E">
      <w:pPr>
        <w:pStyle w:val="EPComma"/>
      </w:pPr>
      <w:r w:rsidRPr="00550BA8">
        <w:rPr>
          <w:i/>
          <w:iCs/>
        </w:rPr>
        <w:t>El Parlamento Europeo</w:t>
      </w:r>
      <w:r w:rsidRPr="00550BA8">
        <w:t>,</w:t>
      </w:r>
    </w:p>
    <w:p w14:paraId="6F89633E" w14:textId="77777777" w:rsidR="009B5F5E" w:rsidRPr="00550BA8" w:rsidRDefault="009B5F5E" w:rsidP="00C97475">
      <w:pPr>
        <w:pStyle w:val="NormalHanging12a"/>
      </w:pPr>
      <w:r w:rsidRPr="00550BA8">
        <w:t>–</w:t>
      </w:r>
      <w:r w:rsidRPr="00550BA8">
        <w:tab/>
        <w:t>Visto el proyecto de Decisión del Consejo (13619/2024),</w:t>
      </w:r>
    </w:p>
    <w:p w14:paraId="04B1269B" w14:textId="77777777" w:rsidR="009B5F5E" w:rsidRPr="00550BA8" w:rsidRDefault="009B5F5E" w:rsidP="00C97475">
      <w:pPr>
        <w:pStyle w:val="NormalHanging12a"/>
      </w:pPr>
      <w:r w:rsidRPr="00550BA8">
        <w:t>–</w:t>
      </w:r>
      <w:r w:rsidRPr="00550BA8">
        <w:tab/>
        <w:t>Visto el proyecto de Acuerdo entre la Unión Europea y la República Libanesa sobre la cooperación entre la Agencia de la Unión Europea para la Cooperación Judicial Penal (Eurojust) y las autoridades de la República Libanesa competentes en el ámbito de la cooperación judicial en materia penal (13239/2024),</w:t>
      </w:r>
    </w:p>
    <w:p w14:paraId="1B22BD23" w14:textId="77777777" w:rsidR="009B5F5E" w:rsidRPr="00550BA8" w:rsidRDefault="009B5F5E" w:rsidP="00C97475">
      <w:pPr>
        <w:pStyle w:val="NormalHanging12a"/>
      </w:pPr>
      <w:r w:rsidRPr="00550BA8">
        <w:t>–</w:t>
      </w:r>
      <w:r w:rsidRPr="00550BA8">
        <w:tab/>
        <w:t>Vista la solicitud de aprobación presentada por el Consejo de conformidad con el artículo 16, apartado 2, el artículo 85 y el artículo 218, apartado 6, párrafo segundo, letra a), inciso v), así como con el artículo 218, apartado 7, del Tratado de Funcionamiento de la Unión Europea (C10</w:t>
      </w:r>
      <w:r w:rsidRPr="00550BA8">
        <w:noBreakHyphen/>
        <w:t>0333/2025),</w:t>
      </w:r>
    </w:p>
    <w:p w14:paraId="1EBE9D5E" w14:textId="77777777" w:rsidR="009B5F5E" w:rsidRPr="00550BA8" w:rsidRDefault="009B5F5E" w:rsidP="00C97475">
      <w:pPr>
        <w:pStyle w:val="NormalHanging12a"/>
      </w:pPr>
      <w:r w:rsidRPr="00550BA8">
        <w:t>–</w:t>
      </w:r>
      <w:r w:rsidRPr="00550BA8">
        <w:tab/>
        <w:t>Visto el artículo 107, apartados 1 y 4, así como el artículo 117, apartado 7, de su Reglamento interno,</w:t>
      </w:r>
    </w:p>
    <w:p w14:paraId="11A7D4BA" w14:textId="77777777" w:rsidR="009B5F5E" w:rsidRPr="00550BA8" w:rsidRDefault="009B5F5E" w:rsidP="00C97475">
      <w:pPr>
        <w:pStyle w:val="NormalHanging12a"/>
      </w:pPr>
      <w:r w:rsidRPr="00550BA8">
        <w:t>–</w:t>
      </w:r>
      <w:r w:rsidRPr="00550BA8">
        <w:tab/>
        <w:t>Vista la Recomendación de la Comisión de Libertades Civiles, Justicia y Asuntos de Interior (A10-0132/2026),</w:t>
      </w:r>
    </w:p>
    <w:p w14:paraId="6E98922C" w14:textId="77777777" w:rsidR="009B5F5E" w:rsidRPr="00550BA8" w:rsidRDefault="009B5F5E" w:rsidP="00C97475">
      <w:pPr>
        <w:pStyle w:val="NormalHanging12a"/>
      </w:pPr>
      <w:r w:rsidRPr="00550BA8">
        <w:t>1.</w:t>
      </w:r>
      <w:r w:rsidRPr="00550BA8">
        <w:tab/>
        <w:t>Concede su aprobación a la celebración del Acuerdo;</w:t>
      </w:r>
    </w:p>
    <w:p w14:paraId="5910606D" w14:textId="18F49F5E" w:rsidR="00E365E1" w:rsidRPr="00550BA8" w:rsidRDefault="009B5F5E" w:rsidP="00267A16">
      <w:pPr>
        <w:pStyle w:val="NormalHanging12a"/>
      </w:pPr>
      <w:r w:rsidRPr="00550BA8">
        <w:t>2.</w:t>
      </w:r>
      <w:r w:rsidRPr="00550BA8">
        <w:tab/>
        <w:t>Encarga a su presidenta que transmita la posición del Parlamento al Consejo y a la Comisión, así como a los Gobiernos y Parlamentos de los Estados miembros y al Gobierno de la República Libanesa.</w:t>
      </w:r>
    </w:p>
    <w:sectPr w:rsidR="00E365E1" w:rsidRPr="00550BA8" w:rsidSect="00EF008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8CDCA" w14:textId="77777777" w:rsidR="00FA79C7" w:rsidRPr="00EF008A" w:rsidRDefault="00FA79C7">
      <w:r w:rsidRPr="00EF008A">
        <w:separator/>
      </w:r>
    </w:p>
  </w:endnote>
  <w:endnote w:type="continuationSeparator" w:id="0">
    <w:p w14:paraId="53F85D7D" w14:textId="77777777" w:rsidR="00FA79C7" w:rsidRPr="00EF008A" w:rsidRDefault="00FA79C7">
      <w:r w:rsidRPr="00EF00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B10F0" w14:textId="77777777" w:rsidR="00FA79C7" w:rsidRPr="00EF008A" w:rsidRDefault="00FA79C7">
      <w:r w:rsidRPr="00EF008A">
        <w:separator/>
      </w:r>
    </w:p>
  </w:footnote>
  <w:footnote w:type="continuationSeparator" w:id="0">
    <w:p w14:paraId="27C9DBF1" w14:textId="77777777" w:rsidR="00FA79C7" w:rsidRPr="00EF008A" w:rsidRDefault="00FA79C7">
      <w:r w:rsidRPr="00EF008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80399519">
    <w:abstractNumId w:val="9"/>
  </w:num>
  <w:num w:numId="2" w16cid:durableId="1486165039">
    <w:abstractNumId w:val="9"/>
  </w:num>
  <w:num w:numId="3" w16cid:durableId="307327707">
    <w:abstractNumId w:val="7"/>
  </w:num>
  <w:num w:numId="4" w16cid:durableId="2131896312">
    <w:abstractNumId w:val="7"/>
  </w:num>
  <w:num w:numId="5" w16cid:durableId="935361712">
    <w:abstractNumId w:val="6"/>
  </w:num>
  <w:num w:numId="6" w16cid:durableId="949557075">
    <w:abstractNumId w:val="6"/>
  </w:num>
  <w:num w:numId="7" w16cid:durableId="1321424768">
    <w:abstractNumId w:val="5"/>
  </w:num>
  <w:num w:numId="8" w16cid:durableId="638193589">
    <w:abstractNumId w:val="5"/>
  </w:num>
  <w:num w:numId="9" w16cid:durableId="1458643994">
    <w:abstractNumId w:val="4"/>
  </w:num>
  <w:num w:numId="10" w16cid:durableId="464197350">
    <w:abstractNumId w:val="4"/>
  </w:num>
  <w:num w:numId="11" w16cid:durableId="662783439">
    <w:abstractNumId w:val="8"/>
  </w:num>
  <w:num w:numId="12" w16cid:durableId="2027831459">
    <w:abstractNumId w:val="8"/>
  </w:num>
  <w:num w:numId="13" w16cid:durableId="128938877">
    <w:abstractNumId w:val="3"/>
  </w:num>
  <w:num w:numId="14" w16cid:durableId="186457035">
    <w:abstractNumId w:val="3"/>
  </w:num>
  <w:num w:numId="15" w16cid:durableId="1639726571">
    <w:abstractNumId w:val="2"/>
  </w:num>
  <w:num w:numId="16" w16cid:durableId="756905717">
    <w:abstractNumId w:val="2"/>
  </w:num>
  <w:num w:numId="17" w16cid:durableId="195777303">
    <w:abstractNumId w:val="1"/>
  </w:num>
  <w:num w:numId="18" w16cid:durableId="1048342213">
    <w:abstractNumId w:val="1"/>
  </w:num>
  <w:num w:numId="19" w16cid:durableId="1211503352">
    <w:abstractNumId w:val="0"/>
  </w:num>
  <w:num w:numId="20" w16cid:durableId="513962282">
    <w:abstractNumId w:val="0"/>
  </w:num>
  <w:num w:numId="21" w16cid:durableId="919365659">
    <w:abstractNumId w:val="9"/>
  </w:num>
  <w:num w:numId="22" w16cid:durableId="449668396">
    <w:abstractNumId w:val="7"/>
  </w:num>
  <w:num w:numId="23" w16cid:durableId="853302943">
    <w:abstractNumId w:val="6"/>
  </w:num>
  <w:num w:numId="24" w16cid:durableId="798572825">
    <w:abstractNumId w:val="5"/>
  </w:num>
  <w:num w:numId="25" w16cid:durableId="1404060402">
    <w:abstractNumId w:val="4"/>
  </w:num>
  <w:num w:numId="26" w16cid:durableId="325134366">
    <w:abstractNumId w:val="8"/>
  </w:num>
  <w:num w:numId="27" w16cid:durableId="531769861">
    <w:abstractNumId w:val="3"/>
  </w:num>
  <w:num w:numId="28" w16cid:durableId="782966797">
    <w:abstractNumId w:val="2"/>
  </w:num>
  <w:num w:numId="29" w16cid:durableId="1714963879">
    <w:abstractNumId w:val="1"/>
  </w:num>
  <w:num w:numId="30" w16cid:durableId="809787082">
    <w:abstractNumId w:val="0"/>
  </w:num>
  <w:num w:numId="31" w16cid:durableId="297029681">
    <w:abstractNumId w:val="9"/>
  </w:num>
  <w:num w:numId="32" w16cid:durableId="957637799">
    <w:abstractNumId w:val="7"/>
  </w:num>
  <w:num w:numId="33" w16cid:durableId="471873470">
    <w:abstractNumId w:val="6"/>
  </w:num>
  <w:num w:numId="34" w16cid:durableId="211503663">
    <w:abstractNumId w:val="5"/>
  </w:num>
  <w:num w:numId="35" w16cid:durableId="1048921203">
    <w:abstractNumId w:val="4"/>
  </w:num>
  <w:num w:numId="36" w16cid:durableId="644817473">
    <w:abstractNumId w:val="8"/>
  </w:num>
  <w:num w:numId="37" w16cid:durableId="623120812">
    <w:abstractNumId w:val="3"/>
  </w:num>
  <w:num w:numId="38" w16cid:durableId="1186749154">
    <w:abstractNumId w:val="2"/>
  </w:num>
  <w:num w:numId="39" w16cid:durableId="227232137">
    <w:abstractNumId w:val="1"/>
  </w:num>
  <w:num w:numId="40" w16cid:durableId="1982885593">
    <w:abstractNumId w:val="0"/>
  </w:num>
  <w:num w:numId="41" w16cid:durableId="652295531">
    <w:abstractNumId w:val="10"/>
  </w:num>
  <w:num w:numId="42" w16cid:durableId="634022707">
    <w:abstractNumId w:val="10"/>
  </w:num>
  <w:num w:numId="43" w16cid:durableId="856508398">
    <w:abstractNumId w:val="10"/>
  </w:num>
  <w:num w:numId="44" w16cid:durableId="4791562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2/2026"/>
    <w:docVar w:name="dvlangue" w:val="ES"/>
    <w:docVar w:name="dvnumam" w:val="0"/>
    <w:docVar w:name="dvpe" w:val="786.905"/>
    <w:docVar w:name="dvrapporteur" w:val="Ponente: "/>
    <w:docVar w:name="dvstar" w:val="***"/>
    <w:docVar w:name="dvtitre" w:val="Resolución legislativa del Parlamento Europeo, de 20 de mayo de 2026, sobre el proyecto de Decisión del Consejo relativa a la celebración, en nombre de la Unión Europea, del Acuerdo entre la Unión Europea y la República Libanesa sobre la cooperación entre la Agencia de la Unión Europea para la Cooperación Judicial Penal (Eurojust) y las autoridades competentes de la República Libanesa en el ámbito de la cooperación judicial en materia penal(13619/2024 – C10-0333/2025 – 2024/0155(NLE))"/>
  </w:docVars>
  <w:rsids>
    <w:rsidRoot w:val="00FA79C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432E"/>
    <w:rsid w:val="00267A1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64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BA8"/>
    <w:rsid w:val="00560270"/>
    <w:rsid w:val="005C2568"/>
    <w:rsid w:val="005F1B17"/>
    <w:rsid w:val="006037C0"/>
    <w:rsid w:val="006631B6"/>
    <w:rsid w:val="00680577"/>
    <w:rsid w:val="006F74FA"/>
    <w:rsid w:val="00702D8B"/>
    <w:rsid w:val="00731ADD"/>
    <w:rsid w:val="00734777"/>
    <w:rsid w:val="00747932"/>
    <w:rsid w:val="00751A4A"/>
    <w:rsid w:val="00756632"/>
    <w:rsid w:val="00762C74"/>
    <w:rsid w:val="00786EC0"/>
    <w:rsid w:val="007C539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F5E"/>
    <w:rsid w:val="00A1687D"/>
    <w:rsid w:val="00A43E52"/>
    <w:rsid w:val="00A4678D"/>
    <w:rsid w:val="00A778C7"/>
    <w:rsid w:val="00AB441E"/>
    <w:rsid w:val="00AB6293"/>
    <w:rsid w:val="00AE0928"/>
    <w:rsid w:val="00AF3B82"/>
    <w:rsid w:val="00B1160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7475"/>
    <w:rsid w:val="00CC2357"/>
    <w:rsid w:val="00CF071A"/>
    <w:rsid w:val="00D058B8"/>
    <w:rsid w:val="00D42BE4"/>
    <w:rsid w:val="00D56C11"/>
    <w:rsid w:val="00D630E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08A"/>
    <w:rsid w:val="00F04346"/>
    <w:rsid w:val="00F075DC"/>
    <w:rsid w:val="00F149E9"/>
    <w:rsid w:val="00F5134D"/>
    <w:rsid w:val="00F74202"/>
    <w:rsid w:val="00F87713"/>
    <w:rsid w:val="00FA79C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EEB960"/>
  <w15:chartTrackingRefBased/>
  <w15:docId w15:val="{CEB59815-5FC9-41FE-9111-DDEEF45AD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B5F5E"/>
    <w:pPr>
      <w:spacing w:before="480" w:after="240"/>
    </w:pPr>
  </w:style>
  <w:style w:type="paragraph" w:customStyle="1" w:styleId="NormalBold">
    <w:name w:val="NormalBold"/>
    <w:basedOn w:val="Normal"/>
    <w:rsid w:val="009B5F5E"/>
    <w:rPr>
      <w:b/>
    </w:rPr>
  </w:style>
  <w:style w:type="paragraph" w:customStyle="1" w:styleId="NormalHanging12a">
    <w:name w:val="NormalHanging12a"/>
    <w:basedOn w:val="Normal"/>
    <w:rsid w:val="009B5F5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97475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MLG_PE_Relfinale</dc:creator>
  <cp:keywords/>
  <cp:lastModifiedBy>MLG_PE</cp:lastModifiedBy>
  <cp:revision>2</cp:revision>
  <cp:lastPrinted>2004-11-19T15:42:00Z</cp:lastPrinted>
  <dcterms:created xsi:type="dcterms:W3CDTF">2026-05-20T13:04:00Z</dcterms:created>
  <dcterms:modified xsi:type="dcterms:W3CDTF">2026-05-20T13:04:00Z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A10-0132/2026</vt:lpwstr>
  </property>
  <property fmtid="{D5CDD505-2E9C-101B-9397-08002B2CF9AE}" pid="4" name="&lt;Type&gt;">
    <vt:lpwstr>RR</vt:lpwstr>
  </property>
</Properties>
</file>