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6CDE" w14:paraId="7FF93D17" w14:textId="77777777" w:rsidTr="0010095E">
        <w:trPr>
          <w:trHeight w:hRule="exact" w:val="1418"/>
        </w:trPr>
        <w:tc>
          <w:tcPr>
            <w:tcW w:w="6804" w:type="dxa"/>
            <w:shd w:val="clear" w:color="auto" w:fill="auto"/>
            <w:vAlign w:val="center"/>
          </w:tcPr>
          <w:p w14:paraId="4A8C369A" w14:textId="77777777" w:rsidR="00751A4A" w:rsidRPr="00086CDE" w:rsidRDefault="001D2CDF" w:rsidP="0010095E">
            <w:pPr>
              <w:pStyle w:val="EPName"/>
            </w:pPr>
            <w:r w:rsidRPr="00086CDE">
              <w:t>Euroopa Parlament</w:t>
            </w:r>
          </w:p>
          <w:p w14:paraId="0017A171" w14:textId="77777777" w:rsidR="00751A4A" w:rsidRPr="00086CDE" w:rsidRDefault="005F1B17" w:rsidP="005F1B17">
            <w:pPr>
              <w:pStyle w:val="EPTerm"/>
              <w:rPr>
                <w:rStyle w:val="HideTWBExt"/>
                <w:noProof w:val="0"/>
                <w:vanish w:val="0"/>
                <w:color w:val="auto"/>
              </w:rPr>
            </w:pPr>
            <w:r w:rsidRPr="00086CDE">
              <w:t>2024</w:t>
            </w:r>
            <w:r w:rsidR="00817416" w:rsidRPr="00086CDE">
              <w:t>-202</w:t>
            </w:r>
            <w:r w:rsidRPr="00086CDE">
              <w:t>9</w:t>
            </w:r>
          </w:p>
        </w:tc>
        <w:tc>
          <w:tcPr>
            <w:tcW w:w="2268" w:type="dxa"/>
            <w:shd w:val="clear" w:color="auto" w:fill="auto"/>
          </w:tcPr>
          <w:p w14:paraId="25992A51" w14:textId="77777777" w:rsidR="00751A4A" w:rsidRPr="00086CDE" w:rsidRDefault="00187494" w:rsidP="0010095E">
            <w:pPr>
              <w:pStyle w:val="EPLogo"/>
            </w:pPr>
            <w:r w:rsidRPr="00086CDE">
              <w:rPr>
                <w:noProof/>
                <w:lang w:eastAsia="ja-JP"/>
              </w:rPr>
              <w:drawing>
                <wp:inline distT="0" distB="0" distL="0" distR="0" wp14:anchorId="2D124405" wp14:editId="30C82C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A996C4" w14:textId="77777777" w:rsidR="00D058B8" w:rsidRPr="00086CDE" w:rsidRDefault="00D058B8" w:rsidP="004C5D52">
      <w:pPr>
        <w:pStyle w:val="LineTop"/>
      </w:pPr>
    </w:p>
    <w:p w14:paraId="600996F9" w14:textId="77777777" w:rsidR="00680577" w:rsidRPr="00086CDE" w:rsidRDefault="001D2CDF" w:rsidP="00680577">
      <w:pPr>
        <w:pStyle w:val="EPBodyTA1"/>
      </w:pPr>
      <w:r w:rsidRPr="00086CDE">
        <w:t>VASTUVÕETUD TEKSTID</w:t>
      </w:r>
    </w:p>
    <w:p w14:paraId="6AF1AA04" w14:textId="77777777" w:rsidR="00D058B8" w:rsidRPr="00086CDE" w:rsidRDefault="00D058B8" w:rsidP="00D058B8">
      <w:pPr>
        <w:pStyle w:val="LineBottom"/>
      </w:pPr>
    </w:p>
    <w:p w14:paraId="54145A4E" w14:textId="7A1DAF55" w:rsidR="001D2CDF" w:rsidRPr="00086CDE" w:rsidRDefault="001D2CDF" w:rsidP="001D2CDF">
      <w:pPr>
        <w:pStyle w:val="ATHeading1"/>
      </w:pPr>
      <w:bookmarkStart w:id="0" w:name="TANumber"/>
      <w:r w:rsidRPr="00086CDE">
        <w:t>P10_TA(2026)0</w:t>
      </w:r>
      <w:bookmarkEnd w:id="0"/>
      <w:r w:rsidR="004D2CB9" w:rsidRPr="00086CDE">
        <w:t>177</w:t>
      </w:r>
    </w:p>
    <w:p w14:paraId="2BD9501C" w14:textId="77777777" w:rsidR="001D2CDF" w:rsidRPr="00086CDE" w:rsidRDefault="001D2CDF" w:rsidP="001D2CDF">
      <w:pPr>
        <w:pStyle w:val="ATHeading2"/>
      </w:pPr>
      <w:bookmarkStart w:id="1" w:name="title"/>
      <w:r w:rsidRPr="00086CDE">
        <w:t xml:space="preserve">ELi ja Liibanoni vaheline leping </w:t>
      </w:r>
      <w:proofErr w:type="spellStart"/>
      <w:r w:rsidRPr="00086CDE">
        <w:t>Eurojusti</w:t>
      </w:r>
      <w:proofErr w:type="spellEnd"/>
      <w:r w:rsidRPr="00086CDE">
        <w:t xml:space="preserve"> ja Liibanonis kriminaalasjades tehtava õigusalase koostöö eest vastutavate pädevate asutuste koostöö kohta</w:t>
      </w:r>
      <w:bookmarkEnd w:id="1"/>
    </w:p>
    <w:p w14:paraId="4AE2F99E" w14:textId="77777777" w:rsidR="001D2CDF" w:rsidRPr="00086CDE" w:rsidRDefault="001D2CDF" w:rsidP="001D2CDF">
      <w:pPr>
        <w:rPr>
          <w:i/>
          <w:vanish/>
        </w:rPr>
      </w:pPr>
      <w:r w:rsidRPr="00086CDE">
        <w:rPr>
          <w:i/>
        </w:rPr>
        <w:fldChar w:fldCharType="begin"/>
      </w:r>
      <w:r w:rsidRPr="00086CDE">
        <w:rPr>
          <w:i/>
        </w:rPr>
        <w:instrText xml:space="preserve"> TC"(</w:instrText>
      </w:r>
      <w:bookmarkStart w:id="2" w:name="DocNumber"/>
      <w:r w:rsidRPr="00086CDE">
        <w:rPr>
          <w:i/>
        </w:rPr>
        <w:instrText>A10-0132/2026</w:instrText>
      </w:r>
      <w:bookmarkEnd w:id="2"/>
      <w:r w:rsidRPr="00086CDE">
        <w:rPr>
          <w:i/>
        </w:rPr>
        <w:instrText xml:space="preserve"> - Raportöör: </w:instrText>
      </w:r>
      <w:proofErr w:type="spellStart"/>
      <w:r w:rsidRPr="00086CDE">
        <w:rPr>
          <w:i/>
        </w:rPr>
        <w:instrText>Jaroslav</w:instrText>
      </w:r>
      <w:proofErr w:type="spellEnd"/>
      <w:r w:rsidRPr="00086CDE">
        <w:rPr>
          <w:i/>
        </w:rPr>
        <w:instrText xml:space="preserve"> </w:instrText>
      </w:r>
      <w:proofErr w:type="spellStart"/>
      <w:r w:rsidRPr="00086CDE">
        <w:rPr>
          <w:i/>
        </w:rPr>
        <w:instrText>Bžoch</w:instrText>
      </w:r>
      <w:proofErr w:type="spellEnd"/>
      <w:r w:rsidRPr="00086CDE">
        <w:rPr>
          <w:i/>
        </w:rPr>
        <w:instrText xml:space="preserve">)"\l3 \n&gt; \* MERGEFORMAT </w:instrText>
      </w:r>
      <w:r w:rsidRPr="00086CDE">
        <w:rPr>
          <w:i/>
        </w:rPr>
        <w:fldChar w:fldCharType="end"/>
      </w:r>
    </w:p>
    <w:p w14:paraId="008F0C20" w14:textId="77777777" w:rsidR="001D2CDF" w:rsidRPr="00086CDE" w:rsidRDefault="001D2CDF" w:rsidP="001D2CDF">
      <w:pPr>
        <w:rPr>
          <w:vanish/>
        </w:rPr>
      </w:pPr>
      <w:bookmarkStart w:id="3" w:name="Commission"/>
      <w:r w:rsidRPr="00086CDE">
        <w:rPr>
          <w:vanish/>
        </w:rPr>
        <w:t>Kodanikuvabaduste, justiits- ja siseasjade komisjon</w:t>
      </w:r>
      <w:bookmarkEnd w:id="3"/>
    </w:p>
    <w:p w14:paraId="0AD0E66B" w14:textId="77777777" w:rsidR="001D2CDF" w:rsidRPr="00086CDE" w:rsidRDefault="001D2CDF" w:rsidP="001D2CDF">
      <w:pPr>
        <w:rPr>
          <w:vanish/>
        </w:rPr>
      </w:pPr>
      <w:bookmarkStart w:id="4" w:name="PE"/>
      <w:r w:rsidRPr="00086CDE">
        <w:rPr>
          <w:vanish/>
        </w:rPr>
        <w:t>PE786.905</w:t>
      </w:r>
      <w:bookmarkEnd w:id="4"/>
    </w:p>
    <w:p w14:paraId="0B245298" w14:textId="6AE9BC9A" w:rsidR="001D2CDF" w:rsidRPr="00086CDE" w:rsidRDefault="001D2CDF" w:rsidP="001D2CDF">
      <w:pPr>
        <w:pStyle w:val="ATHeading3"/>
      </w:pPr>
      <w:bookmarkStart w:id="5" w:name="Sujet"/>
      <w:r w:rsidRPr="00086CDE">
        <w:t xml:space="preserve">Euroopa Parlamendi </w:t>
      </w:r>
      <w:r w:rsidR="00D3187E" w:rsidRPr="00086CDE">
        <w:t>20</w:t>
      </w:r>
      <w:r w:rsidRPr="00086CDE">
        <w:t>.</w:t>
      </w:r>
      <w:r w:rsidR="00D3187E" w:rsidRPr="00086CDE">
        <w:t> mai</w:t>
      </w:r>
      <w:r w:rsidRPr="00086CDE">
        <w:t xml:space="preserve"> 2026.</w:t>
      </w:r>
      <w:r w:rsidR="00D3187E" w:rsidRPr="00086CDE">
        <w:t> </w:t>
      </w:r>
      <w:r w:rsidRPr="00086CDE">
        <w:t>aasta seadusandlik resolutsioon</w:t>
      </w:r>
      <w:r w:rsidR="00D3187E" w:rsidRPr="00086CDE">
        <w:t>,</w:t>
      </w:r>
      <w:r w:rsidRPr="00086CDE">
        <w:t xml:space="preserve"> mis käsitleb nõukogu otsuse eelnõu Euroopa Liidu Kriminaalõigusalase Koostöö Ameti (</w:t>
      </w:r>
      <w:proofErr w:type="spellStart"/>
      <w:r w:rsidRPr="00086CDE">
        <w:t>Eurojust</w:t>
      </w:r>
      <w:proofErr w:type="spellEnd"/>
      <w:r w:rsidRPr="00086CDE">
        <w:t>) ja Liibanoni Vabariigis kriminaalasjades tehtava õigusalase koostöö eest vastutavate pädevate asutuste vahelist koostööd käsitleva Euroopa Liidu ja Liibanoni Vabariigi vahelise lepingu Euroopa Liidu nimel sõlmimise kohta</w:t>
      </w:r>
      <w:bookmarkEnd w:id="5"/>
      <w:r w:rsidRPr="00086CDE">
        <w:t xml:space="preserve"> </w:t>
      </w:r>
      <w:bookmarkStart w:id="6" w:name="References"/>
      <w:r w:rsidRPr="00086CDE">
        <w:t>(13619/2024 – C10-0333/2025 – 2024/0155(NLE))</w:t>
      </w:r>
      <w:bookmarkEnd w:id="6"/>
    </w:p>
    <w:p w14:paraId="065B0BAC" w14:textId="77777777" w:rsidR="00C169F8" w:rsidRPr="00086CDE" w:rsidRDefault="00C169F8" w:rsidP="00C169F8">
      <w:pPr>
        <w:pStyle w:val="NormalBold"/>
      </w:pPr>
      <w:r w:rsidRPr="00086CDE">
        <w:t>(Nõusolek)</w:t>
      </w:r>
    </w:p>
    <w:p w14:paraId="6DDB7177" w14:textId="77777777" w:rsidR="00C169F8" w:rsidRPr="00086CDE" w:rsidRDefault="00C169F8" w:rsidP="00C169F8">
      <w:pPr>
        <w:pStyle w:val="EPComma"/>
      </w:pPr>
      <w:r w:rsidRPr="00086CDE">
        <w:rPr>
          <w:i/>
        </w:rPr>
        <w:t>Euroopa Parlament</w:t>
      </w:r>
      <w:r w:rsidRPr="00086CDE">
        <w:t>,</w:t>
      </w:r>
    </w:p>
    <w:p w14:paraId="169CD3F9" w14:textId="77777777" w:rsidR="00C169F8" w:rsidRPr="00086CDE" w:rsidRDefault="00C169F8" w:rsidP="00C169F8">
      <w:pPr>
        <w:pStyle w:val="NormalHanging12a"/>
      </w:pPr>
      <w:r w:rsidRPr="00086CDE">
        <w:t>–</w:t>
      </w:r>
      <w:r w:rsidRPr="00086CDE">
        <w:tab/>
        <w:t>võttes arvesse nõukogu otsuse eelnõu (13619/2024),</w:t>
      </w:r>
    </w:p>
    <w:p w14:paraId="197CC71C" w14:textId="77777777" w:rsidR="00C169F8" w:rsidRPr="00086CDE" w:rsidRDefault="00C169F8" w:rsidP="00C169F8">
      <w:pPr>
        <w:pStyle w:val="NormalHanging12a"/>
      </w:pPr>
      <w:r w:rsidRPr="00086CDE">
        <w:t>–</w:t>
      </w:r>
      <w:r w:rsidRPr="00086CDE">
        <w:tab/>
        <w:t>võttes arvesse Euroopa Liidu ja Liibanoni Vabariigi vahelise Euroopa Liidu Kriminaalõigusalase Koostöö Ameti (</w:t>
      </w:r>
      <w:proofErr w:type="spellStart"/>
      <w:r w:rsidRPr="00086CDE">
        <w:t>Eurojust</w:t>
      </w:r>
      <w:proofErr w:type="spellEnd"/>
      <w:r w:rsidRPr="00086CDE">
        <w:t>) ja Liibanoni Vabariigis kriminaalasjades tehtava õigusalase koostöö eest vastutavate pädevate asutuste vahelist koostööd käsitleva lepingu eelnõu (13239/2024),</w:t>
      </w:r>
    </w:p>
    <w:p w14:paraId="62EF33DE" w14:textId="77777777" w:rsidR="00C169F8" w:rsidRPr="00086CDE" w:rsidRDefault="00C169F8" w:rsidP="00C169F8">
      <w:pPr>
        <w:pStyle w:val="NormalHanging12a"/>
      </w:pPr>
      <w:r w:rsidRPr="00086CDE">
        <w:t>–</w:t>
      </w:r>
      <w:r w:rsidRPr="00086CDE">
        <w:tab/>
        <w:t>võttes arvesse nõusoleku taotlust, mille nõukogu esitas vastavalt Euroopa Liidu toimimise lepingu artikli 16 lõikele 2, artiklile 85, artikli 218 lõike 6 teise lõigu punkti a alapunktile v ja artikli 218 lõikele 7 (C10</w:t>
      </w:r>
      <w:r w:rsidRPr="00086CDE">
        <w:noBreakHyphen/>
        <w:t>0333/2025),</w:t>
      </w:r>
    </w:p>
    <w:p w14:paraId="0DA5BC6B" w14:textId="77777777" w:rsidR="00C169F8" w:rsidRPr="00086CDE" w:rsidRDefault="00C169F8" w:rsidP="00C169F8">
      <w:pPr>
        <w:pStyle w:val="NormalHanging12a"/>
      </w:pPr>
      <w:r w:rsidRPr="00086CDE">
        <w:t>–</w:t>
      </w:r>
      <w:r w:rsidRPr="00086CDE">
        <w:tab/>
        <w:t>võttes arvesse kodukorra artikli 107 lõikeid 1 ja 4 ning artikli 117 lõiget 7,</w:t>
      </w:r>
    </w:p>
    <w:p w14:paraId="2A3A1683" w14:textId="77777777" w:rsidR="00C169F8" w:rsidRPr="00086CDE" w:rsidRDefault="00C169F8" w:rsidP="00C169F8">
      <w:pPr>
        <w:pStyle w:val="NormalHanging12a"/>
      </w:pPr>
      <w:r w:rsidRPr="00086CDE">
        <w:t>–</w:t>
      </w:r>
      <w:r w:rsidRPr="00086CDE">
        <w:tab/>
        <w:t>võttes arvesse kodanikuvabaduste, justiits- ja siseasjade komisjoni soovitust (A10-0132/2026),</w:t>
      </w:r>
    </w:p>
    <w:p w14:paraId="117E5790" w14:textId="77777777" w:rsidR="00C169F8" w:rsidRPr="00086CDE" w:rsidRDefault="00C169F8" w:rsidP="00C169F8">
      <w:pPr>
        <w:pStyle w:val="NormalHanging12a"/>
      </w:pPr>
      <w:r w:rsidRPr="00086CDE">
        <w:t>1.</w:t>
      </w:r>
      <w:r w:rsidRPr="00086CDE">
        <w:tab/>
        <w:t>annab nõusoleku lepingu sõlmimiseks;</w:t>
      </w:r>
    </w:p>
    <w:p w14:paraId="65562BDC" w14:textId="64270EC4" w:rsidR="00E365E1" w:rsidRPr="00086CDE" w:rsidRDefault="00C169F8" w:rsidP="00D3187E">
      <w:pPr>
        <w:pStyle w:val="NormalHanging12a"/>
      </w:pPr>
      <w:r w:rsidRPr="00086CDE">
        <w:t>2.</w:t>
      </w:r>
      <w:r w:rsidRPr="00086CDE">
        <w:tab/>
        <w:t>teeb presidendile ülesandeks edastada Euroopa Parlamendi seisukoht nõukogule ja komisjonile, liikmesriikide valitsustele ja parlamentidele ning Liibanoni Vabariigi ametiasutustele.</w:t>
      </w:r>
    </w:p>
    <w:sectPr w:rsidR="00E365E1" w:rsidRPr="00086CDE" w:rsidSect="00D613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2D876" w14:textId="77777777" w:rsidR="001D2CDF" w:rsidRPr="00D6131E" w:rsidRDefault="001D2CDF">
      <w:r w:rsidRPr="00D6131E">
        <w:separator/>
      </w:r>
    </w:p>
  </w:endnote>
  <w:endnote w:type="continuationSeparator" w:id="0">
    <w:p w14:paraId="525F35A8" w14:textId="77777777" w:rsidR="001D2CDF" w:rsidRPr="00D6131E" w:rsidRDefault="001D2CDF">
      <w:r w:rsidRPr="00D613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C677" w14:textId="77777777" w:rsidR="00064002" w:rsidRPr="00D613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C0B99" w14:textId="77777777" w:rsidR="00064002" w:rsidRPr="00D613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E5BF" w14:textId="77777777" w:rsidR="00064002" w:rsidRPr="00D613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D3EC3" w14:textId="77777777" w:rsidR="001D2CDF" w:rsidRPr="00D6131E" w:rsidRDefault="001D2CDF">
      <w:r w:rsidRPr="00D6131E">
        <w:separator/>
      </w:r>
    </w:p>
  </w:footnote>
  <w:footnote w:type="continuationSeparator" w:id="0">
    <w:p w14:paraId="3AA1678B" w14:textId="77777777" w:rsidR="001D2CDF" w:rsidRPr="00D6131E" w:rsidRDefault="001D2CDF">
      <w:r w:rsidRPr="00D613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F647" w14:textId="77777777" w:rsidR="00064002" w:rsidRPr="00D613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3898" w14:textId="77777777" w:rsidR="00064002" w:rsidRPr="00D613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9D3F" w14:textId="77777777" w:rsidR="00064002" w:rsidRPr="00D613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905671">
    <w:abstractNumId w:val="9"/>
  </w:num>
  <w:num w:numId="2" w16cid:durableId="1506477675">
    <w:abstractNumId w:val="9"/>
  </w:num>
  <w:num w:numId="3" w16cid:durableId="1044714492">
    <w:abstractNumId w:val="7"/>
  </w:num>
  <w:num w:numId="4" w16cid:durableId="2077170095">
    <w:abstractNumId w:val="7"/>
  </w:num>
  <w:num w:numId="5" w16cid:durableId="31543581">
    <w:abstractNumId w:val="6"/>
  </w:num>
  <w:num w:numId="6" w16cid:durableId="1468662561">
    <w:abstractNumId w:val="6"/>
  </w:num>
  <w:num w:numId="7" w16cid:durableId="436102845">
    <w:abstractNumId w:val="5"/>
  </w:num>
  <w:num w:numId="8" w16cid:durableId="885872850">
    <w:abstractNumId w:val="5"/>
  </w:num>
  <w:num w:numId="9" w16cid:durableId="1979021350">
    <w:abstractNumId w:val="4"/>
  </w:num>
  <w:num w:numId="10" w16cid:durableId="1290894403">
    <w:abstractNumId w:val="4"/>
  </w:num>
  <w:num w:numId="11" w16cid:durableId="1545024188">
    <w:abstractNumId w:val="8"/>
  </w:num>
  <w:num w:numId="12" w16cid:durableId="1785229022">
    <w:abstractNumId w:val="8"/>
  </w:num>
  <w:num w:numId="13" w16cid:durableId="1245530905">
    <w:abstractNumId w:val="3"/>
  </w:num>
  <w:num w:numId="14" w16cid:durableId="176693983">
    <w:abstractNumId w:val="3"/>
  </w:num>
  <w:num w:numId="15" w16cid:durableId="21593412">
    <w:abstractNumId w:val="2"/>
  </w:num>
  <w:num w:numId="16" w16cid:durableId="1406957255">
    <w:abstractNumId w:val="2"/>
  </w:num>
  <w:num w:numId="17" w16cid:durableId="2032146767">
    <w:abstractNumId w:val="1"/>
  </w:num>
  <w:num w:numId="18" w16cid:durableId="962075634">
    <w:abstractNumId w:val="1"/>
  </w:num>
  <w:num w:numId="19" w16cid:durableId="2089109415">
    <w:abstractNumId w:val="0"/>
  </w:num>
  <w:num w:numId="20" w16cid:durableId="384068476">
    <w:abstractNumId w:val="0"/>
  </w:num>
  <w:num w:numId="21" w16cid:durableId="1510021307">
    <w:abstractNumId w:val="9"/>
  </w:num>
  <w:num w:numId="22" w16cid:durableId="192501219">
    <w:abstractNumId w:val="7"/>
  </w:num>
  <w:num w:numId="23" w16cid:durableId="1238631318">
    <w:abstractNumId w:val="6"/>
  </w:num>
  <w:num w:numId="24" w16cid:durableId="1885406124">
    <w:abstractNumId w:val="5"/>
  </w:num>
  <w:num w:numId="25" w16cid:durableId="1801148555">
    <w:abstractNumId w:val="4"/>
  </w:num>
  <w:num w:numId="26" w16cid:durableId="1651326044">
    <w:abstractNumId w:val="8"/>
  </w:num>
  <w:num w:numId="27" w16cid:durableId="1333022382">
    <w:abstractNumId w:val="3"/>
  </w:num>
  <w:num w:numId="28" w16cid:durableId="2059815156">
    <w:abstractNumId w:val="2"/>
  </w:num>
  <w:num w:numId="29" w16cid:durableId="68381575">
    <w:abstractNumId w:val="1"/>
  </w:num>
  <w:num w:numId="30" w16cid:durableId="1017999417">
    <w:abstractNumId w:val="0"/>
  </w:num>
  <w:num w:numId="31" w16cid:durableId="1790123950">
    <w:abstractNumId w:val="9"/>
  </w:num>
  <w:num w:numId="32" w16cid:durableId="676343594">
    <w:abstractNumId w:val="7"/>
  </w:num>
  <w:num w:numId="33" w16cid:durableId="314115753">
    <w:abstractNumId w:val="6"/>
  </w:num>
  <w:num w:numId="34" w16cid:durableId="177549831">
    <w:abstractNumId w:val="5"/>
  </w:num>
  <w:num w:numId="35" w16cid:durableId="1774009723">
    <w:abstractNumId w:val="4"/>
  </w:num>
  <w:num w:numId="36" w16cid:durableId="1810780554">
    <w:abstractNumId w:val="8"/>
  </w:num>
  <w:num w:numId="37" w16cid:durableId="406806357">
    <w:abstractNumId w:val="3"/>
  </w:num>
  <w:num w:numId="38" w16cid:durableId="2127356">
    <w:abstractNumId w:val="2"/>
  </w:num>
  <w:num w:numId="39" w16cid:durableId="157310086">
    <w:abstractNumId w:val="1"/>
  </w:num>
  <w:num w:numId="40" w16cid:durableId="1885477986">
    <w:abstractNumId w:val="0"/>
  </w:num>
  <w:num w:numId="41" w16cid:durableId="1577280849">
    <w:abstractNumId w:val="10"/>
  </w:num>
  <w:num w:numId="42" w16cid:durableId="1106732090">
    <w:abstractNumId w:val="10"/>
  </w:num>
  <w:num w:numId="43" w16cid:durableId="1744836727">
    <w:abstractNumId w:val="10"/>
  </w:num>
  <w:num w:numId="44" w16cid:durableId="1388065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ET"/>
    <w:docVar w:name="dvnumam" w:val="0"/>
    <w:docVar w:name="dvpe" w:val="786.905"/>
    <w:docVar w:name="dvrapporteur" w:val="Raportöör: "/>
    <w:docVar w:name="dvstar" w:val="***"/>
    <w:docVar w:name="dvtitre" w:val="Euroopa Parlamendi .... 2026. aasta seadusandlik resolutsioon mis käsitleb nõukogu otsuse eelnõu Euroopa Liidu Kriminaalõigusalase Koostöö Ameti (Eurojust) ja Liibanoni Vabariigis kriminaalasjades tehtava õigusalase koostöö eest vastutavate pädevate asutuste vahelist koostööd käsitleva Euroopa Liidu ja Liibanoni Vabariigi vahelise lepingu Euroopa Liidu nimel sõlmimise kohta(13619/2024 – C10-0333/2025 – 2024/0155(NLE))"/>
  </w:docVars>
  <w:rsids>
    <w:rsidRoot w:val="001D2CDF"/>
    <w:rsid w:val="00002272"/>
    <w:rsid w:val="00064002"/>
    <w:rsid w:val="000677B9"/>
    <w:rsid w:val="000831BA"/>
    <w:rsid w:val="00086CDE"/>
    <w:rsid w:val="000A42CC"/>
    <w:rsid w:val="000E7DD9"/>
    <w:rsid w:val="0010095E"/>
    <w:rsid w:val="00125B37"/>
    <w:rsid w:val="00187494"/>
    <w:rsid w:val="001D2CD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CB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F2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8BE"/>
    <w:rsid w:val="00AB441E"/>
    <w:rsid w:val="00AB6293"/>
    <w:rsid w:val="00AE0928"/>
    <w:rsid w:val="00AF3B82"/>
    <w:rsid w:val="00B12E95"/>
    <w:rsid w:val="00B22876"/>
    <w:rsid w:val="00B558F0"/>
    <w:rsid w:val="00BD48FE"/>
    <w:rsid w:val="00BD7BD8"/>
    <w:rsid w:val="00BE6ADC"/>
    <w:rsid w:val="00C05BFE"/>
    <w:rsid w:val="00C169F8"/>
    <w:rsid w:val="00C23CD4"/>
    <w:rsid w:val="00C61C0C"/>
    <w:rsid w:val="00C941CB"/>
    <w:rsid w:val="00CC2357"/>
    <w:rsid w:val="00CF071A"/>
    <w:rsid w:val="00D058B8"/>
    <w:rsid w:val="00D3187E"/>
    <w:rsid w:val="00D56C11"/>
    <w:rsid w:val="00D6131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AAB7F"/>
  <w15:chartTrackingRefBased/>
  <w15:docId w15:val="{D57401B8-6277-4539-AB50-743C4AD4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69F8"/>
    <w:pPr>
      <w:spacing w:before="480" w:after="240"/>
    </w:pPr>
  </w:style>
  <w:style w:type="paragraph" w:customStyle="1" w:styleId="NormalBold">
    <w:name w:val="NormalBold"/>
    <w:basedOn w:val="Normal"/>
    <w:rsid w:val="00C169F8"/>
    <w:rPr>
      <w:b/>
    </w:rPr>
  </w:style>
  <w:style w:type="paragraph" w:customStyle="1" w:styleId="NormalHanging12a">
    <w:name w:val="NormalHanging12a"/>
    <w:basedOn w:val="Normal"/>
    <w:rsid w:val="00C169F8"/>
    <w:pPr>
      <w:spacing w:after="240"/>
      <w:ind w:left="567" w:hanging="567"/>
    </w:pPr>
  </w:style>
  <w:style w:type="paragraph" w:styleId="Revision">
    <w:name w:val="Revision"/>
    <w:hidden/>
    <w:uiPriority w:val="99"/>
    <w:semiHidden/>
    <w:rsid w:val="00D3187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2026-05-20T13:29:00Z</dcterms:created>
  <dcterms:modified xsi:type="dcterms:W3CDTF">2026-05-20T13:29:00Z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A10-0132/2026</vt:lpwstr>
  </property>
  <property fmtid="{D5CDD505-2E9C-101B-9397-08002B2CF9AE}" pid="4" name="&lt;Type&gt;">
    <vt:lpwstr>RR</vt:lpwstr>
  </property>
</Properties>
</file>