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68CE" w14:paraId="7EF96E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D4A9D" w14:textId="28195B3A" w:rsidR="00751A4A" w:rsidRPr="009C68CE" w:rsidRDefault="002B2E5A" w:rsidP="0010095E">
            <w:pPr>
              <w:pStyle w:val="EPName"/>
            </w:pPr>
            <w:r w:rsidRPr="009C68CE">
              <w:t>Europski parlament</w:t>
            </w:r>
          </w:p>
          <w:p w14:paraId="29543264" w14:textId="77777777" w:rsidR="00751A4A" w:rsidRPr="009C68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68CE">
              <w:t>2024</w:t>
            </w:r>
            <w:r w:rsidR="00817416" w:rsidRPr="009C68CE">
              <w:t>-202</w:t>
            </w:r>
            <w:r w:rsidRPr="009C68CE">
              <w:t>9</w:t>
            </w:r>
          </w:p>
        </w:tc>
        <w:tc>
          <w:tcPr>
            <w:tcW w:w="2268" w:type="dxa"/>
            <w:shd w:val="clear" w:color="auto" w:fill="auto"/>
          </w:tcPr>
          <w:p w14:paraId="1E1DF980" w14:textId="77777777" w:rsidR="00751A4A" w:rsidRPr="009C68CE" w:rsidRDefault="00187494" w:rsidP="0010095E">
            <w:pPr>
              <w:pStyle w:val="EPLogo"/>
            </w:pPr>
            <w:r w:rsidRPr="009C68CE">
              <w:rPr>
                <w:noProof/>
                <w:lang w:eastAsia="ja-JP"/>
              </w:rPr>
              <w:drawing>
                <wp:inline distT="0" distB="0" distL="0" distR="0" wp14:anchorId="41FF1059" wp14:editId="7122EB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1C9D5E" w14:textId="77777777" w:rsidR="00D058B8" w:rsidRPr="009C68CE" w:rsidRDefault="00D058B8" w:rsidP="004C5D52">
      <w:pPr>
        <w:pStyle w:val="LineTop"/>
      </w:pPr>
    </w:p>
    <w:p w14:paraId="5ECDF264" w14:textId="3D42F511" w:rsidR="00680577" w:rsidRPr="009C68CE" w:rsidRDefault="002B2E5A" w:rsidP="00680577">
      <w:pPr>
        <w:pStyle w:val="EPBodyTA1"/>
      </w:pPr>
      <w:r w:rsidRPr="009C68CE">
        <w:t>USVOJENI TEKSTOVI</w:t>
      </w:r>
    </w:p>
    <w:p w14:paraId="1DD8DEF7" w14:textId="77777777" w:rsidR="00D058B8" w:rsidRPr="009C68CE" w:rsidRDefault="00D058B8" w:rsidP="00D058B8">
      <w:pPr>
        <w:pStyle w:val="LineBottom"/>
      </w:pPr>
    </w:p>
    <w:p w14:paraId="24C5D3B5" w14:textId="0E1EFE10" w:rsidR="002B2E5A" w:rsidRPr="009C68CE" w:rsidRDefault="002B2E5A" w:rsidP="002B2E5A">
      <w:pPr>
        <w:pStyle w:val="ATHeading1"/>
      </w:pPr>
      <w:bookmarkStart w:id="0" w:name="TANumber"/>
      <w:r w:rsidRPr="009C68CE">
        <w:t>P10_TA(2026)0</w:t>
      </w:r>
      <w:r w:rsidR="00041D09">
        <w:t>177</w:t>
      </w:r>
      <w:bookmarkEnd w:id="0"/>
    </w:p>
    <w:p w14:paraId="0093DC54" w14:textId="77777777" w:rsidR="002B2E5A" w:rsidRPr="009C68CE" w:rsidRDefault="002B2E5A" w:rsidP="002B2E5A">
      <w:pPr>
        <w:pStyle w:val="ATHeading2"/>
      </w:pPr>
      <w:bookmarkStart w:id="1" w:name="title"/>
      <w:r w:rsidRPr="009C68CE">
        <w:t xml:space="preserve">Sporazum između EU-a i Libanona o suradnji između </w:t>
      </w:r>
      <w:proofErr w:type="spellStart"/>
      <w:r w:rsidRPr="009C68CE">
        <w:t>Eurojusta</w:t>
      </w:r>
      <w:proofErr w:type="spellEnd"/>
      <w:r w:rsidRPr="009C68CE">
        <w:t xml:space="preserve"> i tijela Libanona nadležnih za pravosudnu suradnju u kaznenim stvarima</w:t>
      </w:r>
      <w:bookmarkEnd w:id="1"/>
    </w:p>
    <w:p w14:paraId="2CB665E4" w14:textId="77777777" w:rsidR="002B2E5A" w:rsidRPr="009C68CE" w:rsidRDefault="002B2E5A" w:rsidP="002B2E5A">
      <w:pPr>
        <w:rPr>
          <w:i/>
          <w:vanish/>
        </w:rPr>
      </w:pPr>
      <w:r w:rsidRPr="009C68CE">
        <w:rPr>
          <w:i/>
        </w:rPr>
        <w:fldChar w:fldCharType="begin"/>
      </w:r>
      <w:r w:rsidRPr="009C68CE">
        <w:rPr>
          <w:i/>
        </w:rPr>
        <w:instrText xml:space="preserve"> TC"(</w:instrText>
      </w:r>
      <w:bookmarkStart w:id="2" w:name="DocNumber"/>
      <w:r w:rsidRPr="009C68CE">
        <w:rPr>
          <w:i/>
        </w:rPr>
        <w:instrText>A10-0132/2026</w:instrText>
      </w:r>
      <w:bookmarkEnd w:id="2"/>
      <w:r w:rsidRPr="009C68CE">
        <w:rPr>
          <w:i/>
        </w:rPr>
        <w:instrText xml:space="preserve"> - Izvjestitelj: Jaroslav Bžoch)"\l3 \n&gt; \* MERGEFORMAT </w:instrText>
      </w:r>
      <w:r w:rsidRPr="009C68CE">
        <w:rPr>
          <w:i/>
        </w:rPr>
        <w:fldChar w:fldCharType="end"/>
      </w:r>
    </w:p>
    <w:p w14:paraId="2BB22856" w14:textId="77777777" w:rsidR="002B2E5A" w:rsidRPr="009C68CE" w:rsidRDefault="002B2E5A" w:rsidP="002B2E5A">
      <w:pPr>
        <w:rPr>
          <w:vanish/>
        </w:rPr>
      </w:pPr>
      <w:bookmarkStart w:id="3" w:name="Commission"/>
      <w:r w:rsidRPr="009C68CE">
        <w:rPr>
          <w:vanish/>
        </w:rPr>
        <w:t>Odbor za građanske slobode, pravosuđe i unutarnje poslove</w:t>
      </w:r>
      <w:bookmarkEnd w:id="3"/>
    </w:p>
    <w:p w14:paraId="4E8C63EA" w14:textId="77777777" w:rsidR="002B2E5A" w:rsidRPr="009C68CE" w:rsidRDefault="002B2E5A" w:rsidP="002B2E5A">
      <w:pPr>
        <w:rPr>
          <w:vanish/>
        </w:rPr>
      </w:pPr>
      <w:bookmarkStart w:id="4" w:name="PE"/>
      <w:r w:rsidRPr="009C68CE">
        <w:rPr>
          <w:vanish/>
        </w:rPr>
        <w:t>PE786.905</w:t>
      </w:r>
      <w:bookmarkEnd w:id="4"/>
    </w:p>
    <w:p w14:paraId="7BF63DDB" w14:textId="467A059F" w:rsidR="002B2E5A" w:rsidRPr="009C68CE" w:rsidRDefault="002B2E5A" w:rsidP="002B2E5A">
      <w:pPr>
        <w:pStyle w:val="ATHeading3"/>
      </w:pPr>
      <w:bookmarkStart w:id="5" w:name="Sujet"/>
      <w:r w:rsidRPr="009C68CE">
        <w:t xml:space="preserve">Zakonodavna rezolucija Europskog parlamenta od </w:t>
      </w:r>
      <w:r w:rsidR="00270BD4">
        <w:t>20. svibnja</w:t>
      </w:r>
      <w:r w:rsidRPr="009C68CE">
        <w:t xml:space="preserve"> 2026. o Nacrtu odluke Vijeća o sklapanju, u ime Europske unije, Sporazuma između Europske unije i Libanonske Republike o suradnji između Agencije Europske unije za suradnju u kaznenom pravosuđu (</w:t>
      </w:r>
      <w:proofErr w:type="spellStart"/>
      <w:r w:rsidRPr="009C68CE">
        <w:t>Eurojust</w:t>
      </w:r>
      <w:proofErr w:type="spellEnd"/>
      <w:r w:rsidRPr="009C68CE">
        <w:t>) i tijela Libanonske Republike nadležnih za pravosudnu suradnju u kaznenim stvarima</w:t>
      </w:r>
      <w:bookmarkEnd w:id="5"/>
      <w:r w:rsidRPr="009C68CE">
        <w:t xml:space="preserve"> </w:t>
      </w:r>
      <w:bookmarkStart w:id="6" w:name="References"/>
      <w:r w:rsidRPr="009C68CE">
        <w:t>(13619/2024 – C10-0333/2025 – 2024/0155(NLE))</w:t>
      </w:r>
      <w:bookmarkEnd w:id="6"/>
    </w:p>
    <w:p w14:paraId="3CB95B38" w14:textId="77777777" w:rsidR="002E097F" w:rsidRPr="009C68CE" w:rsidRDefault="002E097F" w:rsidP="002E097F">
      <w:pPr>
        <w:pStyle w:val="NormalBold"/>
      </w:pPr>
      <w:r w:rsidRPr="009C68CE">
        <w:t>(Suglasnost)</w:t>
      </w:r>
    </w:p>
    <w:p w14:paraId="2DED5188" w14:textId="77777777" w:rsidR="002E097F" w:rsidRPr="009C68CE" w:rsidRDefault="002E097F" w:rsidP="002E097F">
      <w:pPr>
        <w:pStyle w:val="EPComma"/>
      </w:pPr>
      <w:r w:rsidRPr="009C68CE">
        <w:rPr>
          <w:i/>
        </w:rPr>
        <w:t>Europski parlament,</w:t>
      </w:r>
    </w:p>
    <w:p w14:paraId="045D8E40" w14:textId="77777777" w:rsidR="002E097F" w:rsidRPr="009C68CE" w:rsidRDefault="002E097F" w:rsidP="002E097F">
      <w:pPr>
        <w:pStyle w:val="NormalHanging12a"/>
      </w:pPr>
      <w:r w:rsidRPr="009C68CE">
        <w:t>–</w:t>
      </w:r>
      <w:r w:rsidRPr="009C68CE">
        <w:tab/>
        <w:t>uzimajući u obzir Nacrt odluke Vijeća (13619/2024),</w:t>
      </w:r>
    </w:p>
    <w:p w14:paraId="1426D770" w14:textId="77777777" w:rsidR="002E097F" w:rsidRPr="009C68CE" w:rsidRDefault="002E097F" w:rsidP="002E097F">
      <w:pPr>
        <w:pStyle w:val="NormalHanging12a"/>
      </w:pPr>
      <w:r w:rsidRPr="009C68CE">
        <w:t>–</w:t>
      </w:r>
      <w:r w:rsidRPr="009C68CE">
        <w:tab/>
        <w:t>uzimajući u obzir Nacrt sporazuma između Europske unije i Libanonske Republike o suradnji između Agencije Europske unije za suradnju u kaznenom pravosuđu (</w:t>
      </w:r>
      <w:proofErr w:type="spellStart"/>
      <w:r w:rsidRPr="009C68CE">
        <w:t>Eurojust</w:t>
      </w:r>
      <w:proofErr w:type="spellEnd"/>
      <w:r w:rsidRPr="009C68CE">
        <w:t>) i tijela Libanonske Republike nadležnih za pravosudnu suradnju u kaznenim stvarima (13239/2024),</w:t>
      </w:r>
    </w:p>
    <w:p w14:paraId="3123A148" w14:textId="77777777" w:rsidR="002E097F" w:rsidRPr="009C68CE" w:rsidRDefault="002E097F" w:rsidP="002E097F">
      <w:pPr>
        <w:pStyle w:val="NormalHanging12a"/>
      </w:pPr>
      <w:r w:rsidRPr="009C68CE">
        <w:t>–</w:t>
      </w:r>
      <w:r w:rsidRPr="009C68CE">
        <w:tab/>
        <w:t xml:space="preserve">uzimajući u obzir zahtjev Vijeća za davanje suglasnosti u skladu s člankom 16. stavkom 2., člankom 85., člankom 218. stavkom 6. drugim podstavkom točkom (a) </w:t>
      </w:r>
      <w:proofErr w:type="spellStart"/>
      <w:r w:rsidRPr="009C68CE">
        <w:t>podtočkom</w:t>
      </w:r>
      <w:proofErr w:type="spellEnd"/>
      <w:r w:rsidRPr="009C68CE">
        <w:t xml:space="preserve"> v. i člankom 218. stavkom 7. Ugovora o funkcioniranju Europske unije (C10</w:t>
      </w:r>
      <w:r w:rsidRPr="009C68CE">
        <w:noBreakHyphen/>
        <w:t>0333/2025),</w:t>
      </w:r>
    </w:p>
    <w:p w14:paraId="3EEF0679" w14:textId="77777777" w:rsidR="002E097F" w:rsidRPr="009C68CE" w:rsidRDefault="002E097F" w:rsidP="002E097F">
      <w:pPr>
        <w:pStyle w:val="NormalHanging12a"/>
      </w:pPr>
      <w:r w:rsidRPr="009C68CE">
        <w:t>–</w:t>
      </w:r>
      <w:r w:rsidRPr="009C68CE">
        <w:tab/>
        <w:t>uzimajući u obzir članak 107. stavke 1. i 4. te članak 117. stavak 7. Poslovnika,</w:t>
      </w:r>
    </w:p>
    <w:p w14:paraId="72D81616" w14:textId="77777777" w:rsidR="002E097F" w:rsidRPr="009C68CE" w:rsidRDefault="002E097F" w:rsidP="002E097F">
      <w:pPr>
        <w:pStyle w:val="NormalHanging12a"/>
      </w:pPr>
      <w:r w:rsidRPr="009C68CE">
        <w:t>–</w:t>
      </w:r>
      <w:r w:rsidRPr="009C68CE">
        <w:tab/>
        <w:t>uzimajući u obzir preporuku Odbora za građanske slobode, pravosuđe i unutarnje poslove (A10</w:t>
      </w:r>
      <w:r w:rsidRPr="009C68CE">
        <w:noBreakHyphen/>
        <w:t>0132/2026),</w:t>
      </w:r>
    </w:p>
    <w:p w14:paraId="66D44ACB" w14:textId="77777777" w:rsidR="002E097F" w:rsidRPr="009C68CE" w:rsidRDefault="002E097F" w:rsidP="002E097F">
      <w:pPr>
        <w:pStyle w:val="NormalHanging12a"/>
      </w:pPr>
      <w:r w:rsidRPr="009C68CE">
        <w:t>1.</w:t>
      </w:r>
      <w:r w:rsidRPr="009C68CE">
        <w:tab/>
        <w:t>daje suglasnost za sklapanje sporazuma;</w:t>
      </w:r>
    </w:p>
    <w:p w14:paraId="794630E0" w14:textId="3F5552B2" w:rsidR="009C68CE" w:rsidRPr="009C68CE" w:rsidRDefault="002E097F" w:rsidP="009C68CE">
      <w:pPr>
        <w:pStyle w:val="NormalHanging12a"/>
      </w:pPr>
      <w:r w:rsidRPr="009C68CE">
        <w:t>2.</w:t>
      </w:r>
      <w:r w:rsidRPr="009C68CE">
        <w:tab/>
        <w:t>nalaže svojoj predsjednici da stajalište Parlamenta proslijedi Vijeću, Komisiji te vladama i parlamentima država članica i tijelima Libanonske Republike.</w:t>
      </w:r>
    </w:p>
    <w:p w14:paraId="2A2C1DA0" w14:textId="11450603" w:rsidR="00E365E1" w:rsidRPr="009C68CE" w:rsidRDefault="00E365E1" w:rsidP="002B2E5A"/>
    <w:sectPr w:rsidR="00E365E1" w:rsidRPr="009C68CE" w:rsidSect="009C68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A9875" w14:textId="77777777" w:rsidR="002B2E5A" w:rsidRPr="009C68CE" w:rsidRDefault="002B2E5A">
      <w:r w:rsidRPr="009C68CE">
        <w:separator/>
      </w:r>
    </w:p>
  </w:endnote>
  <w:endnote w:type="continuationSeparator" w:id="0">
    <w:p w14:paraId="2F2E3D28" w14:textId="77777777" w:rsidR="002B2E5A" w:rsidRPr="009C68CE" w:rsidRDefault="002B2E5A">
      <w:r w:rsidRPr="009C68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5FE18" w14:textId="77777777" w:rsidR="00064002" w:rsidRPr="009C68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3BC7" w14:textId="77777777" w:rsidR="00064002" w:rsidRPr="009C68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19B2" w14:textId="77777777" w:rsidR="00064002" w:rsidRPr="009C68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9F037" w14:textId="77777777" w:rsidR="002B2E5A" w:rsidRPr="009C68CE" w:rsidRDefault="002B2E5A">
      <w:r w:rsidRPr="009C68CE">
        <w:separator/>
      </w:r>
    </w:p>
  </w:footnote>
  <w:footnote w:type="continuationSeparator" w:id="0">
    <w:p w14:paraId="763329D2" w14:textId="77777777" w:rsidR="002B2E5A" w:rsidRPr="009C68CE" w:rsidRDefault="002B2E5A">
      <w:r w:rsidRPr="009C68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F6E3B" w14:textId="77777777" w:rsidR="00064002" w:rsidRPr="009C68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93A8" w14:textId="77777777" w:rsidR="00064002" w:rsidRPr="009C68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97389" w14:textId="77777777" w:rsidR="00064002" w:rsidRPr="009C68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2437349">
    <w:abstractNumId w:val="9"/>
  </w:num>
  <w:num w:numId="2" w16cid:durableId="1527789675">
    <w:abstractNumId w:val="9"/>
  </w:num>
  <w:num w:numId="3" w16cid:durableId="188303771">
    <w:abstractNumId w:val="7"/>
  </w:num>
  <w:num w:numId="4" w16cid:durableId="1848211344">
    <w:abstractNumId w:val="7"/>
  </w:num>
  <w:num w:numId="5" w16cid:durableId="550075683">
    <w:abstractNumId w:val="6"/>
  </w:num>
  <w:num w:numId="6" w16cid:durableId="1901401413">
    <w:abstractNumId w:val="6"/>
  </w:num>
  <w:num w:numId="7" w16cid:durableId="1362172584">
    <w:abstractNumId w:val="5"/>
  </w:num>
  <w:num w:numId="8" w16cid:durableId="907348493">
    <w:abstractNumId w:val="5"/>
  </w:num>
  <w:num w:numId="9" w16cid:durableId="1834711604">
    <w:abstractNumId w:val="4"/>
  </w:num>
  <w:num w:numId="10" w16cid:durableId="651763560">
    <w:abstractNumId w:val="4"/>
  </w:num>
  <w:num w:numId="11" w16cid:durableId="824247791">
    <w:abstractNumId w:val="8"/>
  </w:num>
  <w:num w:numId="12" w16cid:durableId="145518168">
    <w:abstractNumId w:val="8"/>
  </w:num>
  <w:num w:numId="13" w16cid:durableId="1736513565">
    <w:abstractNumId w:val="3"/>
  </w:num>
  <w:num w:numId="14" w16cid:durableId="1094016275">
    <w:abstractNumId w:val="3"/>
  </w:num>
  <w:num w:numId="15" w16cid:durableId="2007902212">
    <w:abstractNumId w:val="2"/>
  </w:num>
  <w:num w:numId="16" w16cid:durableId="439882646">
    <w:abstractNumId w:val="2"/>
  </w:num>
  <w:num w:numId="17" w16cid:durableId="1244997860">
    <w:abstractNumId w:val="1"/>
  </w:num>
  <w:num w:numId="18" w16cid:durableId="1377895509">
    <w:abstractNumId w:val="1"/>
  </w:num>
  <w:num w:numId="19" w16cid:durableId="872427250">
    <w:abstractNumId w:val="0"/>
  </w:num>
  <w:num w:numId="20" w16cid:durableId="115221447">
    <w:abstractNumId w:val="0"/>
  </w:num>
  <w:num w:numId="21" w16cid:durableId="1798720807">
    <w:abstractNumId w:val="9"/>
  </w:num>
  <w:num w:numId="22" w16cid:durableId="1564675238">
    <w:abstractNumId w:val="7"/>
  </w:num>
  <w:num w:numId="23" w16cid:durableId="1230462299">
    <w:abstractNumId w:val="6"/>
  </w:num>
  <w:num w:numId="24" w16cid:durableId="1791894567">
    <w:abstractNumId w:val="5"/>
  </w:num>
  <w:num w:numId="25" w16cid:durableId="1912496511">
    <w:abstractNumId w:val="4"/>
  </w:num>
  <w:num w:numId="26" w16cid:durableId="1151293257">
    <w:abstractNumId w:val="8"/>
  </w:num>
  <w:num w:numId="27" w16cid:durableId="393046360">
    <w:abstractNumId w:val="3"/>
  </w:num>
  <w:num w:numId="28" w16cid:durableId="2126729409">
    <w:abstractNumId w:val="2"/>
  </w:num>
  <w:num w:numId="29" w16cid:durableId="1727071758">
    <w:abstractNumId w:val="1"/>
  </w:num>
  <w:num w:numId="30" w16cid:durableId="451947650">
    <w:abstractNumId w:val="0"/>
  </w:num>
  <w:num w:numId="31" w16cid:durableId="1521311580">
    <w:abstractNumId w:val="9"/>
  </w:num>
  <w:num w:numId="32" w16cid:durableId="448665258">
    <w:abstractNumId w:val="7"/>
  </w:num>
  <w:num w:numId="33" w16cid:durableId="2063794777">
    <w:abstractNumId w:val="6"/>
  </w:num>
  <w:num w:numId="34" w16cid:durableId="245965028">
    <w:abstractNumId w:val="5"/>
  </w:num>
  <w:num w:numId="35" w16cid:durableId="1036931056">
    <w:abstractNumId w:val="4"/>
  </w:num>
  <w:num w:numId="36" w16cid:durableId="420640943">
    <w:abstractNumId w:val="8"/>
  </w:num>
  <w:num w:numId="37" w16cid:durableId="775446398">
    <w:abstractNumId w:val="3"/>
  </w:num>
  <w:num w:numId="38" w16cid:durableId="275062529">
    <w:abstractNumId w:val="2"/>
  </w:num>
  <w:num w:numId="39" w16cid:durableId="972372813">
    <w:abstractNumId w:val="1"/>
  </w:num>
  <w:num w:numId="40" w16cid:durableId="572660545">
    <w:abstractNumId w:val="0"/>
  </w:num>
  <w:num w:numId="41" w16cid:durableId="839656114">
    <w:abstractNumId w:val="10"/>
  </w:num>
  <w:num w:numId="42" w16cid:durableId="74329778">
    <w:abstractNumId w:val="10"/>
  </w:num>
  <w:num w:numId="43" w16cid:durableId="79180439">
    <w:abstractNumId w:val="10"/>
  </w:num>
  <w:num w:numId="44" w16cid:durableId="4824336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HR"/>
    <w:docVar w:name="dvnumam" w:val="0"/>
    <w:docVar w:name="dvpe" w:val="786.905"/>
    <w:docVar w:name="dvrapporteur" w:val="Izvjestitelj: "/>
    <w:docVar w:name="dvstar" w:val="***"/>
    <w:docVar w:name="dvtitre" w:val="Zakonodavna rezolucija Europskog parlamenta od .... 2026. o Nacrtu odluke Vijeća o sklapanju, u ime Europske unije, Sporazuma između Europske unije i Libanonske Republike o suradnji između Agencije Europske unije za suradnju u kaznenom pravosuđu (Eurojust) i tijela Libanonske Republike nadležnih za pravosudnu suradnju u kaznenim stvarima(13619/2024 – C10-0333/2025 – 2024/0155(NLE))"/>
  </w:docVars>
  <w:rsids>
    <w:rsidRoot w:val="002B2E5A"/>
    <w:rsid w:val="00002272"/>
    <w:rsid w:val="00041D0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4B40"/>
    <w:rsid w:val="00270BD4"/>
    <w:rsid w:val="002767FF"/>
    <w:rsid w:val="002B18FE"/>
    <w:rsid w:val="002B2E5A"/>
    <w:rsid w:val="002B5493"/>
    <w:rsid w:val="002E097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8CE"/>
    <w:rsid w:val="00A1687D"/>
    <w:rsid w:val="00A43E52"/>
    <w:rsid w:val="00A43F45"/>
    <w:rsid w:val="00A4678D"/>
    <w:rsid w:val="00A778C7"/>
    <w:rsid w:val="00AB441E"/>
    <w:rsid w:val="00AB6293"/>
    <w:rsid w:val="00AE0928"/>
    <w:rsid w:val="00AF3B82"/>
    <w:rsid w:val="00B12E95"/>
    <w:rsid w:val="00B13C91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99B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420BC"/>
  <w15:chartTrackingRefBased/>
  <w15:docId w15:val="{B94A24EF-D12E-41CF-B34B-6C4EADA5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E097F"/>
    <w:pPr>
      <w:spacing w:before="480" w:after="240"/>
    </w:pPr>
  </w:style>
  <w:style w:type="paragraph" w:customStyle="1" w:styleId="NormalBold">
    <w:name w:val="NormalBold"/>
    <w:basedOn w:val="Normal"/>
    <w:rsid w:val="002E097F"/>
    <w:rPr>
      <w:b/>
    </w:rPr>
  </w:style>
  <w:style w:type="paragraph" w:customStyle="1" w:styleId="NormalHanging12a">
    <w:name w:val="NormalHanging12a"/>
    <w:basedOn w:val="Normal"/>
    <w:rsid w:val="002E097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13C9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2026-05-20T13:26:00Z</dcterms:created>
  <dcterms:modified xsi:type="dcterms:W3CDTF">2026-05-20T13:26:00Z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